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A909" w14:textId="299301F8" w:rsidR="0013066D" w:rsidRPr="00D45D04" w:rsidRDefault="00527277" w:rsidP="00B95AD0">
      <w:pPr>
        <w:spacing w:after="0" w:line="480" w:lineRule="auto"/>
        <w:rPr>
          <w:rFonts w:ascii="Calibri" w:hAnsi="Calibri" w:cs="Calibri"/>
          <w:b/>
        </w:rPr>
      </w:pPr>
      <w:r w:rsidRPr="00D45D04">
        <w:rPr>
          <w:rFonts w:ascii="Calibri" w:hAnsi="Calibri" w:cs="Calibri"/>
          <w:b/>
        </w:rPr>
        <w:t xml:space="preserve">Multiple adverse outcomes associated with antipsychotic use in people with dementia: a population-based cohort study </w:t>
      </w:r>
    </w:p>
    <w:p w14:paraId="14F45DB7" w14:textId="77777777" w:rsidR="00ED2D88" w:rsidRDefault="00ED2D88" w:rsidP="00B37C26">
      <w:pPr>
        <w:pStyle w:val="NormalWeb"/>
        <w:spacing w:before="0" w:beforeAutospacing="0" w:after="0" w:afterAutospacing="0" w:line="480" w:lineRule="auto"/>
        <w:rPr>
          <w:rFonts w:ascii="Calibri" w:eastAsiaTheme="minorEastAsia" w:hAnsi="Calibri" w:cs="Calibri"/>
          <w:color w:val="000000" w:themeColor="text1"/>
          <w:kern w:val="24"/>
          <w:sz w:val="22"/>
          <w:szCs w:val="22"/>
        </w:rPr>
      </w:pPr>
    </w:p>
    <w:p w14:paraId="7AA46DE9" w14:textId="7C8E9DF9" w:rsidR="00D45D04" w:rsidRPr="00D45D04" w:rsidRDefault="00D45D04" w:rsidP="00B37C26">
      <w:pPr>
        <w:pStyle w:val="NormalWeb"/>
        <w:spacing w:before="0" w:beforeAutospacing="0" w:after="0" w:afterAutospacing="0" w:line="480" w:lineRule="auto"/>
        <w:rPr>
          <w:rFonts w:ascii="Calibri" w:hAnsi="Calibri" w:cs="Calibri"/>
          <w:sz w:val="22"/>
          <w:szCs w:val="22"/>
        </w:rPr>
      </w:pPr>
      <w:r w:rsidRPr="00D45D04">
        <w:rPr>
          <w:rFonts w:ascii="Calibri" w:eastAsiaTheme="minorEastAsia" w:hAnsi="Calibri" w:cs="Calibri"/>
          <w:color w:val="000000" w:themeColor="text1"/>
          <w:kern w:val="24"/>
          <w:sz w:val="22"/>
          <w:szCs w:val="22"/>
        </w:rPr>
        <w:t>Pearl L H Mok</w:t>
      </w:r>
      <w:r w:rsidR="00B37C26">
        <w:rPr>
          <w:rFonts w:ascii="Calibri" w:eastAsiaTheme="minorEastAsia" w:hAnsi="Calibri" w:cs="Calibri"/>
          <w:color w:val="000000" w:themeColor="text1"/>
          <w:kern w:val="24"/>
          <w:sz w:val="22"/>
          <w:szCs w:val="22"/>
        </w:rPr>
        <w:t>*</w:t>
      </w:r>
      <w:r w:rsidRPr="00D45D04">
        <w:rPr>
          <w:rFonts w:ascii="Calibri" w:eastAsiaTheme="minorEastAsia" w:hAnsi="Calibri" w:cs="Calibri"/>
          <w:color w:val="000000" w:themeColor="text1"/>
          <w:kern w:val="24"/>
          <w:sz w:val="22"/>
          <w:szCs w:val="22"/>
        </w:rPr>
        <w:t xml:space="preserve">, Matthew J Carr, Bruce Guthrie, Daniel </w:t>
      </w:r>
      <w:r w:rsidR="004F7E42">
        <w:rPr>
          <w:rFonts w:ascii="Calibri" w:eastAsiaTheme="minorEastAsia" w:hAnsi="Calibri" w:cs="Calibri"/>
          <w:color w:val="000000" w:themeColor="text1"/>
          <w:kern w:val="24"/>
          <w:sz w:val="22"/>
          <w:szCs w:val="22"/>
        </w:rPr>
        <w:t xml:space="preserve">R </w:t>
      </w:r>
      <w:r w:rsidRPr="00D45D04">
        <w:rPr>
          <w:rFonts w:ascii="Calibri" w:eastAsiaTheme="minorEastAsia" w:hAnsi="Calibri" w:cs="Calibri"/>
          <w:color w:val="000000" w:themeColor="text1"/>
          <w:kern w:val="24"/>
          <w:sz w:val="22"/>
          <w:szCs w:val="22"/>
        </w:rPr>
        <w:t xml:space="preserve">Morales, </w:t>
      </w:r>
      <w:r w:rsidR="0049069C" w:rsidRPr="0049069C">
        <w:rPr>
          <w:rFonts w:ascii="Calibri" w:eastAsiaTheme="minorEastAsia" w:hAnsi="Calibri" w:cs="Calibri"/>
          <w:color w:val="000000" w:themeColor="text1"/>
          <w:kern w:val="24"/>
          <w:sz w:val="22"/>
          <w:szCs w:val="22"/>
        </w:rPr>
        <w:t xml:space="preserve">Aziz </w:t>
      </w:r>
      <w:r w:rsidR="00E33D86" w:rsidRPr="0049069C">
        <w:rPr>
          <w:rFonts w:ascii="Calibri" w:eastAsiaTheme="minorEastAsia" w:hAnsi="Calibri" w:cs="Calibri"/>
          <w:color w:val="000000" w:themeColor="text1"/>
          <w:kern w:val="24"/>
          <w:sz w:val="22"/>
          <w:szCs w:val="22"/>
        </w:rPr>
        <w:t>Sheikh</w:t>
      </w:r>
      <w:r w:rsidR="00FF3881">
        <w:rPr>
          <w:rFonts w:ascii="Calibri" w:eastAsiaTheme="minorEastAsia" w:hAnsi="Calibri" w:cs="Calibri"/>
          <w:color w:val="000000" w:themeColor="text1"/>
          <w:kern w:val="24"/>
          <w:sz w:val="22"/>
          <w:szCs w:val="22"/>
        </w:rPr>
        <w:t xml:space="preserve">, Rachel </w:t>
      </w:r>
      <w:r w:rsidR="00B721DF">
        <w:rPr>
          <w:rFonts w:ascii="Calibri" w:eastAsiaTheme="minorEastAsia" w:hAnsi="Calibri" w:cs="Calibri"/>
          <w:color w:val="000000" w:themeColor="text1"/>
          <w:kern w:val="24"/>
          <w:sz w:val="22"/>
          <w:szCs w:val="22"/>
        </w:rPr>
        <w:t xml:space="preserve">A </w:t>
      </w:r>
      <w:r w:rsidR="00FF3881">
        <w:rPr>
          <w:rFonts w:ascii="Calibri" w:eastAsiaTheme="minorEastAsia" w:hAnsi="Calibri" w:cs="Calibri"/>
          <w:color w:val="000000" w:themeColor="text1"/>
          <w:kern w:val="24"/>
          <w:sz w:val="22"/>
          <w:szCs w:val="22"/>
        </w:rPr>
        <w:t>Elliot</w:t>
      </w:r>
      <w:r w:rsidR="00B721DF">
        <w:rPr>
          <w:rFonts w:ascii="Calibri" w:eastAsiaTheme="minorEastAsia" w:hAnsi="Calibri" w:cs="Calibri"/>
          <w:color w:val="000000" w:themeColor="text1"/>
          <w:kern w:val="24"/>
          <w:sz w:val="22"/>
          <w:szCs w:val="22"/>
        </w:rPr>
        <w:t>t</w:t>
      </w:r>
      <w:r w:rsidR="00FF3881">
        <w:rPr>
          <w:rFonts w:ascii="Calibri" w:eastAsiaTheme="minorEastAsia" w:hAnsi="Calibri" w:cs="Calibri"/>
          <w:color w:val="000000" w:themeColor="text1"/>
          <w:kern w:val="24"/>
          <w:sz w:val="22"/>
          <w:szCs w:val="22"/>
        </w:rPr>
        <w:t xml:space="preserve">, </w:t>
      </w:r>
      <w:r w:rsidR="00BC43E1">
        <w:rPr>
          <w:rFonts w:ascii="Calibri" w:eastAsiaTheme="minorEastAsia" w:hAnsi="Calibri" w:cs="Calibri"/>
          <w:color w:val="000000" w:themeColor="text1"/>
          <w:kern w:val="24"/>
          <w:sz w:val="22"/>
          <w:szCs w:val="22"/>
        </w:rPr>
        <w:t xml:space="preserve">Elizabeth </w:t>
      </w:r>
      <w:r w:rsidR="00B721DF">
        <w:rPr>
          <w:rFonts w:ascii="Calibri" w:eastAsiaTheme="minorEastAsia" w:hAnsi="Calibri" w:cs="Calibri"/>
          <w:color w:val="000000" w:themeColor="text1"/>
          <w:kern w:val="24"/>
          <w:sz w:val="22"/>
          <w:szCs w:val="22"/>
        </w:rPr>
        <w:t xml:space="preserve">M </w:t>
      </w:r>
      <w:r w:rsidR="00BC43E1">
        <w:rPr>
          <w:rFonts w:ascii="Calibri" w:eastAsiaTheme="minorEastAsia" w:hAnsi="Calibri" w:cs="Calibri"/>
          <w:color w:val="000000" w:themeColor="text1"/>
          <w:kern w:val="24"/>
          <w:sz w:val="22"/>
          <w:szCs w:val="22"/>
        </w:rPr>
        <w:t xml:space="preserve">Camacho, </w:t>
      </w:r>
      <w:r w:rsidRPr="00D45D04">
        <w:rPr>
          <w:rFonts w:ascii="Calibri" w:eastAsiaTheme="minorEastAsia" w:hAnsi="Calibri" w:cs="Calibri"/>
          <w:color w:val="000000" w:themeColor="text1"/>
          <w:kern w:val="24"/>
          <w:sz w:val="22"/>
          <w:szCs w:val="22"/>
        </w:rPr>
        <w:t>Tjeerd van Staa, Ant</w:t>
      </w:r>
      <w:r w:rsidR="001A4C55">
        <w:rPr>
          <w:rFonts w:ascii="Calibri" w:eastAsiaTheme="minorEastAsia" w:hAnsi="Calibri" w:cs="Calibri"/>
          <w:color w:val="000000" w:themeColor="text1"/>
          <w:kern w:val="24"/>
          <w:sz w:val="22"/>
          <w:szCs w:val="22"/>
        </w:rPr>
        <w:t>h</w:t>
      </w:r>
      <w:r w:rsidRPr="00D45D04">
        <w:rPr>
          <w:rFonts w:ascii="Calibri" w:eastAsiaTheme="minorEastAsia" w:hAnsi="Calibri" w:cs="Calibri"/>
          <w:color w:val="000000" w:themeColor="text1"/>
          <w:kern w:val="24"/>
          <w:sz w:val="22"/>
          <w:szCs w:val="22"/>
        </w:rPr>
        <w:t>ony J Avery</w:t>
      </w:r>
      <w:r w:rsidR="00B37C26">
        <w:rPr>
          <w:rFonts w:ascii="Calibri" w:eastAsiaTheme="minorEastAsia" w:hAnsi="Calibri" w:cs="Calibri"/>
          <w:color w:val="000000" w:themeColor="text1"/>
          <w:kern w:val="24"/>
          <w:sz w:val="22"/>
          <w:szCs w:val="22"/>
        </w:rPr>
        <w:t>, Darren M Ashcrof</w:t>
      </w:r>
      <w:r w:rsidR="00ED2D88">
        <w:rPr>
          <w:rFonts w:ascii="Calibri" w:eastAsiaTheme="minorEastAsia" w:hAnsi="Calibri" w:cs="Calibri"/>
          <w:color w:val="000000" w:themeColor="text1"/>
          <w:kern w:val="24"/>
          <w:sz w:val="22"/>
          <w:szCs w:val="22"/>
        </w:rPr>
        <w:t>t</w:t>
      </w:r>
    </w:p>
    <w:p w14:paraId="2440C8CE" w14:textId="77777777" w:rsidR="00D45D04" w:rsidRPr="00D45D04" w:rsidRDefault="00D45D04" w:rsidP="00B37C26">
      <w:pPr>
        <w:pStyle w:val="NormalWeb"/>
        <w:spacing w:before="0" w:beforeAutospacing="0" w:after="0" w:afterAutospacing="0" w:line="480" w:lineRule="auto"/>
        <w:rPr>
          <w:rFonts w:ascii="Calibri" w:eastAsiaTheme="minorEastAsia" w:hAnsi="Calibri" w:cs="Calibri"/>
          <w:color w:val="000000" w:themeColor="text1"/>
          <w:kern w:val="24"/>
          <w:position w:val="10"/>
          <w:sz w:val="22"/>
          <w:szCs w:val="22"/>
          <w:vertAlign w:val="superscript"/>
        </w:rPr>
      </w:pPr>
    </w:p>
    <w:p w14:paraId="47CFAE31" w14:textId="2A8E71B6" w:rsidR="00B73C96" w:rsidRPr="00740C4B" w:rsidRDefault="007D6829" w:rsidP="00740C4B">
      <w:pPr>
        <w:pStyle w:val="NormalWeb"/>
        <w:spacing w:before="120" w:beforeAutospacing="0" w:after="120" w:afterAutospacing="0" w:line="480" w:lineRule="auto"/>
        <w:rPr>
          <w:rFonts w:asciiTheme="minorHAnsi" w:eastAsiaTheme="minorEastAsia" w:hAnsiTheme="minorHAnsi" w:cstheme="minorHAnsi"/>
          <w:color w:val="000000" w:themeColor="text1"/>
          <w:kern w:val="24"/>
          <w:sz w:val="22"/>
          <w:szCs w:val="22"/>
        </w:rPr>
      </w:pPr>
      <w:r w:rsidRPr="00740C4B">
        <w:rPr>
          <w:rFonts w:asciiTheme="minorHAnsi" w:eastAsiaTheme="minorEastAsia" w:hAnsiTheme="minorHAnsi" w:cstheme="minorHAnsi"/>
          <w:color w:val="000000" w:themeColor="text1"/>
          <w:kern w:val="24"/>
          <w:sz w:val="22"/>
          <w:szCs w:val="22"/>
        </w:rPr>
        <w:t>Pearl LH Mok, Research Fellow, C</w:t>
      </w:r>
      <w:r w:rsidR="00B73C96" w:rsidRPr="00740C4B">
        <w:rPr>
          <w:rFonts w:asciiTheme="minorHAnsi" w:eastAsiaTheme="minorEastAsia" w:hAnsiTheme="minorHAnsi" w:cstheme="minorHAnsi"/>
          <w:color w:val="000000" w:themeColor="text1"/>
          <w:kern w:val="24"/>
          <w:sz w:val="22"/>
          <w:szCs w:val="22"/>
        </w:rPr>
        <w:t xml:space="preserve">entre for Pharmacoepidemiology &amp; Drug Safety, Division of Pharmacy &amp; Optometry, The University of Manchester, Manchester, </w:t>
      </w:r>
      <w:r w:rsidR="00010E24" w:rsidRPr="00740C4B">
        <w:rPr>
          <w:rFonts w:asciiTheme="minorHAnsi" w:eastAsiaTheme="minorEastAsia" w:hAnsiTheme="minorHAnsi" w:cstheme="minorHAnsi"/>
          <w:color w:val="000000" w:themeColor="text1"/>
          <w:kern w:val="24"/>
          <w:sz w:val="22"/>
          <w:szCs w:val="22"/>
        </w:rPr>
        <w:t xml:space="preserve">M13 9PT, </w:t>
      </w:r>
      <w:r w:rsidR="00B73C96" w:rsidRPr="00740C4B">
        <w:rPr>
          <w:rFonts w:asciiTheme="minorHAnsi" w:eastAsiaTheme="minorEastAsia" w:hAnsiTheme="minorHAnsi" w:cstheme="minorHAnsi"/>
          <w:color w:val="000000" w:themeColor="text1"/>
          <w:kern w:val="24"/>
          <w:sz w:val="22"/>
          <w:szCs w:val="22"/>
        </w:rPr>
        <w:t>UK</w:t>
      </w:r>
      <w:r w:rsidRPr="00740C4B">
        <w:rPr>
          <w:rFonts w:asciiTheme="minorHAnsi" w:eastAsiaTheme="minorEastAsia" w:hAnsiTheme="minorHAnsi" w:cstheme="minorHAnsi"/>
          <w:color w:val="000000" w:themeColor="text1"/>
          <w:kern w:val="24"/>
          <w:sz w:val="22"/>
          <w:szCs w:val="22"/>
        </w:rPr>
        <w:t xml:space="preserve">; </w:t>
      </w:r>
      <w:r w:rsidR="00B73C96" w:rsidRPr="00740C4B">
        <w:rPr>
          <w:rFonts w:asciiTheme="minorHAnsi" w:eastAsiaTheme="minorEastAsia" w:hAnsiTheme="minorHAnsi" w:cstheme="minorHAnsi"/>
          <w:color w:val="000000" w:themeColor="text1"/>
          <w:kern w:val="24"/>
          <w:sz w:val="22"/>
          <w:szCs w:val="22"/>
        </w:rPr>
        <w:t>Manchester Academic Health Science Centre (MAHSC), Manchester, UK</w:t>
      </w:r>
      <w:r w:rsidRPr="00740C4B">
        <w:rPr>
          <w:rFonts w:asciiTheme="minorHAnsi" w:eastAsiaTheme="minorEastAsia" w:hAnsiTheme="minorHAnsi" w:cstheme="minorHAnsi"/>
          <w:color w:val="000000" w:themeColor="text1"/>
          <w:kern w:val="24"/>
          <w:sz w:val="22"/>
          <w:szCs w:val="22"/>
        </w:rPr>
        <w:t>.</w:t>
      </w:r>
      <w:r w:rsidR="00FF283D" w:rsidRPr="00FF283D">
        <w:t xml:space="preserve"> </w:t>
      </w:r>
      <w:hyperlink r:id="rId8" w:history="1">
        <w:r w:rsidR="00FF283D" w:rsidRPr="00C740EF">
          <w:rPr>
            <w:rStyle w:val="Hyperlink"/>
            <w:rFonts w:asciiTheme="minorHAnsi" w:eastAsiaTheme="minorEastAsia" w:hAnsiTheme="minorHAnsi" w:cstheme="minorHAnsi"/>
            <w:kern w:val="24"/>
            <w:sz w:val="22"/>
            <w:szCs w:val="22"/>
          </w:rPr>
          <w:t>pearl.mok@manchester.ac.uk</w:t>
        </w:r>
      </w:hyperlink>
      <w:r w:rsidR="00FF283D">
        <w:rPr>
          <w:rFonts w:asciiTheme="minorHAnsi" w:eastAsiaTheme="minorEastAsia" w:hAnsiTheme="minorHAnsi" w:cstheme="minorHAnsi"/>
          <w:color w:val="000000" w:themeColor="text1"/>
          <w:kern w:val="24"/>
          <w:sz w:val="22"/>
          <w:szCs w:val="22"/>
        </w:rPr>
        <w:t xml:space="preserve"> </w:t>
      </w:r>
    </w:p>
    <w:p w14:paraId="5979657C" w14:textId="28BAB524" w:rsidR="00B73C96" w:rsidRPr="00740C4B" w:rsidRDefault="007D6829"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eastAsiaTheme="minorEastAsia" w:hAnsiTheme="minorHAnsi" w:cstheme="minorHAnsi"/>
          <w:color w:val="000000" w:themeColor="text1"/>
          <w:kern w:val="24"/>
          <w:sz w:val="22"/>
          <w:szCs w:val="22"/>
        </w:rPr>
        <w:t>Matthew J Carr, Research Fellow, Centre for Pharmacoepidemiology &amp; Drug Safety, Division of Pharmacy &amp; Optometry, The University of Manchester, Manchester, M13 9PT</w:t>
      </w:r>
      <w:r w:rsidR="00010E24" w:rsidRPr="00740C4B">
        <w:rPr>
          <w:rFonts w:asciiTheme="minorHAnsi" w:eastAsiaTheme="minorEastAsia" w:hAnsiTheme="minorHAnsi" w:cstheme="minorHAnsi"/>
          <w:color w:val="000000" w:themeColor="text1"/>
          <w:kern w:val="24"/>
          <w:sz w:val="22"/>
          <w:szCs w:val="22"/>
        </w:rPr>
        <w:t>, UK</w:t>
      </w:r>
      <w:r w:rsidRPr="00740C4B">
        <w:rPr>
          <w:rFonts w:asciiTheme="minorHAnsi" w:eastAsiaTheme="minorEastAsia" w:hAnsiTheme="minorHAnsi" w:cstheme="minorHAnsi"/>
          <w:color w:val="000000" w:themeColor="text1"/>
          <w:kern w:val="24"/>
          <w:sz w:val="22"/>
          <w:szCs w:val="22"/>
        </w:rPr>
        <w:t xml:space="preserve">; Manchester Academic Health Science Centre (MAHSC), Manchester, UK; </w:t>
      </w:r>
      <w:r w:rsidR="00B73C96" w:rsidRPr="00740C4B">
        <w:rPr>
          <w:rFonts w:asciiTheme="minorHAnsi" w:hAnsiTheme="minorHAnsi" w:cstheme="minorHAnsi"/>
          <w:sz w:val="22"/>
          <w:szCs w:val="22"/>
        </w:rPr>
        <w:t>NIHR Greater Manchester Patient Safety Research C</w:t>
      </w:r>
      <w:r w:rsidR="002D0365">
        <w:rPr>
          <w:rFonts w:asciiTheme="minorHAnsi" w:hAnsiTheme="minorHAnsi" w:cstheme="minorHAnsi"/>
          <w:sz w:val="22"/>
          <w:szCs w:val="22"/>
        </w:rPr>
        <w:t>ollaboration</w:t>
      </w:r>
      <w:r w:rsidR="00B73C96" w:rsidRPr="00740C4B">
        <w:rPr>
          <w:rFonts w:asciiTheme="minorHAnsi" w:hAnsiTheme="minorHAnsi" w:cstheme="minorHAnsi"/>
          <w:sz w:val="22"/>
          <w:szCs w:val="22"/>
        </w:rPr>
        <w:t>, The Universit</w:t>
      </w:r>
      <w:r w:rsidRPr="00740C4B">
        <w:rPr>
          <w:rFonts w:asciiTheme="minorHAnsi" w:hAnsiTheme="minorHAnsi" w:cstheme="minorHAnsi"/>
          <w:sz w:val="22"/>
          <w:szCs w:val="22"/>
        </w:rPr>
        <w:t>y of Manchester, Manchester, UK.</w:t>
      </w:r>
      <w:r w:rsidR="00FF283D" w:rsidRPr="00FF283D">
        <w:t xml:space="preserve"> </w:t>
      </w:r>
      <w:hyperlink r:id="rId9" w:history="1">
        <w:r w:rsidR="00FF283D" w:rsidRPr="00C740EF">
          <w:rPr>
            <w:rStyle w:val="Hyperlink"/>
            <w:rFonts w:asciiTheme="minorHAnsi" w:hAnsiTheme="minorHAnsi" w:cstheme="minorHAnsi"/>
            <w:sz w:val="22"/>
            <w:szCs w:val="22"/>
          </w:rPr>
          <w:t>matthew.carr@manchester.ac.uk</w:t>
        </w:r>
      </w:hyperlink>
      <w:r w:rsidR="00FF283D">
        <w:rPr>
          <w:rFonts w:asciiTheme="minorHAnsi" w:hAnsiTheme="minorHAnsi" w:cstheme="minorHAnsi"/>
          <w:sz w:val="22"/>
          <w:szCs w:val="22"/>
        </w:rPr>
        <w:t xml:space="preserve"> </w:t>
      </w:r>
    </w:p>
    <w:p w14:paraId="3F7980EB" w14:textId="734BAC44" w:rsidR="00010E24" w:rsidRPr="00F3622F" w:rsidRDefault="007D6829"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eastAsiaTheme="minorEastAsia" w:hAnsiTheme="minorHAnsi" w:cstheme="minorHAnsi"/>
          <w:color w:val="000000" w:themeColor="text1"/>
          <w:kern w:val="24"/>
          <w:sz w:val="22"/>
          <w:szCs w:val="22"/>
        </w:rPr>
        <w:t xml:space="preserve">Bruce Guthrie, Professor, </w:t>
      </w:r>
      <w:r w:rsidR="00485F11">
        <w:rPr>
          <w:rFonts w:asciiTheme="minorHAnsi" w:eastAsiaTheme="minorEastAsia" w:hAnsiTheme="minorHAnsi" w:cstheme="minorHAnsi"/>
          <w:color w:val="000000" w:themeColor="text1"/>
          <w:kern w:val="24"/>
          <w:sz w:val="22"/>
          <w:szCs w:val="22"/>
        </w:rPr>
        <w:t xml:space="preserve">Advanced </w:t>
      </w:r>
      <w:r w:rsidR="00485F11" w:rsidRPr="00F3622F">
        <w:rPr>
          <w:rFonts w:asciiTheme="minorHAnsi" w:eastAsiaTheme="minorEastAsia" w:hAnsiTheme="minorHAnsi" w:cstheme="minorHAnsi"/>
          <w:color w:val="000000" w:themeColor="text1"/>
          <w:kern w:val="24"/>
          <w:sz w:val="22"/>
          <w:szCs w:val="22"/>
        </w:rPr>
        <w:t xml:space="preserve">Care Research Centre, </w:t>
      </w:r>
      <w:r w:rsidR="00E33D86" w:rsidRPr="00F3622F">
        <w:rPr>
          <w:rFonts w:asciiTheme="minorHAnsi" w:eastAsiaTheme="minorEastAsia" w:hAnsiTheme="minorHAnsi" w:cstheme="minorHAnsi"/>
          <w:color w:val="000000" w:themeColor="text1"/>
          <w:kern w:val="24"/>
          <w:sz w:val="22"/>
          <w:szCs w:val="22"/>
        </w:rPr>
        <w:t xml:space="preserve">Usher Institute, </w:t>
      </w:r>
      <w:r w:rsidR="00D45D04" w:rsidRPr="00F3622F">
        <w:rPr>
          <w:rFonts w:asciiTheme="minorHAnsi" w:eastAsiaTheme="minorEastAsia" w:hAnsiTheme="minorHAnsi" w:cstheme="minorHAnsi"/>
          <w:color w:val="000000" w:themeColor="text1"/>
          <w:kern w:val="24"/>
          <w:sz w:val="22"/>
          <w:szCs w:val="22"/>
        </w:rPr>
        <w:t>College of Medicine and Veterinary Medicin</w:t>
      </w:r>
      <w:r w:rsidR="008331F1" w:rsidRPr="00F3622F">
        <w:rPr>
          <w:rFonts w:asciiTheme="minorHAnsi" w:eastAsiaTheme="minorEastAsia" w:hAnsiTheme="minorHAnsi" w:cstheme="minorHAnsi"/>
          <w:color w:val="000000" w:themeColor="text1"/>
          <w:kern w:val="24"/>
          <w:sz w:val="22"/>
          <w:szCs w:val="22"/>
        </w:rPr>
        <w:t>e, University of Edinburgh, UK</w:t>
      </w:r>
      <w:r w:rsidR="00010E24" w:rsidRPr="00F3622F">
        <w:rPr>
          <w:rFonts w:asciiTheme="minorHAnsi" w:eastAsiaTheme="minorEastAsia" w:hAnsiTheme="minorHAnsi" w:cstheme="minorHAnsi"/>
          <w:color w:val="000000" w:themeColor="text1"/>
          <w:kern w:val="24"/>
          <w:sz w:val="22"/>
          <w:szCs w:val="22"/>
        </w:rPr>
        <w:t>.</w:t>
      </w:r>
      <w:r w:rsidR="00FF283D" w:rsidRPr="00F3622F">
        <w:rPr>
          <w:rFonts w:asciiTheme="minorHAnsi" w:hAnsiTheme="minorHAnsi" w:cstheme="minorHAnsi"/>
          <w:sz w:val="22"/>
          <w:szCs w:val="22"/>
        </w:rPr>
        <w:t xml:space="preserve"> </w:t>
      </w:r>
      <w:hyperlink r:id="rId10" w:history="1">
        <w:r w:rsidR="00F3622F" w:rsidRPr="00F3622F">
          <w:rPr>
            <w:rStyle w:val="Hyperlink"/>
            <w:rFonts w:asciiTheme="minorHAnsi" w:hAnsiTheme="minorHAnsi" w:cstheme="minorHAnsi"/>
            <w:sz w:val="22"/>
            <w:szCs w:val="22"/>
          </w:rPr>
          <w:t>bruce.guthrie@ed.ac.uk</w:t>
        </w:r>
      </w:hyperlink>
      <w:r w:rsidR="00F3622F" w:rsidRPr="00F3622F">
        <w:rPr>
          <w:rFonts w:asciiTheme="minorHAnsi" w:hAnsiTheme="minorHAnsi" w:cstheme="minorHAnsi"/>
          <w:sz w:val="22"/>
          <w:szCs w:val="22"/>
        </w:rPr>
        <w:t xml:space="preserve">  </w:t>
      </w:r>
      <w:hyperlink r:id="rId11" w:history="1"/>
    </w:p>
    <w:p w14:paraId="40E3CA2B" w14:textId="4ACD576B" w:rsidR="008331F1" w:rsidRPr="00740C4B" w:rsidRDefault="007D6829"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eastAsiaTheme="minorEastAsia" w:hAnsiTheme="minorHAnsi" w:cstheme="minorHAnsi"/>
          <w:color w:val="000000" w:themeColor="text1"/>
          <w:kern w:val="24"/>
          <w:sz w:val="22"/>
          <w:szCs w:val="22"/>
        </w:rPr>
        <w:t>Daniel R Morales</w:t>
      </w:r>
      <w:r w:rsidR="00010E24" w:rsidRPr="00740C4B">
        <w:rPr>
          <w:rFonts w:asciiTheme="minorHAnsi" w:eastAsiaTheme="minorEastAsia" w:hAnsiTheme="minorHAnsi" w:cstheme="minorHAnsi"/>
          <w:color w:val="000000" w:themeColor="text1"/>
          <w:kern w:val="24"/>
          <w:sz w:val="22"/>
          <w:szCs w:val="22"/>
        </w:rPr>
        <w:t>, Wellcome Trust Clinical Research Fellow,</w:t>
      </w:r>
      <w:r w:rsidRPr="00740C4B">
        <w:rPr>
          <w:rFonts w:asciiTheme="minorHAnsi" w:eastAsiaTheme="minorEastAsia" w:hAnsiTheme="minorHAnsi" w:cstheme="minorHAnsi"/>
          <w:color w:val="000000" w:themeColor="text1"/>
          <w:kern w:val="24"/>
          <w:sz w:val="22"/>
          <w:szCs w:val="22"/>
        </w:rPr>
        <w:t xml:space="preserve"> </w:t>
      </w:r>
      <w:r w:rsidR="00D45D04" w:rsidRPr="00740C4B">
        <w:rPr>
          <w:rFonts w:asciiTheme="minorHAnsi" w:eastAsiaTheme="minorEastAsia" w:hAnsiTheme="minorHAnsi" w:cstheme="minorHAnsi"/>
          <w:color w:val="000000" w:themeColor="text1"/>
          <w:kern w:val="24"/>
          <w:sz w:val="22"/>
          <w:szCs w:val="22"/>
        </w:rPr>
        <w:t>Population Health and Gen</w:t>
      </w:r>
      <w:r w:rsidR="008331F1" w:rsidRPr="00740C4B">
        <w:rPr>
          <w:rFonts w:asciiTheme="minorHAnsi" w:eastAsiaTheme="minorEastAsia" w:hAnsiTheme="minorHAnsi" w:cstheme="minorHAnsi"/>
          <w:color w:val="000000" w:themeColor="text1"/>
          <w:kern w:val="24"/>
          <w:sz w:val="22"/>
          <w:szCs w:val="22"/>
        </w:rPr>
        <w:t xml:space="preserve">omics, University of Dundee, </w:t>
      </w:r>
      <w:r w:rsidR="00D1501B">
        <w:rPr>
          <w:rFonts w:asciiTheme="minorHAnsi" w:eastAsiaTheme="minorEastAsia" w:hAnsiTheme="minorHAnsi" w:cstheme="minorHAnsi"/>
          <w:color w:val="000000" w:themeColor="text1"/>
          <w:kern w:val="24"/>
          <w:sz w:val="22"/>
          <w:szCs w:val="22"/>
        </w:rPr>
        <w:t>DD1 4HN, UK</w:t>
      </w:r>
      <w:r w:rsidR="00010E24" w:rsidRPr="00740C4B">
        <w:rPr>
          <w:rFonts w:asciiTheme="minorHAnsi" w:hAnsiTheme="minorHAnsi" w:cstheme="minorHAnsi"/>
          <w:sz w:val="22"/>
          <w:szCs w:val="22"/>
        </w:rPr>
        <w:t>.</w:t>
      </w:r>
      <w:r w:rsidR="00FF283D">
        <w:rPr>
          <w:rFonts w:asciiTheme="minorHAnsi" w:hAnsiTheme="minorHAnsi" w:cstheme="minorHAnsi"/>
          <w:sz w:val="22"/>
          <w:szCs w:val="22"/>
        </w:rPr>
        <w:t xml:space="preserve"> </w:t>
      </w:r>
      <w:hyperlink r:id="rId12" w:history="1">
        <w:r w:rsidR="00FF283D" w:rsidRPr="00C740EF">
          <w:rPr>
            <w:rStyle w:val="Hyperlink"/>
            <w:rFonts w:asciiTheme="minorHAnsi" w:hAnsiTheme="minorHAnsi" w:cstheme="minorHAnsi"/>
            <w:sz w:val="22"/>
            <w:szCs w:val="22"/>
          </w:rPr>
          <w:t>d.r.z.morales@dundee.ac.uk</w:t>
        </w:r>
      </w:hyperlink>
      <w:r w:rsidR="00FF283D">
        <w:rPr>
          <w:rFonts w:asciiTheme="minorHAnsi" w:hAnsiTheme="minorHAnsi" w:cstheme="minorHAnsi"/>
          <w:sz w:val="22"/>
          <w:szCs w:val="22"/>
        </w:rPr>
        <w:t xml:space="preserve"> </w:t>
      </w:r>
    </w:p>
    <w:p w14:paraId="398C9230" w14:textId="519C60AC" w:rsidR="00010E24" w:rsidRPr="00740C4B" w:rsidRDefault="00010E24"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hAnsiTheme="minorHAnsi" w:cstheme="minorHAnsi"/>
          <w:sz w:val="22"/>
          <w:szCs w:val="22"/>
        </w:rPr>
        <w:t xml:space="preserve">Aziz Sheikh, Professor, </w:t>
      </w:r>
      <w:r w:rsidRPr="00740C4B">
        <w:rPr>
          <w:rFonts w:asciiTheme="minorHAnsi" w:eastAsiaTheme="minorEastAsia" w:hAnsiTheme="minorHAnsi" w:cstheme="minorHAnsi"/>
          <w:color w:val="000000" w:themeColor="text1"/>
          <w:kern w:val="24"/>
          <w:sz w:val="22"/>
          <w:szCs w:val="22"/>
        </w:rPr>
        <w:t>Usher Institute, College of Medicine and Veterinary Medicine, University of Edinburgh, UK.</w:t>
      </w:r>
      <w:r w:rsidR="00FF283D" w:rsidRPr="00FF283D">
        <w:t xml:space="preserve"> </w:t>
      </w:r>
      <w:hyperlink r:id="rId13" w:history="1">
        <w:r w:rsidR="00FF283D" w:rsidRPr="00C740EF">
          <w:rPr>
            <w:rStyle w:val="Hyperlink"/>
            <w:rFonts w:asciiTheme="minorHAnsi" w:eastAsiaTheme="minorEastAsia" w:hAnsiTheme="minorHAnsi" w:cstheme="minorHAnsi"/>
            <w:kern w:val="24"/>
            <w:sz w:val="22"/>
            <w:szCs w:val="22"/>
          </w:rPr>
          <w:t>aziz.sheikh@ed.ac.uk</w:t>
        </w:r>
      </w:hyperlink>
      <w:r w:rsidR="00FF283D">
        <w:rPr>
          <w:rFonts w:asciiTheme="minorHAnsi" w:eastAsiaTheme="minorEastAsia" w:hAnsiTheme="minorHAnsi" w:cstheme="minorHAnsi"/>
          <w:color w:val="000000" w:themeColor="text1"/>
          <w:kern w:val="24"/>
          <w:sz w:val="22"/>
          <w:szCs w:val="22"/>
        </w:rPr>
        <w:t xml:space="preserve"> </w:t>
      </w:r>
    </w:p>
    <w:p w14:paraId="696D493F" w14:textId="022DFC72" w:rsidR="00D35FB1" w:rsidRPr="00740C4B" w:rsidRDefault="00010E24"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hAnsiTheme="minorHAnsi" w:cstheme="minorHAnsi"/>
          <w:sz w:val="22"/>
          <w:szCs w:val="22"/>
        </w:rPr>
        <w:t xml:space="preserve">Rachel </w:t>
      </w:r>
      <w:r w:rsidR="00B721DF">
        <w:rPr>
          <w:rFonts w:asciiTheme="minorHAnsi" w:hAnsiTheme="minorHAnsi" w:cstheme="minorHAnsi"/>
          <w:sz w:val="22"/>
          <w:szCs w:val="22"/>
        </w:rPr>
        <w:t xml:space="preserve">A </w:t>
      </w:r>
      <w:r w:rsidRPr="00740C4B">
        <w:rPr>
          <w:rFonts w:asciiTheme="minorHAnsi" w:hAnsiTheme="minorHAnsi" w:cstheme="minorHAnsi"/>
          <w:sz w:val="22"/>
          <w:szCs w:val="22"/>
        </w:rPr>
        <w:t>Elliot</w:t>
      </w:r>
      <w:r w:rsidR="00B721DF">
        <w:rPr>
          <w:rFonts w:asciiTheme="minorHAnsi" w:hAnsiTheme="minorHAnsi" w:cstheme="minorHAnsi"/>
          <w:sz w:val="22"/>
          <w:szCs w:val="22"/>
        </w:rPr>
        <w:t>t</w:t>
      </w:r>
      <w:r w:rsidRPr="00740C4B">
        <w:rPr>
          <w:rFonts w:asciiTheme="minorHAnsi" w:hAnsiTheme="minorHAnsi" w:cstheme="minorHAnsi"/>
          <w:sz w:val="22"/>
          <w:szCs w:val="22"/>
        </w:rPr>
        <w:t xml:space="preserve">, Professor, </w:t>
      </w:r>
      <w:r w:rsidR="00D35FB1" w:rsidRPr="00740C4B">
        <w:rPr>
          <w:rFonts w:asciiTheme="minorHAnsi" w:hAnsiTheme="minorHAnsi" w:cstheme="minorHAnsi"/>
          <w:sz w:val="22"/>
          <w:szCs w:val="22"/>
        </w:rPr>
        <w:t>Manchester Centre for Health Economics, Division of Population Health</w:t>
      </w:r>
      <w:r w:rsidR="002D0365" w:rsidRPr="002D0365">
        <w:rPr>
          <w:rFonts w:asciiTheme="minorHAnsi" w:hAnsiTheme="minorHAnsi" w:cstheme="minorHAnsi"/>
          <w:sz w:val="22"/>
          <w:szCs w:val="22"/>
        </w:rPr>
        <w:t>; NIHR Greater Manchester Patient Safety Research Collaboration</w:t>
      </w:r>
      <w:r w:rsidR="003D5AC0">
        <w:rPr>
          <w:rFonts w:asciiTheme="minorHAnsi" w:hAnsiTheme="minorHAnsi" w:cstheme="minorHAnsi"/>
          <w:sz w:val="22"/>
          <w:szCs w:val="22"/>
        </w:rPr>
        <w:t xml:space="preserve">, </w:t>
      </w:r>
      <w:r w:rsidR="00D35FB1" w:rsidRPr="00740C4B">
        <w:rPr>
          <w:rFonts w:asciiTheme="minorHAnsi" w:hAnsiTheme="minorHAnsi" w:cstheme="minorHAnsi"/>
          <w:sz w:val="22"/>
          <w:szCs w:val="22"/>
        </w:rPr>
        <w:t xml:space="preserve">The University of Manchester, Manchester, </w:t>
      </w:r>
      <w:r w:rsidRPr="00740C4B">
        <w:rPr>
          <w:rFonts w:asciiTheme="minorHAnsi" w:hAnsiTheme="minorHAnsi" w:cstheme="minorHAnsi"/>
          <w:sz w:val="22"/>
          <w:szCs w:val="22"/>
        </w:rPr>
        <w:t xml:space="preserve">M13 9PT, </w:t>
      </w:r>
      <w:r w:rsidR="00D35FB1" w:rsidRPr="00740C4B">
        <w:rPr>
          <w:rFonts w:asciiTheme="minorHAnsi" w:hAnsiTheme="minorHAnsi" w:cstheme="minorHAnsi"/>
          <w:sz w:val="22"/>
          <w:szCs w:val="22"/>
        </w:rPr>
        <w:t>UK</w:t>
      </w:r>
      <w:r w:rsidRPr="00740C4B">
        <w:rPr>
          <w:rFonts w:asciiTheme="minorHAnsi" w:hAnsiTheme="minorHAnsi" w:cstheme="minorHAnsi"/>
          <w:sz w:val="22"/>
          <w:szCs w:val="22"/>
        </w:rPr>
        <w:t>.</w:t>
      </w:r>
      <w:r w:rsidR="00FF283D" w:rsidRPr="00FF283D">
        <w:t xml:space="preserve"> </w:t>
      </w:r>
      <w:hyperlink r:id="rId14" w:history="1">
        <w:r w:rsidR="00FF283D" w:rsidRPr="00C740EF">
          <w:rPr>
            <w:rStyle w:val="Hyperlink"/>
            <w:rFonts w:asciiTheme="minorHAnsi" w:hAnsiTheme="minorHAnsi" w:cstheme="minorHAnsi"/>
            <w:sz w:val="22"/>
            <w:szCs w:val="22"/>
          </w:rPr>
          <w:t>rachel.a.elliott@manchester.ac.uk</w:t>
        </w:r>
      </w:hyperlink>
      <w:r w:rsidR="00FF283D">
        <w:rPr>
          <w:rFonts w:asciiTheme="minorHAnsi" w:hAnsiTheme="minorHAnsi" w:cstheme="minorHAnsi"/>
          <w:sz w:val="22"/>
          <w:szCs w:val="22"/>
        </w:rPr>
        <w:t xml:space="preserve"> </w:t>
      </w:r>
    </w:p>
    <w:p w14:paraId="61A5F800" w14:textId="0239B0FA" w:rsidR="00010E24" w:rsidRPr="00740C4B" w:rsidRDefault="00010E24"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hAnsiTheme="minorHAnsi" w:cstheme="minorHAnsi"/>
          <w:sz w:val="22"/>
          <w:szCs w:val="22"/>
        </w:rPr>
        <w:lastRenderedPageBreak/>
        <w:t xml:space="preserve">Elizabeth </w:t>
      </w:r>
      <w:r w:rsidR="009D41FD">
        <w:rPr>
          <w:rFonts w:asciiTheme="minorHAnsi" w:hAnsiTheme="minorHAnsi" w:cstheme="minorHAnsi"/>
          <w:sz w:val="22"/>
          <w:szCs w:val="22"/>
        </w:rPr>
        <w:t xml:space="preserve">M </w:t>
      </w:r>
      <w:r w:rsidRPr="00740C4B">
        <w:rPr>
          <w:rFonts w:asciiTheme="minorHAnsi" w:hAnsiTheme="minorHAnsi" w:cstheme="minorHAnsi"/>
          <w:sz w:val="22"/>
          <w:szCs w:val="22"/>
        </w:rPr>
        <w:t>Camacho, Senior Research Fellow, Division of Population Health, The University of Manchester, Manchester, M13 9PT, UK.</w:t>
      </w:r>
      <w:r w:rsidR="00FF283D" w:rsidRPr="00FF283D">
        <w:t xml:space="preserve"> </w:t>
      </w:r>
      <w:hyperlink r:id="rId15" w:history="1">
        <w:r w:rsidR="00FF283D" w:rsidRPr="00C740EF">
          <w:rPr>
            <w:rStyle w:val="Hyperlink"/>
            <w:rFonts w:asciiTheme="minorHAnsi" w:hAnsiTheme="minorHAnsi" w:cstheme="minorHAnsi"/>
            <w:sz w:val="22"/>
            <w:szCs w:val="22"/>
          </w:rPr>
          <w:t>elizabeth.camacho@manchester.ac.uk</w:t>
        </w:r>
      </w:hyperlink>
      <w:r w:rsidR="00FF283D">
        <w:rPr>
          <w:rFonts w:asciiTheme="minorHAnsi" w:hAnsiTheme="minorHAnsi" w:cstheme="minorHAnsi"/>
          <w:sz w:val="22"/>
          <w:szCs w:val="22"/>
        </w:rPr>
        <w:t xml:space="preserve"> </w:t>
      </w:r>
    </w:p>
    <w:p w14:paraId="71E91EEE" w14:textId="534B289E" w:rsidR="00D45D04" w:rsidRPr="00740C4B" w:rsidRDefault="00010E24"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hAnsiTheme="minorHAnsi" w:cstheme="minorHAnsi"/>
          <w:sz w:val="22"/>
          <w:szCs w:val="22"/>
        </w:rPr>
        <w:t xml:space="preserve">Tjeerd van Staa, Professor, </w:t>
      </w:r>
      <w:r w:rsidR="00D45D04" w:rsidRPr="00740C4B">
        <w:rPr>
          <w:rFonts w:asciiTheme="minorHAnsi" w:eastAsiaTheme="minorEastAsia" w:hAnsiTheme="minorHAnsi" w:cstheme="minorHAnsi"/>
          <w:color w:val="000000" w:themeColor="text1"/>
          <w:kern w:val="24"/>
          <w:sz w:val="22"/>
          <w:szCs w:val="22"/>
        </w:rPr>
        <w:t xml:space="preserve">Division of Informatics, Imaging &amp; Data Sciences, </w:t>
      </w:r>
      <w:r w:rsidR="003D5AC0">
        <w:rPr>
          <w:rFonts w:asciiTheme="minorHAnsi" w:eastAsiaTheme="minorEastAsia" w:hAnsiTheme="minorHAnsi" w:cstheme="minorHAnsi"/>
          <w:color w:val="000000" w:themeColor="text1"/>
          <w:kern w:val="24"/>
          <w:sz w:val="22"/>
          <w:szCs w:val="22"/>
        </w:rPr>
        <w:t xml:space="preserve">The </w:t>
      </w:r>
      <w:r w:rsidR="00D45D04" w:rsidRPr="00740C4B">
        <w:rPr>
          <w:rFonts w:asciiTheme="minorHAnsi" w:eastAsiaTheme="minorEastAsia" w:hAnsiTheme="minorHAnsi" w:cstheme="minorHAnsi"/>
          <w:color w:val="000000" w:themeColor="text1"/>
          <w:kern w:val="24"/>
          <w:sz w:val="22"/>
          <w:szCs w:val="22"/>
        </w:rPr>
        <w:t xml:space="preserve">University of Manchester, </w:t>
      </w:r>
      <w:r w:rsidRPr="00740C4B">
        <w:rPr>
          <w:rFonts w:asciiTheme="minorHAnsi" w:eastAsiaTheme="minorEastAsia" w:hAnsiTheme="minorHAnsi" w:cstheme="minorHAnsi"/>
          <w:color w:val="000000" w:themeColor="text1"/>
          <w:kern w:val="24"/>
          <w:sz w:val="22"/>
          <w:szCs w:val="22"/>
        </w:rPr>
        <w:t>M13 9PT, UK.</w:t>
      </w:r>
      <w:r w:rsidR="00D45D04" w:rsidRPr="00740C4B">
        <w:rPr>
          <w:rFonts w:asciiTheme="minorHAnsi" w:eastAsiaTheme="minorEastAsia" w:hAnsiTheme="minorHAnsi" w:cstheme="minorHAnsi"/>
          <w:color w:val="000000" w:themeColor="text1"/>
          <w:kern w:val="24"/>
          <w:sz w:val="22"/>
          <w:szCs w:val="22"/>
        </w:rPr>
        <w:t xml:space="preserve"> </w:t>
      </w:r>
      <w:hyperlink r:id="rId16" w:history="1">
        <w:r w:rsidR="00FF283D" w:rsidRPr="00C740EF">
          <w:rPr>
            <w:rStyle w:val="Hyperlink"/>
            <w:rFonts w:asciiTheme="minorHAnsi" w:eastAsiaTheme="minorEastAsia" w:hAnsiTheme="minorHAnsi" w:cstheme="minorHAnsi"/>
            <w:kern w:val="24"/>
            <w:sz w:val="22"/>
            <w:szCs w:val="22"/>
          </w:rPr>
          <w:t>tjeerd.vanstaa@manchester.ac.uk</w:t>
        </w:r>
      </w:hyperlink>
      <w:r w:rsidR="00FF283D">
        <w:rPr>
          <w:rFonts w:asciiTheme="minorHAnsi" w:eastAsiaTheme="minorEastAsia" w:hAnsiTheme="minorHAnsi" w:cstheme="minorHAnsi"/>
          <w:color w:val="000000" w:themeColor="text1"/>
          <w:kern w:val="24"/>
          <w:sz w:val="22"/>
          <w:szCs w:val="22"/>
        </w:rPr>
        <w:t xml:space="preserve"> </w:t>
      </w:r>
    </w:p>
    <w:p w14:paraId="070F30C0" w14:textId="379A53FA" w:rsidR="00740C4B" w:rsidRPr="00740C4B" w:rsidRDefault="00010E24" w:rsidP="00740C4B">
      <w:pPr>
        <w:spacing w:before="120" w:after="120" w:line="480" w:lineRule="auto"/>
        <w:rPr>
          <w:rFonts w:eastAsiaTheme="minorEastAsia" w:cstheme="minorHAnsi"/>
          <w:color w:val="000000" w:themeColor="text1"/>
          <w:kern w:val="24"/>
          <w:lang w:eastAsia="en-GB"/>
        </w:rPr>
      </w:pPr>
      <w:r w:rsidRPr="00740C4B">
        <w:rPr>
          <w:rFonts w:cstheme="minorHAnsi"/>
        </w:rPr>
        <w:t xml:space="preserve">Anthony J Avery, Professor, </w:t>
      </w:r>
      <w:r w:rsidR="001A4C55" w:rsidRPr="00740C4B">
        <w:rPr>
          <w:rFonts w:eastAsiaTheme="minorEastAsia" w:cstheme="minorHAnsi"/>
          <w:color w:val="000000" w:themeColor="text1"/>
          <w:kern w:val="24"/>
        </w:rPr>
        <w:t>Centre for</w:t>
      </w:r>
      <w:r w:rsidR="00D45D04" w:rsidRPr="00740C4B">
        <w:rPr>
          <w:rFonts w:eastAsiaTheme="minorEastAsia" w:cstheme="minorHAnsi"/>
          <w:color w:val="000000" w:themeColor="text1"/>
          <w:kern w:val="24"/>
        </w:rPr>
        <w:t xml:space="preserve"> Primary Care, </w:t>
      </w:r>
      <w:r w:rsidR="001A4C55" w:rsidRPr="00740C4B">
        <w:rPr>
          <w:rFonts w:eastAsiaTheme="minorEastAsia" w:cstheme="minorHAnsi"/>
          <w:color w:val="000000" w:themeColor="text1"/>
          <w:kern w:val="24"/>
        </w:rPr>
        <w:t xml:space="preserve">School of Medicine, </w:t>
      </w:r>
      <w:r w:rsidR="00D45D04" w:rsidRPr="00740C4B">
        <w:rPr>
          <w:rFonts w:eastAsiaTheme="minorEastAsia" w:cstheme="minorHAnsi"/>
          <w:color w:val="000000" w:themeColor="text1"/>
          <w:kern w:val="24"/>
        </w:rPr>
        <w:t xml:space="preserve">University of Nottingham, </w:t>
      </w:r>
      <w:r w:rsidRPr="00740C4B">
        <w:rPr>
          <w:rFonts w:eastAsiaTheme="minorEastAsia" w:cstheme="minorHAnsi"/>
          <w:color w:val="000000" w:themeColor="text1"/>
          <w:kern w:val="24"/>
        </w:rPr>
        <w:t xml:space="preserve">NG7 2RD, </w:t>
      </w:r>
      <w:r w:rsidR="00D45D04" w:rsidRPr="00740C4B">
        <w:rPr>
          <w:rFonts w:eastAsiaTheme="minorEastAsia" w:cstheme="minorHAnsi"/>
          <w:color w:val="000000" w:themeColor="text1"/>
          <w:kern w:val="24"/>
        </w:rPr>
        <w:t>UK</w:t>
      </w:r>
      <w:r w:rsidRPr="00740C4B">
        <w:rPr>
          <w:rFonts w:eastAsiaTheme="minorEastAsia" w:cstheme="minorHAnsi"/>
          <w:color w:val="000000" w:themeColor="text1"/>
          <w:kern w:val="24"/>
        </w:rPr>
        <w:t xml:space="preserve">; </w:t>
      </w:r>
      <w:r w:rsidR="00740C4B" w:rsidRPr="00740C4B">
        <w:rPr>
          <w:rFonts w:eastAsiaTheme="minorEastAsia" w:cstheme="minorHAnsi"/>
          <w:color w:val="000000" w:themeColor="text1"/>
          <w:kern w:val="24"/>
          <w:lang w:eastAsia="en-GB"/>
        </w:rPr>
        <w:t>NIHR Greater Manchester Patient Safety Research C</w:t>
      </w:r>
      <w:r w:rsidR="002D0365">
        <w:rPr>
          <w:rFonts w:eastAsiaTheme="minorEastAsia" w:cstheme="minorHAnsi"/>
          <w:color w:val="000000" w:themeColor="text1"/>
          <w:kern w:val="24"/>
          <w:lang w:eastAsia="en-GB"/>
        </w:rPr>
        <w:t>ollaboration</w:t>
      </w:r>
      <w:r w:rsidR="00740C4B" w:rsidRPr="00740C4B">
        <w:rPr>
          <w:rFonts w:eastAsiaTheme="minorEastAsia" w:cstheme="minorHAnsi"/>
          <w:color w:val="000000" w:themeColor="text1"/>
          <w:kern w:val="24"/>
          <w:lang w:eastAsia="en-GB"/>
        </w:rPr>
        <w:t>, The University of Manchester, Manchester, UK.</w:t>
      </w:r>
      <w:r w:rsidR="00FF283D" w:rsidRPr="00FF283D">
        <w:t xml:space="preserve"> </w:t>
      </w:r>
      <w:hyperlink r:id="rId17" w:history="1">
        <w:r w:rsidR="00FF283D" w:rsidRPr="00C740EF">
          <w:rPr>
            <w:rStyle w:val="Hyperlink"/>
            <w:rFonts w:eastAsiaTheme="minorEastAsia" w:cstheme="minorHAnsi"/>
            <w:kern w:val="24"/>
            <w:lang w:eastAsia="en-GB"/>
          </w:rPr>
          <w:t>anthony.avery@nottingham.ac.uk</w:t>
        </w:r>
      </w:hyperlink>
      <w:r w:rsidR="00FF283D">
        <w:rPr>
          <w:rFonts w:eastAsiaTheme="minorEastAsia" w:cstheme="minorHAnsi"/>
          <w:color w:val="000000" w:themeColor="text1"/>
          <w:kern w:val="24"/>
          <w:lang w:eastAsia="en-GB"/>
        </w:rPr>
        <w:t xml:space="preserve"> </w:t>
      </w:r>
    </w:p>
    <w:p w14:paraId="14309A76" w14:textId="71E16477" w:rsidR="00740C4B" w:rsidRPr="00740C4B" w:rsidRDefault="00740C4B" w:rsidP="00740C4B">
      <w:pPr>
        <w:pStyle w:val="NormalWeb"/>
        <w:spacing w:before="120" w:beforeAutospacing="0" w:after="120" w:afterAutospacing="0" w:line="480" w:lineRule="auto"/>
        <w:rPr>
          <w:rFonts w:asciiTheme="minorHAnsi" w:hAnsiTheme="minorHAnsi" w:cstheme="minorHAnsi"/>
          <w:sz w:val="22"/>
          <w:szCs w:val="22"/>
        </w:rPr>
      </w:pPr>
      <w:r w:rsidRPr="00740C4B">
        <w:rPr>
          <w:rFonts w:asciiTheme="minorHAnsi" w:hAnsiTheme="minorHAnsi" w:cstheme="minorHAnsi"/>
          <w:sz w:val="22"/>
          <w:szCs w:val="22"/>
        </w:rPr>
        <w:t xml:space="preserve">Darren M Ashcroft, Professor, </w:t>
      </w:r>
      <w:r w:rsidRPr="00740C4B">
        <w:rPr>
          <w:rFonts w:asciiTheme="minorHAnsi" w:eastAsiaTheme="minorEastAsia" w:hAnsiTheme="minorHAnsi" w:cstheme="minorHAnsi"/>
          <w:color w:val="000000" w:themeColor="text1"/>
          <w:kern w:val="24"/>
          <w:sz w:val="22"/>
          <w:szCs w:val="22"/>
        </w:rPr>
        <w:t xml:space="preserve">Centre for Pharmacoepidemiology &amp; Drug Safety, Division of Pharmacy &amp; Optometry, The University of Manchester, Manchester, M13 9PT, UK; Manchester Academic Health Science Centre (MAHSC), Manchester, UK; </w:t>
      </w:r>
      <w:r w:rsidRPr="00740C4B">
        <w:rPr>
          <w:rFonts w:asciiTheme="minorHAnsi" w:hAnsiTheme="minorHAnsi" w:cstheme="minorHAnsi"/>
          <w:sz w:val="22"/>
          <w:szCs w:val="22"/>
        </w:rPr>
        <w:t>NIHR Greater Manchester Patient Safety Research C</w:t>
      </w:r>
      <w:r w:rsidR="002D0365">
        <w:rPr>
          <w:rFonts w:asciiTheme="minorHAnsi" w:hAnsiTheme="minorHAnsi" w:cstheme="minorHAnsi"/>
          <w:sz w:val="22"/>
          <w:szCs w:val="22"/>
        </w:rPr>
        <w:t>ollaboration</w:t>
      </w:r>
      <w:r w:rsidRPr="00740C4B">
        <w:rPr>
          <w:rFonts w:asciiTheme="minorHAnsi" w:hAnsiTheme="minorHAnsi" w:cstheme="minorHAnsi"/>
          <w:sz w:val="22"/>
          <w:szCs w:val="22"/>
        </w:rPr>
        <w:t>, The University of Manchester, Manchester, UK.</w:t>
      </w:r>
      <w:r w:rsidR="003D5AC0">
        <w:rPr>
          <w:rFonts w:asciiTheme="minorHAnsi" w:hAnsiTheme="minorHAnsi" w:cstheme="minorHAnsi"/>
          <w:sz w:val="22"/>
          <w:szCs w:val="22"/>
        </w:rPr>
        <w:t xml:space="preserve"> </w:t>
      </w:r>
      <w:hyperlink r:id="rId18" w:history="1">
        <w:r w:rsidR="00FF283D" w:rsidRPr="00C740EF">
          <w:rPr>
            <w:rStyle w:val="Hyperlink"/>
            <w:rFonts w:asciiTheme="minorHAnsi" w:hAnsiTheme="minorHAnsi" w:cstheme="minorHAnsi"/>
            <w:sz w:val="22"/>
            <w:szCs w:val="22"/>
          </w:rPr>
          <w:t>Darren.Ashcroft@manchester.ac.uk</w:t>
        </w:r>
      </w:hyperlink>
      <w:r w:rsidR="00FF283D">
        <w:rPr>
          <w:rFonts w:asciiTheme="minorHAnsi" w:hAnsiTheme="minorHAnsi" w:cstheme="minorHAnsi"/>
          <w:sz w:val="22"/>
          <w:szCs w:val="22"/>
        </w:rPr>
        <w:t xml:space="preserve"> </w:t>
      </w:r>
    </w:p>
    <w:p w14:paraId="17547278" w14:textId="5EF0DF3A" w:rsidR="00D45D04" w:rsidRPr="00740C4B" w:rsidRDefault="00D45D04" w:rsidP="00740C4B">
      <w:pPr>
        <w:pStyle w:val="NormalWeb"/>
        <w:spacing w:before="0" w:beforeAutospacing="0" w:after="0" w:afterAutospacing="0" w:line="480" w:lineRule="auto"/>
        <w:ind w:left="284" w:hanging="284"/>
        <w:rPr>
          <w:rFonts w:asciiTheme="minorHAnsi" w:hAnsiTheme="minorHAnsi" w:cstheme="minorHAnsi"/>
          <w:sz w:val="22"/>
          <w:szCs w:val="22"/>
        </w:rPr>
      </w:pPr>
    </w:p>
    <w:p w14:paraId="152044E7" w14:textId="55DEBF2C" w:rsidR="0005563F" w:rsidRDefault="00EE110B" w:rsidP="00B95AD0">
      <w:pPr>
        <w:spacing w:after="0" w:line="480" w:lineRule="auto"/>
      </w:pPr>
      <w:r w:rsidRPr="00EE110B">
        <w:t>*Corresponding a</w:t>
      </w:r>
      <w:r>
        <w:t xml:space="preserve">uthor: </w:t>
      </w:r>
      <w:r w:rsidR="00DC1F98">
        <w:t xml:space="preserve">Dr Pearl Mok, </w:t>
      </w:r>
      <w:r w:rsidRPr="00EE110B">
        <w:t xml:space="preserve">Centre for Pharmacoepidemiology &amp; Drug Safety, Division of Pharmacy &amp; Optometry, The University of Manchester, </w:t>
      </w:r>
      <w:r>
        <w:t xml:space="preserve">Stopford Building, Oxford Road, </w:t>
      </w:r>
      <w:r w:rsidRPr="00EE110B">
        <w:t>Manchester, UK</w:t>
      </w:r>
      <w:r>
        <w:t xml:space="preserve">, M13 9PT. Telephone: </w:t>
      </w:r>
      <w:r w:rsidRPr="00EE110B">
        <w:t>+44(0)161</w:t>
      </w:r>
      <w:r>
        <w:t xml:space="preserve"> 306 0596</w:t>
      </w:r>
      <w:r w:rsidRPr="00EE110B">
        <w:t>, Email</w:t>
      </w:r>
      <w:r>
        <w:t xml:space="preserve">: </w:t>
      </w:r>
      <w:hyperlink r:id="rId19" w:history="1">
        <w:r w:rsidRPr="002C7DCE">
          <w:rPr>
            <w:rStyle w:val="Hyperlink"/>
          </w:rPr>
          <w:t>pearl.mok@manchester.ac.uk</w:t>
        </w:r>
      </w:hyperlink>
      <w:r>
        <w:t xml:space="preserve"> </w:t>
      </w:r>
    </w:p>
    <w:p w14:paraId="38234FF4" w14:textId="77777777" w:rsidR="0005563F" w:rsidRDefault="0005563F" w:rsidP="00B95AD0">
      <w:pPr>
        <w:spacing w:after="0" w:line="480" w:lineRule="auto"/>
      </w:pPr>
    </w:p>
    <w:p w14:paraId="051C28EE" w14:textId="64552E0C" w:rsidR="0005563F" w:rsidRDefault="0005563F" w:rsidP="00B95AD0">
      <w:pPr>
        <w:spacing w:after="0" w:line="480" w:lineRule="auto"/>
      </w:pPr>
      <w:r w:rsidRPr="0027591B">
        <w:t xml:space="preserve">Word </w:t>
      </w:r>
      <w:r w:rsidRPr="00F27270">
        <w:t>count:</w:t>
      </w:r>
      <w:r w:rsidR="0006719E" w:rsidRPr="00F27270">
        <w:t xml:space="preserve"> </w:t>
      </w:r>
      <w:r w:rsidR="0069272B" w:rsidRPr="00F27270">
        <w:t>6</w:t>
      </w:r>
      <w:r w:rsidR="00F27270" w:rsidRPr="00F27270">
        <w:t>79</w:t>
      </w:r>
      <w:r w:rsidR="003C4EFC">
        <w:t>6</w:t>
      </w:r>
    </w:p>
    <w:p w14:paraId="1E0F0984" w14:textId="1308EF2C" w:rsidR="00D45D04" w:rsidRPr="00EE110B" w:rsidRDefault="00D45D04" w:rsidP="00B95AD0">
      <w:pPr>
        <w:spacing w:after="0" w:line="480" w:lineRule="auto"/>
      </w:pPr>
      <w:r w:rsidRPr="00EE110B">
        <w:br w:type="page"/>
      </w:r>
    </w:p>
    <w:p w14:paraId="0BD86873" w14:textId="64A92C8C" w:rsidR="00872D8C" w:rsidRDefault="00872D8C" w:rsidP="00B95AD0">
      <w:pPr>
        <w:spacing w:after="0" w:line="480" w:lineRule="auto"/>
        <w:rPr>
          <w:b/>
        </w:rPr>
      </w:pPr>
      <w:r w:rsidRPr="00872D8C">
        <w:rPr>
          <w:b/>
        </w:rPr>
        <w:lastRenderedPageBreak/>
        <w:t>What is already known on this topic</w:t>
      </w:r>
    </w:p>
    <w:p w14:paraId="491EDF62" w14:textId="50C4FADD" w:rsidR="00C8640E" w:rsidRPr="00C8640E" w:rsidRDefault="00E33D86" w:rsidP="00B95AD0">
      <w:pPr>
        <w:pStyle w:val="ListParagraph"/>
        <w:numPr>
          <w:ilvl w:val="0"/>
          <w:numId w:val="4"/>
        </w:numPr>
        <w:spacing w:after="0" w:line="480" w:lineRule="auto"/>
        <w:contextualSpacing w:val="0"/>
        <w:rPr>
          <w:b/>
        </w:rPr>
      </w:pPr>
      <w:r>
        <w:t>Despite safety concerns, a</w:t>
      </w:r>
      <w:r w:rsidR="00C8640E">
        <w:t xml:space="preserve">ntipsychotics </w:t>
      </w:r>
      <w:r>
        <w:t xml:space="preserve">continue to be </w:t>
      </w:r>
      <w:r w:rsidR="00C8640E">
        <w:t xml:space="preserve">frequently prescribed for the </w:t>
      </w:r>
      <w:r w:rsidR="00AE3FDC">
        <w:t xml:space="preserve">management </w:t>
      </w:r>
      <w:r w:rsidR="00C8640E">
        <w:t>of b</w:t>
      </w:r>
      <w:r w:rsidR="00C8640E" w:rsidRPr="00C8640E">
        <w:t>ehavioural and psychological symptoms of dementia</w:t>
      </w:r>
      <w:r w:rsidR="00AE3FDC">
        <w:t xml:space="preserve"> (BPSD)</w:t>
      </w:r>
      <w:r w:rsidR="00C8640E">
        <w:t>.</w:t>
      </w:r>
    </w:p>
    <w:p w14:paraId="3D126CD4" w14:textId="5953B616" w:rsidR="00C8640E" w:rsidRPr="000B6437" w:rsidRDefault="00C8640E" w:rsidP="00B95AD0">
      <w:pPr>
        <w:pStyle w:val="ListParagraph"/>
        <w:numPr>
          <w:ilvl w:val="0"/>
          <w:numId w:val="4"/>
        </w:numPr>
        <w:spacing w:after="0" w:line="480" w:lineRule="auto"/>
        <w:contextualSpacing w:val="0"/>
      </w:pPr>
      <w:r>
        <w:t xml:space="preserve">Current </w:t>
      </w:r>
      <w:r w:rsidRPr="000B6437">
        <w:t xml:space="preserve">regulatory warnings </w:t>
      </w:r>
      <w:r w:rsidR="00AE3FDC">
        <w:t xml:space="preserve">for antipsychotic treatment for BPSD </w:t>
      </w:r>
      <w:r w:rsidR="00E33D86">
        <w:t>are</w:t>
      </w:r>
      <w:r w:rsidRPr="000B6437">
        <w:t xml:space="preserve"> based on evidence of </w:t>
      </w:r>
      <w:r w:rsidR="002B17CB">
        <w:t xml:space="preserve">increased </w:t>
      </w:r>
      <w:r w:rsidRPr="000B6437">
        <w:t xml:space="preserve">risks for </w:t>
      </w:r>
      <w:r w:rsidR="002B17CB">
        <w:t xml:space="preserve">stroke </w:t>
      </w:r>
      <w:r w:rsidRPr="000B6437">
        <w:t>and death.</w:t>
      </w:r>
    </w:p>
    <w:p w14:paraId="78891B2E" w14:textId="0656EBDE" w:rsidR="00AE3FDC" w:rsidRPr="001A2CE5" w:rsidRDefault="00AE3FDC" w:rsidP="00D91267">
      <w:pPr>
        <w:pStyle w:val="ListParagraph"/>
        <w:numPr>
          <w:ilvl w:val="0"/>
          <w:numId w:val="4"/>
        </w:numPr>
        <w:spacing w:after="0" w:line="480" w:lineRule="auto"/>
        <w:contextualSpacing w:val="0"/>
        <w:rPr>
          <w:b/>
        </w:rPr>
      </w:pPr>
      <w:r>
        <w:t xml:space="preserve">Evidence of other adverse outcomes </w:t>
      </w:r>
      <w:r w:rsidR="001A2CE5" w:rsidRPr="001A2CE5">
        <w:t xml:space="preserve">is less conclusive or </w:t>
      </w:r>
      <w:r w:rsidR="00727037">
        <w:t>is more limited amongst people</w:t>
      </w:r>
      <w:r w:rsidR="001A2CE5" w:rsidRPr="001A2CE5">
        <w:t xml:space="preserve"> with dementia</w:t>
      </w:r>
      <w:r w:rsidR="001A2CE5">
        <w:t>. C</w:t>
      </w:r>
      <w:r w:rsidR="000B6437" w:rsidRPr="000B6437">
        <w:t xml:space="preserve">omparisons of </w:t>
      </w:r>
      <w:r w:rsidR="004E69EF">
        <w:t xml:space="preserve">risks for </w:t>
      </w:r>
      <w:r>
        <w:t xml:space="preserve">multiple adverse events are </w:t>
      </w:r>
      <w:r w:rsidR="001A2CE5">
        <w:t xml:space="preserve">also </w:t>
      </w:r>
      <w:r>
        <w:t>difficult due to</w:t>
      </w:r>
      <w:r w:rsidR="0080246C">
        <w:t xml:space="preserve"> different study designs and populations.</w:t>
      </w:r>
    </w:p>
    <w:p w14:paraId="08A68039" w14:textId="3F3BE9E7" w:rsidR="00AE3FDC" w:rsidRPr="00AE3FDC" w:rsidRDefault="00AE3FDC" w:rsidP="00B95AD0">
      <w:pPr>
        <w:pStyle w:val="ListParagraph"/>
        <w:spacing w:after="0" w:line="480" w:lineRule="auto"/>
        <w:contextualSpacing w:val="0"/>
        <w:rPr>
          <w:b/>
        </w:rPr>
      </w:pPr>
      <w:r>
        <w:t xml:space="preserve"> </w:t>
      </w:r>
    </w:p>
    <w:p w14:paraId="7BA416AD" w14:textId="728C3A53" w:rsidR="00D209A7" w:rsidRPr="007F2F64" w:rsidRDefault="00872D8C" w:rsidP="00B95AD0">
      <w:pPr>
        <w:spacing w:after="0" w:line="480" w:lineRule="auto"/>
        <w:rPr>
          <w:b/>
        </w:rPr>
      </w:pPr>
      <w:r w:rsidRPr="007F2F64">
        <w:rPr>
          <w:b/>
        </w:rPr>
        <w:t>What this study adds</w:t>
      </w:r>
    </w:p>
    <w:p w14:paraId="71C8FFBA" w14:textId="12DC19DF" w:rsidR="008E6B57" w:rsidRPr="00240D97" w:rsidRDefault="000D11BF" w:rsidP="00B95AD0">
      <w:pPr>
        <w:pStyle w:val="ListParagraph"/>
        <w:numPr>
          <w:ilvl w:val="0"/>
          <w:numId w:val="6"/>
        </w:numPr>
        <w:spacing w:after="0" w:line="480" w:lineRule="auto"/>
        <w:contextualSpacing w:val="0"/>
      </w:pPr>
      <w:r>
        <w:t>Antipsychotic use in patients with dementia</w:t>
      </w:r>
      <w:r w:rsidRPr="000D11BF">
        <w:t xml:space="preserve"> </w:t>
      </w:r>
      <w:r w:rsidR="00E33D86">
        <w:t xml:space="preserve">was associated with </w:t>
      </w:r>
      <w:r w:rsidRPr="000D11BF">
        <w:t xml:space="preserve">elevated risks </w:t>
      </w:r>
      <w:r w:rsidR="00E33D86">
        <w:t>of</w:t>
      </w:r>
      <w:r w:rsidR="00E33D86" w:rsidRPr="000D11BF">
        <w:t xml:space="preserve"> </w:t>
      </w:r>
      <w:r w:rsidR="001A2CE5">
        <w:t xml:space="preserve">stroke, </w:t>
      </w:r>
      <w:r w:rsidR="007F2F64" w:rsidRPr="007F2F64">
        <w:t>venous thromboembolism</w:t>
      </w:r>
      <w:r w:rsidR="008E6B57">
        <w:t xml:space="preserve"> (VTE)</w:t>
      </w:r>
      <w:r w:rsidRPr="000D11BF">
        <w:t xml:space="preserve">, myocardial infarction, heart failure, fracture, pneumonia, and </w:t>
      </w:r>
      <w:r w:rsidR="008E6B57">
        <w:t>acute kidney injury</w:t>
      </w:r>
      <w:r w:rsidR="00240D97">
        <w:t xml:space="preserve"> (AKI)</w:t>
      </w:r>
      <w:r w:rsidRPr="000D11BF">
        <w:t>,</w:t>
      </w:r>
      <w:r w:rsidR="008E6B57">
        <w:t xml:space="preserve"> compared with non-use, but no increased risk for </w:t>
      </w:r>
      <w:r w:rsidR="008E6B57" w:rsidRPr="00240D97">
        <w:t xml:space="preserve">ventricular arrhythmia was </w:t>
      </w:r>
      <w:r w:rsidR="002D0365">
        <w:t>observed</w:t>
      </w:r>
      <w:r w:rsidR="008E6B57" w:rsidRPr="00240D97">
        <w:t>.</w:t>
      </w:r>
    </w:p>
    <w:p w14:paraId="41DA663D" w14:textId="3CD3CDF3" w:rsidR="008E6B57" w:rsidRDefault="008E6B57" w:rsidP="005A385F">
      <w:pPr>
        <w:pStyle w:val="ListParagraph"/>
        <w:numPr>
          <w:ilvl w:val="0"/>
          <w:numId w:val="6"/>
        </w:numPr>
        <w:spacing w:after="0" w:line="480" w:lineRule="auto"/>
        <w:contextualSpacing w:val="0"/>
      </w:pPr>
      <w:r w:rsidRPr="00240D97">
        <w:t xml:space="preserve">Relative </w:t>
      </w:r>
      <w:r w:rsidR="00875255">
        <w:t>hazards</w:t>
      </w:r>
      <w:r w:rsidR="000D11BF" w:rsidRPr="00240D97">
        <w:t xml:space="preserve"> </w:t>
      </w:r>
      <w:r w:rsidR="00775C90" w:rsidRPr="00240D97">
        <w:t xml:space="preserve">were highest </w:t>
      </w:r>
      <w:r w:rsidR="000D11BF" w:rsidRPr="00240D97">
        <w:t xml:space="preserve">for pneumonia, </w:t>
      </w:r>
      <w:r w:rsidR="00240D97" w:rsidRPr="00240D97">
        <w:t>AKI, stroke, and VTE</w:t>
      </w:r>
      <w:r w:rsidR="00862ECA">
        <w:t>.</w:t>
      </w:r>
      <w:r w:rsidR="005A385F">
        <w:t xml:space="preserve"> A</w:t>
      </w:r>
      <w:r w:rsidR="00DF6CE6">
        <w:t>bsolute risk, and risk difference between</w:t>
      </w:r>
      <w:r w:rsidR="005A385F" w:rsidRPr="005A385F">
        <w:t xml:space="preserve"> antipsychotic users </w:t>
      </w:r>
      <w:r w:rsidR="00DF6CE6">
        <w:t>and</w:t>
      </w:r>
      <w:r w:rsidR="005A385F" w:rsidRPr="005A385F">
        <w:t xml:space="preserve"> their matched comparators</w:t>
      </w:r>
      <w:r w:rsidR="00DF6CE6">
        <w:t>,</w:t>
      </w:r>
      <w:r w:rsidR="005A385F" w:rsidRPr="005A385F">
        <w:t xml:space="preserve"> </w:t>
      </w:r>
      <w:r w:rsidR="005A385F">
        <w:t xml:space="preserve">was also largest </w:t>
      </w:r>
      <w:r w:rsidR="005A385F" w:rsidRPr="005A385F">
        <w:t>for pneumonia</w:t>
      </w:r>
      <w:r w:rsidR="005A385F">
        <w:t>.</w:t>
      </w:r>
    </w:p>
    <w:p w14:paraId="678E99AF" w14:textId="6F045E07" w:rsidR="00862ECA" w:rsidRPr="00240D97" w:rsidRDefault="00862ECA" w:rsidP="00B060E7">
      <w:pPr>
        <w:pStyle w:val="ListParagraph"/>
        <w:numPr>
          <w:ilvl w:val="0"/>
          <w:numId w:val="6"/>
        </w:numPr>
        <w:spacing w:after="0" w:line="480" w:lineRule="auto"/>
        <w:contextualSpacing w:val="0"/>
      </w:pPr>
      <w:r w:rsidRPr="00862ECA">
        <w:t xml:space="preserve">Risks for these wide-ranging </w:t>
      </w:r>
      <w:r>
        <w:t xml:space="preserve">adverse </w:t>
      </w:r>
      <w:r w:rsidRPr="00862ECA">
        <w:t>outcomes need to be considered before prescribing antipsychotic drug treatment to people with dementia.</w:t>
      </w:r>
    </w:p>
    <w:p w14:paraId="0AEAF3AB" w14:textId="4DBB30EE" w:rsidR="00D209A7" w:rsidRPr="008E0952" w:rsidRDefault="00D209A7" w:rsidP="00B95AD0">
      <w:pPr>
        <w:spacing w:after="0" w:line="480" w:lineRule="auto"/>
      </w:pPr>
    </w:p>
    <w:p w14:paraId="7EF5FCF5" w14:textId="77777777" w:rsidR="00606F02" w:rsidRDefault="00606F02" w:rsidP="00B95AD0">
      <w:pPr>
        <w:spacing w:after="0" w:line="480" w:lineRule="auto"/>
        <w:rPr>
          <w:b/>
        </w:rPr>
      </w:pPr>
      <w:r>
        <w:rPr>
          <w:b/>
        </w:rPr>
        <w:br w:type="page"/>
      </w:r>
    </w:p>
    <w:p w14:paraId="2F74AD84" w14:textId="299CC9C9" w:rsidR="00D209A7" w:rsidRPr="00D209A7" w:rsidRDefault="00D209A7" w:rsidP="00B95AD0">
      <w:pPr>
        <w:spacing w:after="0" w:line="480" w:lineRule="auto"/>
        <w:rPr>
          <w:b/>
        </w:rPr>
      </w:pPr>
      <w:r w:rsidRPr="00D209A7">
        <w:rPr>
          <w:b/>
        </w:rPr>
        <w:lastRenderedPageBreak/>
        <w:t>ABSTRACT</w:t>
      </w:r>
    </w:p>
    <w:p w14:paraId="4C348199" w14:textId="77777777" w:rsidR="00EA29B6" w:rsidRDefault="00EA29B6" w:rsidP="00B95AD0">
      <w:pPr>
        <w:spacing w:after="0" w:line="480" w:lineRule="auto"/>
        <w:rPr>
          <w:b/>
        </w:rPr>
      </w:pPr>
    </w:p>
    <w:p w14:paraId="2A3170E7" w14:textId="4AEEF4DC" w:rsidR="00D209A7" w:rsidRDefault="00D209A7" w:rsidP="00B95AD0">
      <w:pPr>
        <w:spacing w:after="0" w:line="480" w:lineRule="auto"/>
        <w:rPr>
          <w:b/>
        </w:rPr>
      </w:pPr>
      <w:r w:rsidRPr="00D209A7">
        <w:rPr>
          <w:b/>
        </w:rPr>
        <w:t>Objective</w:t>
      </w:r>
      <w:r w:rsidR="00480708">
        <w:rPr>
          <w:b/>
        </w:rPr>
        <w:t>s</w:t>
      </w:r>
    </w:p>
    <w:p w14:paraId="665FC2AE" w14:textId="62600845" w:rsidR="00606F02" w:rsidRPr="00606F02" w:rsidRDefault="00606F02" w:rsidP="00B95AD0">
      <w:pPr>
        <w:spacing w:after="0" w:line="480" w:lineRule="auto"/>
      </w:pPr>
      <w:r>
        <w:t xml:space="preserve">To </w:t>
      </w:r>
      <w:r w:rsidR="00E33D86">
        <w:t xml:space="preserve">investigate risks of </w:t>
      </w:r>
      <w:r>
        <w:t>multiple adverse outcomes associated</w:t>
      </w:r>
      <w:r w:rsidR="007B49F1">
        <w:t xml:space="preserve"> with antipsychotics</w:t>
      </w:r>
      <w:r w:rsidR="009A4D43">
        <w:t xml:space="preserve"> use</w:t>
      </w:r>
      <w:r w:rsidR="007B49F1">
        <w:t xml:space="preserve"> </w:t>
      </w:r>
      <w:r w:rsidR="0078185F">
        <w:t xml:space="preserve">in </w:t>
      </w:r>
      <w:r w:rsidR="00980150">
        <w:t>people</w:t>
      </w:r>
      <w:r w:rsidR="0078185F">
        <w:t xml:space="preserve"> with dementia.</w:t>
      </w:r>
    </w:p>
    <w:p w14:paraId="367C3BB2" w14:textId="59F4479F" w:rsidR="00D209A7" w:rsidRDefault="00D209A7" w:rsidP="00B95AD0">
      <w:pPr>
        <w:spacing w:after="0" w:line="480" w:lineRule="auto"/>
        <w:rPr>
          <w:b/>
        </w:rPr>
      </w:pPr>
      <w:r w:rsidRPr="00D209A7">
        <w:rPr>
          <w:b/>
        </w:rPr>
        <w:t>Design</w:t>
      </w:r>
    </w:p>
    <w:p w14:paraId="358C9436" w14:textId="755383EA" w:rsidR="007B49F1" w:rsidRPr="007B49F1" w:rsidRDefault="007B49F1" w:rsidP="00B95AD0">
      <w:pPr>
        <w:spacing w:after="0" w:line="480" w:lineRule="auto"/>
      </w:pPr>
      <w:r w:rsidRPr="007B49F1">
        <w:t xml:space="preserve">Population-based </w:t>
      </w:r>
      <w:r w:rsidR="00D91267">
        <w:t xml:space="preserve">matched </w:t>
      </w:r>
      <w:r w:rsidRPr="007B49F1">
        <w:t>cohort study</w:t>
      </w:r>
      <w:r w:rsidR="00BF00CE">
        <w:t xml:space="preserve"> </w:t>
      </w:r>
      <w:r w:rsidR="0084436A">
        <w:t>using</w:t>
      </w:r>
      <w:r w:rsidR="00BF00CE">
        <w:t xml:space="preserve"> </w:t>
      </w:r>
      <w:r w:rsidR="00BF00CE" w:rsidRPr="00BF00CE">
        <w:t xml:space="preserve">inverse probability treatment </w:t>
      </w:r>
      <w:r w:rsidR="00BF00CE">
        <w:t>weights by propensity score</w:t>
      </w:r>
      <w:r w:rsidR="00DB1477">
        <w:t>.</w:t>
      </w:r>
    </w:p>
    <w:p w14:paraId="57122EB8" w14:textId="7972A547" w:rsidR="00D209A7" w:rsidRDefault="00D209A7" w:rsidP="00B95AD0">
      <w:pPr>
        <w:spacing w:after="0" w:line="480" w:lineRule="auto"/>
        <w:rPr>
          <w:b/>
        </w:rPr>
      </w:pPr>
      <w:r w:rsidRPr="00D209A7">
        <w:rPr>
          <w:b/>
        </w:rPr>
        <w:t>Setting</w:t>
      </w:r>
    </w:p>
    <w:p w14:paraId="3E3B7E38" w14:textId="24C72124" w:rsidR="00DA2338" w:rsidRPr="009A27EA" w:rsidRDefault="00D91267" w:rsidP="00B95AD0">
      <w:pPr>
        <w:spacing w:after="0" w:line="480" w:lineRule="auto"/>
      </w:pPr>
      <w:r>
        <w:t>Linked</w:t>
      </w:r>
      <w:r w:rsidR="00DA2338" w:rsidRPr="00DA2338">
        <w:t xml:space="preserve"> </w:t>
      </w:r>
      <w:r w:rsidR="00980150" w:rsidRPr="00DA2338">
        <w:t>primary care</w:t>
      </w:r>
      <w:r>
        <w:t xml:space="preserve">, hospital and mortality data </w:t>
      </w:r>
      <w:r w:rsidR="00DA2338" w:rsidRPr="00DA2338">
        <w:t>from</w:t>
      </w:r>
      <w:r w:rsidR="00F55B38">
        <w:t xml:space="preserve"> </w:t>
      </w:r>
      <w:r w:rsidR="00F55B38" w:rsidRPr="00F55B38">
        <w:t>Clinical P</w:t>
      </w:r>
      <w:r w:rsidR="00DE097E">
        <w:t xml:space="preserve">ractice </w:t>
      </w:r>
      <w:r w:rsidR="00DE097E" w:rsidRPr="009A27EA">
        <w:t>Research Datalink</w:t>
      </w:r>
      <w:r w:rsidR="00E733A2">
        <w:t xml:space="preserve"> (CPRD)</w:t>
      </w:r>
      <w:r w:rsidR="00196904" w:rsidRPr="009A27EA">
        <w:t xml:space="preserve"> in England</w:t>
      </w:r>
      <w:r w:rsidR="00F55B38" w:rsidRPr="009A27EA">
        <w:t>.</w:t>
      </w:r>
    </w:p>
    <w:p w14:paraId="1730E1AF" w14:textId="120F19CA" w:rsidR="00D209A7" w:rsidRPr="009A27EA" w:rsidRDefault="00D209A7" w:rsidP="00B95AD0">
      <w:pPr>
        <w:spacing w:after="0" w:line="480" w:lineRule="auto"/>
        <w:rPr>
          <w:b/>
        </w:rPr>
      </w:pPr>
      <w:r w:rsidRPr="009A27EA">
        <w:rPr>
          <w:b/>
        </w:rPr>
        <w:t>Participants</w:t>
      </w:r>
    </w:p>
    <w:p w14:paraId="4A9A866F" w14:textId="354569C1" w:rsidR="0061148D" w:rsidRDefault="00980150" w:rsidP="00B95AD0">
      <w:pPr>
        <w:spacing w:after="0" w:line="480" w:lineRule="auto"/>
      </w:pPr>
      <w:r w:rsidRPr="009A27EA">
        <w:t>P</w:t>
      </w:r>
      <w:r w:rsidR="00593F76" w:rsidRPr="009A27EA">
        <w:t>eople</w:t>
      </w:r>
      <w:r w:rsidR="001334D9" w:rsidRPr="009A27EA">
        <w:t xml:space="preserve"> </w:t>
      </w:r>
      <w:r w:rsidRPr="009A27EA">
        <w:t xml:space="preserve">diagnosed with </w:t>
      </w:r>
      <w:r w:rsidR="001334D9" w:rsidRPr="009A27EA">
        <w:t xml:space="preserve">dementia </w:t>
      </w:r>
      <w:r w:rsidR="00D104C4" w:rsidRPr="009A27EA">
        <w:t xml:space="preserve">between </w:t>
      </w:r>
      <w:r w:rsidR="00727037" w:rsidRPr="009A27EA">
        <w:t>1</w:t>
      </w:r>
      <w:r w:rsidR="00727037" w:rsidRPr="009A27EA">
        <w:rPr>
          <w:vertAlign w:val="superscript"/>
        </w:rPr>
        <w:t>st</w:t>
      </w:r>
      <w:r w:rsidR="00727037" w:rsidRPr="009A27EA">
        <w:t xml:space="preserve"> January </w:t>
      </w:r>
      <w:r w:rsidR="00D91267" w:rsidRPr="009A27EA">
        <w:t xml:space="preserve">1998 and </w:t>
      </w:r>
      <w:r w:rsidR="00727037" w:rsidRPr="009A27EA">
        <w:t>31</w:t>
      </w:r>
      <w:r w:rsidR="00727037" w:rsidRPr="009A27EA">
        <w:rPr>
          <w:vertAlign w:val="superscript"/>
        </w:rPr>
        <w:t>st</w:t>
      </w:r>
      <w:r w:rsidR="00727037" w:rsidRPr="009A27EA">
        <w:t xml:space="preserve"> May </w:t>
      </w:r>
      <w:r w:rsidR="00D91267" w:rsidRPr="009A27EA">
        <w:t>2018</w:t>
      </w:r>
      <w:r w:rsidRPr="009A27EA">
        <w:t xml:space="preserve"> (n=</w:t>
      </w:r>
      <w:r w:rsidR="008F1A10" w:rsidRPr="009A27EA">
        <w:t>173,910</w:t>
      </w:r>
      <w:r w:rsidRPr="009A27EA">
        <w:t>)</w:t>
      </w:r>
      <w:r w:rsidR="00D91267" w:rsidRPr="009A27EA">
        <w:t>, with e</w:t>
      </w:r>
      <w:r w:rsidR="001334D9" w:rsidRPr="009A27EA">
        <w:t>ach</w:t>
      </w:r>
      <w:r w:rsidR="000E5F6A" w:rsidRPr="009A27EA">
        <w:t xml:space="preserve"> new</w:t>
      </w:r>
      <w:r w:rsidR="001334D9" w:rsidRPr="009A27EA">
        <w:t xml:space="preserve"> antipsychotic user </w:t>
      </w:r>
      <w:r w:rsidR="00D739C5" w:rsidRPr="009A27EA">
        <w:t xml:space="preserve">(n=35,339) </w:t>
      </w:r>
      <w:r w:rsidR="001334D9" w:rsidRPr="009A27EA">
        <w:t>matched</w:t>
      </w:r>
      <w:r w:rsidR="00D91267" w:rsidRPr="009A27EA">
        <w:t xml:space="preserve"> </w:t>
      </w:r>
      <w:r w:rsidR="001334D9" w:rsidRPr="009A27EA">
        <w:t xml:space="preserve">with up to 15 </w:t>
      </w:r>
      <w:r w:rsidR="00D91267" w:rsidRPr="009A27EA">
        <w:t>co</w:t>
      </w:r>
      <w:r w:rsidR="002D0365" w:rsidRPr="009A27EA">
        <w:t>mparators</w:t>
      </w:r>
      <w:r w:rsidR="00D91267" w:rsidRPr="009A27EA">
        <w:t xml:space="preserve"> </w:t>
      </w:r>
      <w:r w:rsidR="0061148D" w:rsidRPr="009A27EA">
        <w:t>w</w:t>
      </w:r>
      <w:r w:rsidR="00D91267" w:rsidRPr="009A27EA">
        <w:t xml:space="preserve">ithout </w:t>
      </w:r>
      <w:r w:rsidR="0061148D" w:rsidRPr="009A27EA">
        <w:t>antipsychotic</w:t>
      </w:r>
      <w:r w:rsidR="0061148D" w:rsidRPr="0061148D">
        <w:t xml:space="preserve"> </w:t>
      </w:r>
      <w:r w:rsidR="00D91267">
        <w:t xml:space="preserve">exposure </w:t>
      </w:r>
      <w:r w:rsidR="0061148D" w:rsidRPr="0061148D">
        <w:t>using incidence density sampling.</w:t>
      </w:r>
    </w:p>
    <w:p w14:paraId="6C73A8A6" w14:textId="13EE4B61" w:rsidR="00D209A7" w:rsidRDefault="00D209A7" w:rsidP="00B95AD0">
      <w:pPr>
        <w:spacing w:after="0" w:line="480" w:lineRule="auto"/>
        <w:rPr>
          <w:b/>
        </w:rPr>
      </w:pPr>
      <w:r w:rsidRPr="00D209A7">
        <w:rPr>
          <w:b/>
        </w:rPr>
        <w:t>Main outcome measures</w:t>
      </w:r>
    </w:p>
    <w:p w14:paraId="37CE82AF" w14:textId="17DC8DC7" w:rsidR="00394245" w:rsidRDefault="0061479B" w:rsidP="00B95AD0">
      <w:pPr>
        <w:spacing w:after="0" w:line="480" w:lineRule="auto"/>
      </w:pPr>
      <w:r>
        <w:t>Hazard ratios (</w:t>
      </w:r>
      <w:r w:rsidR="00E913CE">
        <w:t>HR</w:t>
      </w:r>
      <w:r>
        <w:t>)</w:t>
      </w:r>
      <w:r w:rsidR="00D86C50">
        <w:t xml:space="preserve"> for</w:t>
      </w:r>
      <w:r w:rsidR="00394245" w:rsidRPr="005A6EA3">
        <w:t xml:space="preserve"> </w:t>
      </w:r>
      <w:r w:rsidR="005A6EA3" w:rsidRPr="005A6EA3">
        <w:t>stroke</w:t>
      </w:r>
      <w:r w:rsidR="005A6EA3">
        <w:t xml:space="preserve">, </w:t>
      </w:r>
      <w:r w:rsidR="00394245" w:rsidRPr="00394245">
        <w:t>venous thromboembolism (VTE), myocardial infarction</w:t>
      </w:r>
      <w:r w:rsidR="00FF64D6">
        <w:t xml:space="preserve"> (MI)</w:t>
      </w:r>
      <w:r w:rsidR="00394245" w:rsidRPr="00394245">
        <w:t xml:space="preserve">, heart failure, </w:t>
      </w:r>
      <w:r w:rsidR="00394245">
        <w:t xml:space="preserve">ventricular arrhythmia, </w:t>
      </w:r>
      <w:r w:rsidR="00394245" w:rsidRPr="00394245">
        <w:t>fracture, pneumonia, and acute kidney injury</w:t>
      </w:r>
      <w:r w:rsidR="00E66BFA">
        <w:t xml:space="preserve"> (AKI), </w:t>
      </w:r>
      <w:r w:rsidR="00000D08" w:rsidRPr="00000D08">
        <w:t>stratified by periods of antipsychotics exposure</w:t>
      </w:r>
      <w:r w:rsidR="00485F11">
        <w:t xml:space="preserve">, with absolute risks calculated </w:t>
      </w:r>
      <w:r w:rsidR="00D91267">
        <w:t>using</w:t>
      </w:r>
      <w:r w:rsidR="00485F11">
        <w:t xml:space="preserve"> </w:t>
      </w:r>
      <w:r w:rsidR="009E1877" w:rsidRPr="009E1877">
        <w:t xml:space="preserve">cumulative incidence </w:t>
      </w:r>
      <w:r w:rsidR="00485F11">
        <w:t xml:space="preserve">in </w:t>
      </w:r>
      <w:r w:rsidR="009E1877" w:rsidRPr="009E1877">
        <w:t>antipsychotic user</w:t>
      </w:r>
      <w:r w:rsidR="009E1877">
        <w:t xml:space="preserve">s </w:t>
      </w:r>
      <w:r w:rsidR="00485F11">
        <w:t>v</w:t>
      </w:r>
      <w:r w:rsidR="002D0365">
        <w:t>ersu</w:t>
      </w:r>
      <w:r w:rsidR="00485F11">
        <w:t>s</w:t>
      </w:r>
      <w:r w:rsidR="009E1877">
        <w:t xml:space="preserve"> matched comparators.</w:t>
      </w:r>
    </w:p>
    <w:p w14:paraId="74D7C490" w14:textId="77777777" w:rsidR="00D209A7" w:rsidRPr="00D209A7" w:rsidRDefault="00D209A7" w:rsidP="00B95AD0">
      <w:pPr>
        <w:spacing w:after="0" w:line="480" w:lineRule="auto"/>
        <w:rPr>
          <w:b/>
        </w:rPr>
      </w:pPr>
      <w:r w:rsidRPr="00D209A7">
        <w:rPr>
          <w:b/>
        </w:rPr>
        <w:t>Results</w:t>
      </w:r>
    </w:p>
    <w:p w14:paraId="4896B2E7" w14:textId="3F9AB247" w:rsidR="00D86C50" w:rsidRDefault="00D91267" w:rsidP="00FF64D6">
      <w:pPr>
        <w:spacing w:after="0" w:line="480" w:lineRule="auto"/>
      </w:pPr>
      <w:r>
        <w:t xml:space="preserve">Compared to non-exposure, </w:t>
      </w:r>
      <w:r w:rsidR="001E2ABE">
        <w:t>antipsychotic</w:t>
      </w:r>
      <w:r>
        <w:t xml:space="preserve"> exposure</w:t>
      </w:r>
      <w:r w:rsidR="001E2ABE">
        <w:t xml:space="preserve"> was associated with e</w:t>
      </w:r>
      <w:r w:rsidR="00E913CE">
        <w:t>levated r</w:t>
      </w:r>
      <w:r w:rsidR="00E913CE" w:rsidRPr="00E913CE">
        <w:t>isks for all outcomes</w:t>
      </w:r>
      <w:r w:rsidR="00E913CE">
        <w:t xml:space="preserve">, except ventricular arrhythmia. </w:t>
      </w:r>
      <w:r w:rsidR="00BA0F76">
        <w:t xml:space="preserve">In </w:t>
      </w:r>
      <w:r w:rsidR="00E913CE" w:rsidRPr="00E913CE">
        <w:t>the 90 days following a prescription</w:t>
      </w:r>
      <w:r w:rsidR="00E913CE">
        <w:t>,</w:t>
      </w:r>
      <w:r w:rsidR="00BF2E97">
        <w:t xml:space="preserve"> </w:t>
      </w:r>
      <w:r w:rsidR="00FE1294">
        <w:t xml:space="preserve">HRs were </w:t>
      </w:r>
      <w:r w:rsidR="00E913CE" w:rsidRPr="00E913CE">
        <w:t>2.</w:t>
      </w:r>
      <w:r w:rsidR="00151006">
        <w:t>19</w:t>
      </w:r>
      <w:r w:rsidR="00FE1294">
        <w:t xml:space="preserve"> (</w:t>
      </w:r>
      <w:r w:rsidR="00E913CE" w:rsidRPr="00E913CE">
        <w:t>95% CI 2.</w:t>
      </w:r>
      <w:r w:rsidR="00151006">
        <w:t>10</w:t>
      </w:r>
      <w:r w:rsidR="00E913CE" w:rsidRPr="00E913CE">
        <w:t xml:space="preserve"> to 2.</w:t>
      </w:r>
      <w:r w:rsidR="00151006">
        <w:t>28</w:t>
      </w:r>
      <w:r w:rsidR="00E913CE" w:rsidRPr="00E913CE">
        <w:t>)</w:t>
      </w:r>
      <w:r w:rsidR="00FE1294">
        <w:t xml:space="preserve"> for pneumonia</w:t>
      </w:r>
      <w:r w:rsidR="00E913CE" w:rsidRPr="00E913CE">
        <w:t xml:space="preserve">, </w:t>
      </w:r>
      <w:r w:rsidR="00A34B88" w:rsidRPr="00E913CE">
        <w:t>1.</w:t>
      </w:r>
      <w:r w:rsidR="00151006">
        <w:t>72</w:t>
      </w:r>
      <w:r w:rsidR="00FE1294">
        <w:t xml:space="preserve"> (95% CI</w:t>
      </w:r>
      <w:r w:rsidR="00A34B88">
        <w:t xml:space="preserve"> </w:t>
      </w:r>
      <w:r w:rsidR="00A34B88" w:rsidRPr="00E913CE">
        <w:t>1.</w:t>
      </w:r>
      <w:r w:rsidR="00151006">
        <w:t>61</w:t>
      </w:r>
      <w:r w:rsidR="00A34B88" w:rsidRPr="00E913CE">
        <w:t xml:space="preserve"> to 1.</w:t>
      </w:r>
      <w:r w:rsidR="00151006">
        <w:t>84</w:t>
      </w:r>
      <w:r w:rsidR="00A34B88">
        <w:t>)</w:t>
      </w:r>
      <w:r w:rsidR="00FE1294">
        <w:t xml:space="preserve"> for AKI</w:t>
      </w:r>
      <w:r w:rsidR="00A34B88" w:rsidRPr="00E913CE">
        <w:t xml:space="preserve">, </w:t>
      </w:r>
      <w:r w:rsidR="00151006" w:rsidRPr="007523B2">
        <w:t>1.</w:t>
      </w:r>
      <w:r w:rsidR="00151006">
        <w:t>62 (95% CI</w:t>
      </w:r>
      <w:r w:rsidR="00151006" w:rsidRPr="007523B2">
        <w:t xml:space="preserve"> 1.</w:t>
      </w:r>
      <w:r w:rsidR="00151006">
        <w:t>4</w:t>
      </w:r>
      <w:r w:rsidR="00151006" w:rsidRPr="007523B2">
        <w:t>6 to 1.</w:t>
      </w:r>
      <w:r w:rsidR="00151006">
        <w:t>80</w:t>
      </w:r>
      <w:r w:rsidR="00151006" w:rsidRPr="007523B2">
        <w:t>)</w:t>
      </w:r>
      <w:r w:rsidR="00151006">
        <w:t xml:space="preserve"> for VTE, </w:t>
      </w:r>
      <w:r w:rsidR="00A34B88" w:rsidRPr="00E913CE">
        <w:t>1.</w:t>
      </w:r>
      <w:r w:rsidR="00151006">
        <w:t>61</w:t>
      </w:r>
      <w:r w:rsidR="00FE1294">
        <w:t xml:space="preserve"> (95% CI</w:t>
      </w:r>
      <w:r w:rsidR="00A34B88">
        <w:t xml:space="preserve"> </w:t>
      </w:r>
      <w:r w:rsidR="00A34B88" w:rsidRPr="00E913CE">
        <w:t>1.</w:t>
      </w:r>
      <w:r w:rsidR="00151006">
        <w:t>52</w:t>
      </w:r>
      <w:r w:rsidR="00A34B88" w:rsidRPr="00E913CE">
        <w:t xml:space="preserve"> to 1.</w:t>
      </w:r>
      <w:r w:rsidR="00151006">
        <w:t>71</w:t>
      </w:r>
      <w:r w:rsidR="00A34B88" w:rsidRPr="00E913CE">
        <w:t>)</w:t>
      </w:r>
      <w:r w:rsidR="00FE1294">
        <w:t xml:space="preserve"> for stroke, 1.</w:t>
      </w:r>
      <w:r w:rsidR="00151006">
        <w:t>43</w:t>
      </w:r>
      <w:r w:rsidR="00FE1294">
        <w:t xml:space="preserve"> (95% CI 1.3</w:t>
      </w:r>
      <w:r w:rsidR="00151006">
        <w:t>5</w:t>
      </w:r>
      <w:r w:rsidR="00FE1294">
        <w:t xml:space="preserve"> to 1.</w:t>
      </w:r>
      <w:r w:rsidR="00151006">
        <w:t>52</w:t>
      </w:r>
      <w:r w:rsidR="00FE1294">
        <w:t>) for fracture, 1.2</w:t>
      </w:r>
      <w:r w:rsidR="00151006">
        <w:t>8</w:t>
      </w:r>
      <w:r w:rsidR="00FE1294">
        <w:t xml:space="preserve"> (95% CI 1.1</w:t>
      </w:r>
      <w:r w:rsidR="00151006">
        <w:t>5</w:t>
      </w:r>
      <w:r w:rsidR="00FE1294">
        <w:t xml:space="preserve"> to 1.</w:t>
      </w:r>
      <w:r w:rsidR="00151006">
        <w:t>42</w:t>
      </w:r>
      <w:r w:rsidR="00FE1294">
        <w:t>) for MI, and 1.</w:t>
      </w:r>
      <w:r w:rsidR="00151006">
        <w:t>27</w:t>
      </w:r>
      <w:r w:rsidR="00FE1294">
        <w:t xml:space="preserve"> (95% CI 1.1</w:t>
      </w:r>
      <w:r w:rsidR="00151006">
        <w:t>8</w:t>
      </w:r>
      <w:r w:rsidR="00FE1294">
        <w:t xml:space="preserve"> to 1.</w:t>
      </w:r>
      <w:r w:rsidR="00151006">
        <w:t>37</w:t>
      </w:r>
      <w:r w:rsidR="00FE1294">
        <w:t>) for heart failure.</w:t>
      </w:r>
      <w:r w:rsidR="00060386">
        <w:t xml:space="preserve"> </w:t>
      </w:r>
      <w:r w:rsidR="00A86D92">
        <w:t xml:space="preserve">On the contrary, no elevated risks </w:t>
      </w:r>
      <w:r w:rsidR="00A86D92">
        <w:lastRenderedPageBreak/>
        <w:t xml:space="preserve">were observed for the negative control outcome </w:t>
      </w:r>
      <w:r w:rsidR="00A86D92" w:rsidRPr="00A86D92">
        <w:t>(a</w:t>
      </w:r>
      <w:r w:rsidR="00A86D92">
        <w:t xml:space="preserve">ppendicitis and cholecystitis). </w:t>
      </w:r>
      <w:r w:rsidR="003B0203">
        <w:t xml:space="preserve">At </w:t>
      </w:r>
      <w:r w:rsidR="00060386">
        <w:t>90</w:t>
      </w:r>
      <w:r w:rsidR="003B0203">
        <w:t xml:space="preserve"> days</w:t>
      </w:r>
      <w:r w:rsidR="00060386">
        <w:t xml:space="preserve"> following a first prescription</w:t>
      </w:r>
      <w:r w:rsidR="003B0203">
        <w:t xml:space="preserve">, </w:t>
      </w:r>
      <w:r w:rsidR="00ED4321">
        <w:t>absolute risk</w:t>
      </w:r>
      <w:r w:rsidR="00B91E9B">
        <w:t xml:space="preserve"> differences for </w:t>
      </w:r>
      <w:r w:rsidR="00D86C50" w:rsidRPr="007523B2">
        <w:t>antipsychotic users versus their matched comparators</w:t>
      </w:r>
      <w:r w:rsidR="003B0203">
        <w:t xml:space="preserve"> ranged from </w:t>
      </w:r>
      <w:r w:rsidR="00151006">
        <w:t>2.99</w:t>
      </w:r>
      <w:r w:rsidR="00ED4321">
        <w:t xml:space="preserve">% (95% CI </w:t>
      </w:r>
      <w:r w:rsidR="00151006">
        <w:t>2.77</w:t>
      </w:r>
      <w:r w:rsidR="00060386">
        <w:t xml:space="preserve"> to 3.</w:t>
      </w:r>
      <w:r w:rsidR="00151006">
        <w:t>2</w:t>
      </w:r>
      <w:r w:rsidR="00060386">
        <w:t>2)</w:t>
      </w:r>
      <w:r w:rsidR="003B0203">
        <w:t xml:space="preserve"> for pneumonia, to 0.</w:t>
      </w:r>
      <w:r w:rsidR="00060386">
        <w:t>1</w:t>
      </w:r>
      <w:r w:rsidR="00151006">
        <w:t>3</w:t>
      </w:r>
      <w:r w:rsidR="003B0203">
        <w:t>% (95% CI 0.</w:t>
      </w:r>
      <w:r w:rsidR="00151006">
        <w:t>06</w:t>
      </w:r>
      <w:r w:rsidR="003B0203">
        <w:t xml:space="preserve"> to 0.</w:t>
      </w:r>
      <w:r w:rsidR="00060386">
        <w:t>2</w:t>
      </w:r>
      <w:r w:rsidR="00151006">
        <w:t>1</w:t>
      </w:r>
      <w:r w:rsidR="003B0203">
        <w:t xml:space="preserve">) for </w:t>
      </w:r>
      <w:r w:rsidR="00FF64D6">
        <w:t>MI</w:t>
      </w:r>
      <w:r w:rsidR="00060386">
        <w:t xml:space="preserve"> and VTE</w:t>
      </w:r>
      <w:r w:rsidR="003B0203">
        <w:t xml:space="preserve">. </w:t>
      </w:r>
    </w:p>
    <w:p w14:paraId="5C0D758F" w14:textId="4EBDE30E" w:rsidR="00D209A7" w:rsidRPr="00D209A7" w:rsidRDefault="00D209A7" w:rsidP="00B95AD0">
      <w:pPr>
        <w:spacing w:after="0" w:line="480" w:lineRule="auto"/>
        <w:rPr>
          <w:b/>
        </w:rPr>
      </w:pPr>
      <w:r w:rsidRPr="00D209A7">
        <w:rPr>
          <w:b/>
        </w:rPr>
        <w:t>Conclusions</w:t>
      </w:r>
    </w:p>
    <w:p w14:paraId="391025A6" w14:textId="08A19075" w:rsidR="009A27EA" w:rsidRDefault="009A27EA" w:rsidP="00B95AD0">
      <w:pPr>
        <w:spacing w:after="0" w:line="480" w:lineRule="auto"/>
      </w:pPr>
      <w:bookmarkStart w:id="0" w:name="_Hlk145343650"/>
      <w:r w:rsidRPr="009A27EA">
        <w:t>A wider range of adverse outcomes associated with antipsychotics use in people with dementia was identified than previously highlighted in regulatory alerts</w:t>
      </w:r>
      <w:bookmarkEnd w:id="0"/>
      <w:r w:rsidRPr="009A27EA">
        <w:t>, with the highest risks soon after treatment initiation.</w:t>
      </w:r>
    </w:p>
    <w:p w14:paraId="13624C17" w14:textId="77777777" w:rsidR="008D35EF" w:rsidRDefault="008D35EF" w:rsidP="00B95AD0">
      <w:pPr>
        <w:spacing w:after="0" w:line="480" w:lineRule="auto"/>
      </w:pPr>
    </w:p>
    <w:p w14:paraId="67451586" w14:textId="77777777" w:rsidR="008D35EF" w:rsidRDefault="008D35EF">
      <w:r>
        <w:br w:type="page"/>
      </w:r>
    </w:p>
    <w:p w14:paraId="2BB76974" w14:textId="77777777" w:rsidR="008D35EF" w:rsidRPr="00D24721" w:rsidRDefault="008D35EF" w:rsidP="00B95AD0">
      <w:pPr>
        <w:spacing w:after="0" w:line="480" w:lineRule="auto"/>
        <w:rPr>
          <w:b/>
          <w:bCs/>
        </w:rPr>
      </w:pPr>
      <w:r w:rsidRPr="00D24721">
        <w:rPr>
          <w:b/>
          <w:bCs/>
        </w:rPr>
        <w:lastRenderedPageBreak/>
        <w:t>List of abbreviations</w:t>
      </w:r>
    </w:p>
    <w:p w14:paraId="0ACB21F9" w14:textId="393A44EE" w:rsidR="00A3029F" w:rsidRDefault="00A3029F" w:rsidP="00A3029F">
      <w:pPr>
        <w:spacing w:after="0" w:line="480" w:lineRule="auto"/>
      </w:pPr>
      <w:r>
        <w:t xml:space="preserve">ARB - Angiotensin-II receptor blockers </w:t>
      </w:r>
    </w:p>
    <w:p w14:paraId="03DD4F76" w14:textId="511A4570" w:rsidR="00A3029F" w:rsidRDefault="00A3029F" w:rsidP="00A3029F">
      <w:pPr>
        <w:spacing w:after="0" w:line="480" w:lineRule="auto"/>
      </w:pPr>
      <w:r>
        <w:t xml:space="preserve">ACE - Angiotensin converting enzyme </w:t>
      </w:r>
      <w:r w:rsidR="002B68B0">
        <w:t>inhibitors</w:t>
      </w:r>
      <w:r>
        <w:t xml:space="preserve"> </w:t>
      </w:r>
    </w:p>
    <w:p w14:paraId="7BC3CE56" w14:textId="3AF762E4" w:rsidR="00A3029F" w:rsidRDefault="00A3029F" w:rsidP="00A3029F">
      <w:pPr>
        <w:spacing w:after="0" w:line="480" w:lineRule="auto"/>
      </w:pPr>
      <w:r>
        <w:t>AKI - Acute kidney injury</w:t>
      </w:r>
    </w:p>
    <w:p w14:paraId="0510F758" w14:textId="2A19E972" w:rsidR="00A3029F" w:rsidRDefault="00A3029F" w:rsidP="00A3029F">
      <w:pPr>
        <w:spacing w:after="0" w:line="480" w:lineRule="auto"/>
      </w:pPr>
      <w:r>
        <w:t>BPSD - Behavioural and psychological symptoms of dementia</w:t>
      </w:r>
    </w:p>
    <w:p w14:paraId="07C64AD0" w14:textId="77777777" w:rsidR="00A3029F" w:rsidRDefault="00A3029F" w:rsidP="00A3029F">
      <w:pPr>
        <w:spacing w:after="0" w:line="480" w:lineRule="auto"/>
      </w:pPr>
      <w:r>
        <w:t>COPD - Chronic obstructive pulmonary disease</w:t>
      </w:r>
    </w:p>
    <w:p w14:paraId="5695B2AF" w14:textId="77777777" w:rsidR="00A3029F" w:rsidRDefault="00A3029F" w:rsidP="00A3029F">
      <w:pPr>
        <w:spacing w:after="0" w:line="480" w:lineRule="auto"/>
      </w:pPr>
      <w:r>
        <w:t xml:space="preserve">CPRD - Clinical Practice Research Datalink </w:t>
      </w:r>
    </w:p>
    <w:p w14:paraId="6F0E3AD1" w14:textId="6B37B764" w:rsidR="00A3029F" w:rsidRDefault="00A3029F" w:rsidP="00A3029F">
      <w:pPr>
        <w:spacing w:after="0" w:line="480" w:lineRule="auto"/>
      </w:pPr>
      <w:r w:rsidRPr="00A3029F">
        <w:t>ESKD - End stage kidney disease</w:t>
      </w:r>
    </w:p>
    <w:p w14:paraId="1404172D" w14:textId="0D97EFC0" w:rsidR="00A3029F" w:rsidRDefault="00A3029F" w:rsidP="00A3029F">
      <w:pPr>
        <w:spacing w:after="0" w:line="480" w:lineRule="auto"/>
      </w:pPr>
      <w:r>
        <w:t>FDA - US Food and Drug Administration</w:t>
      </w:r>
    </w:p>
    <w:p w14:paraId="0C5496C9" w14:textId="77777777" w:rsidR="00A3029F" w:rsidRDefault="00A3029F" w:rsidP="00A3029F">
      <w:pPr>
        <w:spacing w:after="0" w:line="480" w:lineRule="auto"/>
      </w:pPr>
      <w:r>
        <w:t xml:space="preserve">HES - Hospital Episode Statistics  </w:t>
      </w:r>
    </w:p>
    <w:p w14:paraId="168ED216" w14:textId="77777777" w:rsidR="00D24721" w:rsidRDefault="00D24721" w:rsidP="00D24721">
      <w:pPr>
        <w:spacing w:after="0" w:line="480" w:lineRule="auto"/>
      </w:pPr>
      <w:r>
        <w:t>HR - Hazard ratio</w:t>
      </w:r>
    </w:p>
    <w:p w14:paraId="60C65564" w14:textId="77777777" w:rsidR="00D24721" w:rsidRDefault="00D24721" w:rsidP="00D24721">
      <w:pPr>
        <w:spacing w:after="0" w:line="480" w:lineRule="auto"/>
      </w:pPr>
      <w:r>
        <w:t>HRT - Hormone replacement therapy</w:t>
      </w:r>
    </w:p>
    <w:p w14:paraId="58AC0D4B" w14:textId="77777777" w:rsidR="00A3029F" w:rsidRDefault="00A3029F" w:rsidP="00A3029F">
      <w:pPr>
        <w:spacing w:after="0" w:line="480" w:lineRule="auto"/>
      </w:pPr>
      <w:r>
        <w:t>ICD-10 - International Classification of Diseases (ICD-10)</w:t>
      </w:r>
    </w:p>
    <w:p w14:paraId="24295465" w14:textId="77777777" w:rsidR="00A3029F" w:rsidRDefault="00A3029F" w:rsidP="00A3029F">
      <w:pPr>
        <w:spacing w:after="0" w:line="480" w:lineRule="auto"/>
      </w:pPr>
      <w:r>
        <w:t xml:space="preserve">IMD - Index of Multiple Deprivation </w:t>
      </w:r>
    </w:p>
    <w:p w14:paraId="3B92BF26" w14:textId="77777777" w:rsidR="00D24721" w:rsidRDefault="00D24721" w:rsidP="00D24721">
      <w:pPr>
        <w:spacing w:after="0" w:line="480" w:lineRule="auto"/>
      </w:pPr>
      <w:r>
        <w:t>IPTW - Inverse probability of treatment weights</w:t>
      </w:r>
    </w:p>
    <w:p w14:paraId="7BF9DAE8" w14:textId="0B2E9B82" w:rsidR="00A3029F" w:rsidRDefault="00A3029F" w:rsidP="00A3029F">
      <w:pPr>
        <w:spacing w:after="0" w:line="480" w:lineRule="auto"/>
      </w:pPr>
      <w:r>
        <w:t>MI - Myocardial infarction</w:t>
      </w:r>
    </w:p>
    <w:p w14:paraId="5A993668" w14:textId="77777777" w:rsidR="00A3029F" w:rsidRDefault="00A3029F" w:rsidP="00A3029F">
      <w:pPr>
        <w:spacing w:after="0" w:line="480" w:lineRule="auto"/>
      </w:pPr>
      <w:r>
        <w:t>NICE - National Institute for Health and Care Excellence</w:t>
      </w:r>
    </w:p>
    <w:p w14:paraId="32FF612B" w14:textId="46662D40" w:rsidR="00D24721" w:rsidRDefault="00D24721" w:rsidP="00D24721">
      <w:pPr>
        <w:spacing w:after="0" w:line="480" w:lineRule="auto"/>
      </w:pPr>
      <w:r>
        <w:t xml:space="preserve">NIHR - National Institute of Health </w:t>
      </w:r>
      <w:r w:rsidR="008D12C7">
        <w:t xml:space="preserve">and Care </w:t>
      </w:r>
      <w:r>
        <w:t>Research</w:t>
      </w:r>
    </w:p>
    <w:p w14:paraId="2A94C11C" w14:textId="32D6C90B" w:rsidR="00D24721" w:rsidRDefault="00D24721" w:rsidP="00A3029F">
      <w:pPr>
        <w:spacing w:after="0" w:line="480" w:lineRule="auto"/>
      </w:pPr>
      <w:r w:rsidRPr="00D24721">
        <w:t>NNH - Number needed to harm</w:t>
      </w:r>
    </w:p>
    <w:p w14:paraId="009D93A0" w14:textId="63070A74" w:rsidR="005F36AD" w:rsidRDefault="005F36AD" w:rsidP="00A3029F">
      <w:pPr>
        <w:spacing w:after="0" w:line="480" w:lineRule="auto"/>
      </w:pPr>
      <w:r>
        <w:t>NHS – National Health Service</w:t>
      </w:r>
    </w:p>
    <w:p w14:paraId="6F476FD0" w14:textId="77777777" w:rsidR="00D24721" w:rsidRDefault="00D24721" w:rsidP="00D24721">
      <w:pPr>
        <w:spacing w:after="0" w:line="480" w:lineRule="auto"/>
      </w:pPr>
      <w:r>
        <w:t>NSAID - Nonsteroidal anti-inflammatory drugs</w:t>
      </w:r>
    </w:p>
    <w:p w14:paraId="7F69C0C8" w14:textId="77777777" w:rsidR="00A3029F" w:rsidRDefault="00A3029F" w:rsidP="00A3029F">
      <w:pPr>
        <w:spacing w:after="0" w:line="480" w:lineRule="auto"/>
      </w:pPr>
      <w:r>
        <w:t>ONS - Office for National Statistics</w:t>
      </w:r>
    </w:p>
    <w:p w14:paraId="13BCD1B9" w14:textId="5D2E42BE" w:rsidR="00CC5620" w:rsidRDefault="00CC5620" w:rsidP="00A3029F">
      <w:pPr>
        <w:spacing w:after="0" w:line="480" w:lineRule="auto"/>
      </w:pPr>
      <w:r>
        <w:t>SHR – Subhazard ratio</w:t>
      </w:r>
    </w:p>
    <w:p w14:paraId="0691D40D" w14:textId="169EBC28" w:rsidR="00A3029F" w:rsidRDefault="00A3029F" w:rsidP="00A3029F">
      <w:pPr>
        <w:spacing w:after="0" w:line="480" w:lineRule="auto"/>
      </w:pPr>
      <w:r w:rsidRPr="00A3029F">
        <w:t>UK - United Kingdom</w:t>
      </w:r>
    </w:p>
    <w:p w14:paraId="3B4FF403" w14:textId="64D93E05" w:rsidR="00A3029F" w:rsidRDefault="00A3029F" w:rsidP="00A3029F">
      <w:pPr>
        <w:spacing w:after="0" w:line="480" w:lineRule="auto"/>
      </w:pPr>
      <w:r>
        <w:t>VTE - Venous thromboembolism</w:t>
      </w:r>
    </w:p>
    <w:p w14:paraId="461C061C" w14:textId="6C55F770" w:rsidR="00872D8C" w:rsidRPr="009345E7" w:rsidRDefault="00872D8C" w:rsidP="00A3029F">
      <w:pPr>
        <w:spacing w:after="0" w:line="480" w:lineRule="auto"/>
      </w:pPr>
      <w:r w:rsidRPr="009345E7">
        <w:br w:type="page"/>
      </w:r>
    </w:p>
    <w:p w14:paraId="28EBE93B" w14:textId="4D40B2E6" w:rsidR="006E2A2A" w:rsidRDefault="006E2A2A" w:rsidP="00B95AD0">
      <w:pPr>
        <w:spacing w:after="0" w:line="480" w:lineRule="auto"/>
        <w:rPr>
          <w:b/>
        </w:rPr>
      </w:pPr>
      <w:r>
        <w:rPr>
          <w:b/>
        </w:rPr>
        <w:lastRenderedPageBreak/>
        <w:t>INTRODUCTION</w:t>
      </w:r>
    </w:p>
    <w:p w14:paraId="5129C0AE" w14:textId="77777777" w:rsidR="00616569" w:rsidRDefault="00616569" w:rsidP="00B95AD0">
      <w:pPr>
        <w:spacing w:after="0" w:line="480" w:lineRule="auto"/>
      </w:pPr>
    </w:p>
    <w:p w14:paraId="341B4E2E" w14:textId="753540E6" w:rsidR="00F005CE" w:rsidRDefault="00011AA4" w:rsidP="00B95AD0">
      <w:pPr>
        <w:spacing w:after="0" w:line="480" w:lineRule="auto"/>
      </w:pPr>
      <w:r>
        <w:t xml:space="preserve">Dementia is </w:t>
      </w:r>
      <w:r w:rsidR="003144E4">
        <w:t>a clinical syndrome characterised by progressive cognitive decline and functional disability</w:t>
      </w:r>
      <w:r w:rsidR="003D5AC0">
        <w:t>,</w:t>
      </w:r>
      <w:r w:rsidR="00A948CD">
        <w:t xml:space="preserve"> with estimates suggesting</w:t>
      </w:r>
      <w:r w:rsidR="00CB020D">
        <w:t xml:space="preserve"> that</w:t>
      </w:r>
      <w:r w:rsidR="00A948CD">
        <w:t xml:space="preserve"> </w:t>
      </w:r>
      <w:r w:rsidR="00CB020D" w:rsidRPr="00CB020D">
        <w:t>by 2050</w:t>
      </w:r>
      <w:r w:rsidR="00CB020D">
        <w:t>,</w:t>
      </w:r>
      <w:r w:rsidR="00CB020D" w:rsidRPr="00CB020D">
        <w:t xml:space="preserve"> </w:t>
      </w:r>
      <w:r w:rsidR="00A948CD">
        <w:t xml:space="preserve">around </w:t>
      </w:r>
      <w:r w:rsidR="00A948CD" w:rsidRPr="00A948CD">
        <w:t>152</w:t>
      </w:r>
      <w:r w:rsidR="00F16C36">
        <w:t>.</w:t>
      </w:r>
      <w:r w:rsidR="00A948CD" w:rsidRPr="00A948CD">
        <w:t xml:space="preserve">8 million </w:t>
      </w:r>
      <w:r w:rsidR="00A948CD">
        <w:t xml:space="preserve">people </w:t>
      </w:r>
      <w:r w:rsidR="00447BDC" w:rsidRPr="00447BDC">
        <w:t xml:space="preserve">globally </w:t>
      </w:r>
      <w:r w:rsidR="00447BDC">
        <w:t xml:space="preserve">will be </w:t>
      </w:r>
      <w:r w:rsidR="00A948CD">
        <w:t>affected</w:t>
      </w:r>
      <w:r w:rsidR="003144E4">
        <w:t>.</w:t>
      </w:r>
      <w:r w:rsidR="002D0030" w:rsidRPr="002D0030">
        <w:rPr>
          <w:vertAlign w:val="superscript"/>
        </w:rPr>
        <w:t>1</w:t>
      </w:r>
      <w:r w:rsidR="003144E4">
        <w:t xml:space="preserve"> </w:t>
      </w:r>
      <w:bookmarkStart w:id="1" w:name="_Hlk145009437"/>
      <w:r w:rsidR="009D721A">
        <w:t xml:space="preserve">Behavioural and psychological symptoms </w:t>
      </w:r>
      <w:r w:rsidR="00AB14CD">
        <w:t xml:space="preserve">of dementia </w:t>
      </w:r>
      <w:r w:rsidR="009D721A">
        <w:t>(BPSD)</w:t>
      </w:r>
      <w:r w:rsidR="00302DE2">
        <w:t xml:space="preserve"> </w:t>
      </w:r>
      <w:bookmarkEnd w:id="1"/>
      <w:r w:rsidR="00D7608E">
        <w:t xml:space="preserve">are </w:t>
      </w:r>
      <w:r w:rsidR="00D82F9C">
        <w:t xml:space="preserve">a common feature </w:t>
      </w:r>
      <w:r w:rsidR="00081801">
        <w:t>of the disease</w:t>
      </w:r>
      <w:r w:rsidR="00F42192">
        <w:t>,</w:t>
      </w:r>
      <w:r w:rsidR="00081801">
        <w:t xml:space="preserve"> </w:t>
      </w:r>
      <w:r w:rsidR="00D82F9C">
        <w:t>and include</w:t>
      </w:r>
      <w:r w:rsidR="001340F3">
        <w:t xml:space="preserve"> </w:t>
      </w:r>
      <w:r w:rsidR="00FE207F">
        <w:t xml:space="preserve">symptoms such as </w:t>
      </w:r>
      <w:r w:rsidR="009C4574">
        <w:t>apathy, depression, aggression, anxiety, irritability, delirium, and</w:t>
      </w:r>
      <w:r w:rsidR="005D7D1C">
        <w:t xml:space="preserve"> psychosis</w:t>
      </w:r>
      <w:r w:rsidR="009C4574">
        <w:t xml:space="preserve">. </w:t>
      </w:r>
      <w:r w:rsidR="00155AF3">
        <w:t xml:space="preserve">BPSD </w:t>
      </w:r>
      <w:r w:rsidR="00D82F9C">
        <w:t xml:space="preserve">can negatively </w:t>
      </w:r>
      <w:r w:rsidR="00EF7418">
        <w:t xml:space="preserve">impact </w:t>
      </w:r>
      <w:r w:rsidR="00D82F9C">
        <w:t>the</w:t>
      </w:r>
      <w:r w:rsidR="00155AF3">
        <w:t xml:space="preserve"> quality of life</w:t>
      </w:r>
      <w:r w:rsidR="000F2F02">
        <w:t xml:space="preserve"> </w:t>
      </w:r>
      <w:r w:rsidR="00D82F9C">
        <w:t>of patients and their carers</w:t>
      </w:r>
      <w:r w:rsidR="001538C8">
        <w:t xml:space="preserve">, </w:t>
      </w:r>
      <w:r w:rsidR="003C0F93">
        <w:t xml:space="preserve">and </w:t>
      </w:r>
      <w:r w:rsidR="008B10A8">
        <w:t>is associated with</w:t>
      </w:r>
      <w:r w:rsidR="001538C8">
        <w:t xml:space="preserve"> early institutionalisation.</w:t>
      </w:r>
      <w:r w:rsidR="002D0030" w:rsidRPr="002D0030">
        <w:rPr>
          <w:vertAlign w:val="superscript"/>
        </w:rPr>
        <w:t>2,3</w:t>
      </w:r>
      <w:r w:rsidR="001538C8">
        <w:t xml:space="preserve"> </w:t>
      </w:r>
      <w:r w:rsidR="00EF7E9E">
        <w:t>A</w:t>
      </w:r>
      <w:r w:rsidR="00EF7418">
        <w:t>ntipsychotic</w:t>
      </w:r>
      <w:r w:rsidR="003C0F93">
        <w:t xml:space="preserve">s are </w:t>
      </w:r>
      <w:r w:rsidR="007576F5">
        <w:t xml:space="preserve">commonly </w:t>
      </w:r>
      <w:r w:rsidR="003C0F93">
        <w:t>prescribed for the management of BPSD</w:t>
      </w:r>
      <w:r w:rsidR="00EF7E9E">
        <w:t>, d</w:t>
      </w:r>
      <w:r w:rsidR="00EF7E9E" w:rsidRPr="00EF7E9E">
        <w:t>espite longstanding concerns about their safety</w:t>
      </w:r>
      <w:r w:rsidR="00C13EA6">
        <w:t>.</w:t>
      </w:r>
      <w:r w:rsidR="002D0030" w:rsidRPr="002D0030">
        <w:rPr>
          <w:vertAlign w:val="superscript"/>
        </w:rPr>
        <w:t>4-6</w:t>
      </w:r>
      <w:r w:rsidR="00C13EA6">
        <w:t xml:space="preserve"> </w:t>
      </w:r>
      <w:r w:rsidR="00311A56" w:rsidRPr="00311A56">
        <w:t>During the COVID-19 pandemic</w:t>
      </w:r>
      <w:r w:rsidR="00311A56">
        <w:t>, the proportion of p</w:t>
      </w:r>
      <w:r w:rsidR="009D50D7">
        <w:t>eople</w:t>
      </w:r>
      <w:r w:rsidR="00311A56">
        <w:t xml:space="preserve"> with dementia prescribed antipsychotics </w:t>
      </w:r>
      <w:r w:rsidR="00F17056">
        <w:t>increased</w:t>
      </w:r>
      <w:r w:rsidR="00311A56">
        <w:t>, p</w:t>
      </w:r>
      <w:r w:rsidR="00D7608E">
        <w:t>ossibly</w:t>
      </w:r>
      <w:r w:rsidR="00311A56">
        <w:t xml:space="preserve"> due to worsened BPSD symptoms</w:t>
      </w:r>
      <w:r w:rsidR="00A2004E">
        <w:t xml:space="preserve"> </w:t>
      </w:r>
      <w:r w:rsidR="009D50D7">
        <w:t>linked to</w:t>
      </w:r>
      <w:r w:rsidR="00616569" w:rsidRPr="00D8024E">
        <w:t xml:space="preserve"> </w:t>
      </w:r>
      <w:r w:rsidR="00A2004E" w:rsidRPr="00D8024E">
        <w:t>lockdown measures and</w:t>
      </w:r>
      <w:r w:rsidR="00485F11">
        <w:t>/or</w:t>
      </w:r>
      <w:r w:rsidR="00A2004E" w:rsidRPr="00D8024E">
        <w:t xml:space="preserve"> reduced</w:t>
      </w:r>
      <w:r w:rsidR="00A2004E">
        <w:t xml:space="preserve"> </w:t>
      </w:r>
      <w:r w:rsidR="009D50D7">
        <w:t xml:space="preserve">availability of </w:t>
      </w:r>
      <w:r w:rsidR="00A2004E">
        <w:t>non-p</w:t>
      </w:r>
      <w:r w:rsidR="00F36663">
        <w:t>harmaceutical treatment options</w:t>
      </w:r>
      <w:r w:rsidR="00A2004E">
        <w:t>.</w:t>
      </w:r>
      <w:r w:rsidR="002D0030" w:rsidRPr="002D0030">
        <w:rPr>
          <w:vertAlign w:val="superscript"/>
        </w:rPr>
        <w:t>7</w:t>
      </w:r>
      <w:r w:rsidR="00084EDB">
        <w:t xml:space="preserve"> </w:t>
      </w:r>
      <w:r w:rsidR="003D4C5B">
        <w:t xml:space="preserve">According to the UK’s </w:t>
      </w:r>
      <w:bookmarkStart w:id="2" w:name="_Hlk145009452"/>
      <w:r w:rsidR="003D4C5B">
        <w:t>National Institute for Health and Care Excellence (NICE)</w:t>
      </w:r>
      <w:bookmarkEnd w:id="2"/>
      <w:r w:rsidR="003D4C5B">
        <w:t xml:space="preserve"> </w:t>
      </w:r>
      <w:r w:rsidR="009D50D7">
        <w:t>guidelines</w:t>
      </w:r>
      <w:r w:rsidR="003D4C5B">
        <w:t xml:space="preserve">, </w:t>
      </w:r>
      <w:r w:rsidR="008457F0">
        <w:t>a</w:t>
      </w:r>
      <w:r w:rsidR="003D4C5B">
        <w:t xml:space="preserve">ntipsychotics should only be prescribed </w:t>
      </w:r>
      <w:r w:rsidR="00B35B83">
        <w:t xml:space="preserve">for the treatment of BPSD </w:t>
      </w:r>
      <w:r w:rsidR="008457F0">
        <w:t xml:space="preserve">if </w:t>
      </w:r>
      <w:r w:rsidR="00B35B83">
        <w:t>non-pharmacologic</w:t>
      </w:r>
      <w:r w:rsidR="00D7608E">
        <w:t>al</w:t>
      </w:r>
      <w:r w:rsidR="00B35B83">
        <w:t xml:space="preserve"> interventions </w:t>
      </w:r>
      <w:r w:rsidR="007967E5">
        <w:t>have been</w:t>
      </w:r>
      <w:r w:rsidR="00B35B83">
        <w:t xml:space="preserve"> ineffective, if </w:t>
      </w:r>
      <w:r w:rsidR="008457F0">
        <w:t xml:space="preserve">patients </w:t>
      </w:r>
      <w:r w:rsidR="00CB777E">
        <w:t xml:space="preserve">are </w:t>
      </w:r>
      <w:r w:rsidR="003D4C5B">
        <w:t xml:space="preserve">at risk of harming themselves or others, or are experiencing agitation, hallucinations or delusions that are causing them severe </w:t>
      </w:r>
      <w:r w:rsidR="00ED1BCC">
        <w:t>distress</w:t>
      </w:r>
      <w:r w:rsidR="00502049">
        <w:t>.</w:t>
      </w:r>
      <w:r w:rsidR="002D0030" w:rsidRPr="002D0030">
        <w:rPr>
          <w:vertAlign w:val="superscript"/>
        </w:rPr>
        <w:t>8</w:t>
      </w:r>
      <w:r w:rsidR="00502049">
        <w:t xml:space="preserve"> </w:t>
      </w:r>
      <w:r w:rsidR="001F0040">
        <w:t>Th</w:t>
      </w:r>
      <w:r w:rsidR="008E2453">
        <w:t>ey</w:t>
      </w:r>
      <w:r w:rsidR="001F0040">
        <w:t xml:space="preserve"> should only be prescribed at the lowest effective dose and for the shortest possible time. </w:t>
      </w:r>
      <w:r w:rsidR="00E30AEA">
        <w:t>Only</w:t>
      </w:r>
      <w:r w:rsidR="005B3C8A">
        <w:t xml:space="preserve"> two antipsychotics,</w:t>
      </w:r>
      <w:r w:rsidR="00E30AEA">
        <w:t xml:space="preserve"> </w:t>
      </w:r>
      <w:bookmarkStart w:id="3" w:name="_Hlk143874777"/>
      <w:r w:rsidR="00E30AEA">
        <w:t>risperidone</w:t>
      </w:r>
      <w:r w:rsidR="001730A4">
        <w:t xml:space="preserve"> </w:t>
      </w:r>
      <w:r w:rsidR="00AD0F26">
        <w:t xml:space="preserve">(an atypical, or second generation, antipsychotic) </w:t>
      </w:r>
      <w:r w:rsidR="00084D03">
        <w:t>and haloperidol</w:t>
      </w:r>
      <w:bookmarkEnd w:id="3"/>
      <w:r w:rsidR="00AD0F26">
        <w:t xml:space="preserve"> (a typical, or first generation</w:t>
      </w:r>
      <w:r w:rsidR="00A7771A">
        <w:t xml:space="preserve">, </w:t>
      </w:r>
      <w:r w:rsidR="00AD0F26">
        <w:t>antipsychotic)</w:t>
      </w:r>
      <w:r w:rsidR="005B3C8A">
        <w:t>,</w:t>
      </w:r>
      <w:r w:rsidR="001730A4">
        <w:t xml:space="preserve"> </w:t>
      </w:r>
      <w:r w:rsidR="006659FC">
        <w:t xml:space="preserve">are </w:t>
      </w:r>
      <w:r w:rsidR="00970F75">
        <w:t xml:space="preserve">licensed in the UK for </w:t>
      </w:r>
      <w:r w:rsidR="001F0040">
        <w:t>the treatment of BPSD</w:t>
      </w:r>
      <w:r w:rsidR="001730A4">
        <w:t>,</w:t>
      </w:r>
      <w:r w:rsidR="002D0030" w:rsidRPr="002D0030">
        <w:rPr>
          <w:vertAlign w:val="superscript"/>
        </w:rPr>
        <w:t>9</w:t>
      </w:r>
      <w:r w:rsidR="001730A4">
        <w:t xml:space="preserve"> </w:t>
      </w:r>
      <w:r w:rsidR="00084D03">
        <w:t xml:space="preserve">although </w:t>
      </w:r>
      <w:r w:rsidR="005B3C8A">
        <w:t xml:space="preserve">others </w:t>
      </w:r>
      <w:r w:rsidR="006659FC">
        <w:t>have</w:t>
      </w:r>
      <w:r w:rsidR="002D49B0" w:rsidRPr="002D49B0">
        <w:t xml:space="preserve"> </w:t>
      </w:r>
      <w:r w:rsidR="006659FC">
        <w:t>been</w:t>
      </w:r>
      <w:r w:rsidR="00DA0F86">
        <w:t xml:space="preserve"> </w:t>
      </w:r>
      <w:r w:rsidR="00423481">
        <w:t xml:space="preserve">commonly </w:t>
      </w:r>
      <w:r w:rsidR="002D49B0" w:rsidRPr="002D49B0">
        <w:t>prescribed off-label</w:t>
      </w:r>
      <w:r w:rsidR="00042AFB">
        <w:t>.</w:t>
      </w:r>
      <w:r w:rsidR="002D0030" w:rsidRPr="002D0030">
        <w:rPr>
          <w:vertAlign w:val="superscript"/>
        </w:rPr>
        <w:t>5,10</w:t>
      </w:r>
      <w:r w:rsidR="00506C19">
        <w:t xml:space="preserve"> </w:t>
      </w:r>
    </w:p>
    <w:p w14:paraId="3A08BA2E" w14:textId="68067D25" w:rsidR="00616569" w:rsidRDefault="00616569" w:rsidP="00B95AD0">
      <w:pPr>
        <w:spacing w:after="0" w:line="480" w:lineRule="auto"/>
      </w:pPr>
    </w:p>
    <w:p w14:paraId="2DE09053" w14:textId="6CBB0212" w:rsidR="002718EB" w:rsidRDefault="003C0A4A" w:rsidP="00B95AD0">
      <w:pPr>
        <w:spacing w:after="0" w:line="480" w:lineRule="auto"/>
      </w:pPr>
      <w:r>
        <w:t>B</w:t>
      </w:r>
      <w:r w:rsidRPr="003C0A4A">
        <w:t>ased on evidence from clinical trials of risperidone</w:t>
      </w:r>
      <w:r>
        <w:t>, t</w:t>
      </w:r>
      <w:r w:rsidR="002F3032" w:rsidRPr="002F3032">
        <w:t xml:space="preserve">he </w:t>
      </w:r>
      <w:bookmarkStart w:id="4" w:name="_Hlk145009494"/>
      <w:r w:rsidR="002F3032" w:rsidRPr="002F3032">
        <w:t>US Food and Drug Administration</w:t>
      </w:r>
      <w:r w:rsidR="00C969B3">
        <w:t xml:space="preserve"> (FDA)</w:t>
      </w:r>
      <w:r w:rsidR="002F3032" w:rsidRPr="002F3032">
        <w:t xml:space="preserve"> </w:t>
      </w:r>
      <w:bookmarkEnd w:id="4"/>
      <w:r w:rsidR="002F3032" w:rsidRPr="002F3032">
        <w:t xml:space="preserve">first issued a warning </w:t>
      </w:r>
      <w:r w:rsidR="002F3032">
        <w:t xml:space="preserve">in 2003 </w:t>
      </w:r>
      <w:r w:rsidR="00C969B3">
        <w:t>of</w:t>
      </w:r>
      <w:r w:rsidR="002F3032">
        <w:t xml:space="preserve"> the increased risks of </w:t>
      </w:r>
      <w:r w:rsidR="00B60730">
        <w:t xml:space="preserve">cerebrovascular adverse events (e.g. </w:t>
      </w:r>
      <w:r w:rsidR="00990EBD">
        <w:t>stroke</w:t>
      </w:r>
      <w:r w:rsidR="00B60730">
        <w:t>, transient ischemic attack)</w:t>
      </w:r>
      <w:r w:rsidR="00990EBD">
        <w:t xml:space="preserve"> </w:t>
      </w:r>
      <w:r w:rsidR="002F3032">
        <w:t xml:space="preserve">associated with atypical antipsychotics use in </w:t>
      </w:r>
      <w:r w:rsidR="00B86BAF">
        <w:t xml:space="preserve">older adults </w:t>
      </w:r>
      <w:r w:rsidR="002F3032">
        <w:t>with dementia</w:t>
      </w:r>
      <w:r w:rsidR="00C969B3">
        <w:t>.</w:t>
      </w:r>
      <w:r w:rsidR="00EA00C8" w:rsidRPr="00EA00C8">
        <w:rPr>
          <w:vertAlign w:val="superscript"/>
        </w:rPr>
        <w:t>11</w:t>
      </w:r>
      <w:r w:rsidR="002F3032">
        <w:t xml:space="preserve"> </w:t>
      </w:r>
      <w:r w:rsidR="0001145B">
        <w:t>A</w:t>
      </w:r>
      <w:r w:rsidR="0001145B" w:rsidRPr="0001145B">
        <w:t xml:space="preserve"> meta-analysis of 17 trials </w:t>
      </w:r>
      <w:r w:rsidR="005A125B">
        <w:t>among such</w:t>
      </w:r>
      <w:r w:rsidR="00EF7E9E">
        <w:t xml:space="preserve"> patients </w:t>
      </w:r>
      <w:r w:rsidR="0001145B">
        <w:t>subsequently</w:t>
      </w:r>
      <w:r w:rsidR="0001145B" w:rsidRPr="0001145B">
        <w:t xml:space="preserve"> found a 1.6-1.7 times elevated morta</w:t>
      </w:r>
      <w:r w:rsidR="0001145B">
        <w:t xml:space="preserve">lity risk </w:t>
      </w:r>
      <w:r w:rsidR="00EF7E9E">
        <w:t xml:space="preserve">with atypical antipsychotics </w:t>
      </w:r>
      <w:r w:rsidR="0001145B">
        <w:t>compared with placebo</w:t>
      </w:r>
      <w:r w:rsidR="00F30D3F">
        <w:t>, which</w:t>
      </w:r>
      <w:r w:rsidR="0001145B">
        <w:t xml:space="preserve"> led </w:t>
      </w:r>
      <w:r w:rsidR="000432CD">
        <w:t>t</w:t>
      </w:r>
      <w:r w:rsidR="000432CD" w:rsidRPr="000432CD">
        <w:t xml:space="preserve">he FDA </w:t>
      </w:r>
      <w:r w:rsidR="00F30D3F">
        <w:t>to issue</w:t>
      </w:r>
      <w:r w:rsidR="000432CD" w:rsidRPr="000432CD">
        <w:t xml:space="preserve"> a ‘black box’ warning in 200</w:t>
      </w:r>
      <w:r w:rsidR="00CA02A2">
        <w:t>5</w:t>
      </w:r>
      <w:r w:rsidR="000432CD" w:rsidRPr="000432CD">
        <w:t xml:space="preserve"> for all atypical antipsychotics</w:t>
      </w:r>
      <w:r w:rsidR="00F30D3F">
        <w:t>.</w:t>
      </w:r>
      <w:r w:rsidR="00EA00C8" w:rsidRPr="00EA00C8">
        <w:rPr>
          <w:vertAlign w:val="superscript"/>
        </w:rPr>
        <w:t>11</w:t>
      </w:r>
      <w:r w:rsidR="00F30D3F">
        <w:t xml:space="preserve"> This warning </w:t>
      </w:r>
      <w:r w:rsidR="006849A8">
        <w:t>was extended to</w:t>
      </w:r>
      <w:r w:rsidR="00F30D3F">
        <w:t xml:space="preserve"> </w:t>
      </w:r>
      <w:r w:rsidR="00F30D3F">
        <w:lastRenderedPageBreak/>
        <w:t xml:space="preserve">typical antipsychotics </w:t>
      </w:r>
      <w:r w:rsidR="00301668">
        <w:t>in 2008</w:t>
      </w:r>
      <w:r w:rsidR="00933131">
        <w:t>,</w:t>
      </w:r>
      <w:r w:rsidR="00301668">
        <w:t xml:space="preserve"> </w:t>
      </w:r>
      <w:r w:rsidR="00F30D3F">
        <w:t xml:space="preserve">after </w:t>
      </w:r>
      <w:r w:rsidR="00933131">
        <w:t xml:space="preserve">two observational studies reported that </w:t>
      </w:r>
      <w:r w:rsidR="00103648">
        <w:t xml:space="preserve">the risk of death </w:t>
      </w:r>
      <w:r w:rsidR="00933131">
        <w:t xml:space="preserve">associated with their use amongst </w:t>
      </w:r>
      <w:r w:rsidR="00B87BDF">
        <w:t xml:space="preserve">older people </w:t>
      </w:r>
      <w:r w:rsidR="00933131">
        <w:t>might be even greater than for atypical antipsychotics.</w:t>
      </w:r>
      <w:r w:rsidR="00EA00C8" w:rsidRPr="00EA00C8">
        <w:rPr>
          <w:vertAlign w:val="superscript"/>
        </w:rPr>
        <w:t>12-14</w:t>
      </w:r>
      <w:r w:rsidR="007D1A23">
        <w:t xml:space="preserve"> </w:t>
      </w:r>
      <w:r w:rsidR="00D77ED2">
        <w:t>T</w:t>
      </w:r>
      <w:r w:rsidR="007D1A23">
        <w:t xml:space="preserve">he increased risks for stroke and mortality have been </w:t>
      </w:r>
      <w:r w:rsidR="008F5E28">
        <w:t xml:space="preserve">consistently </w:t>
      </w:r>
      <w:r w:rsidR="007D1A23">
        <w:t>reported by many observational studies and meta-analyses</w:t>
      </w:r>
      <w:r w:rsidR="00D77ED2">
        <w:t xml:space="preserve"> since</w:t>
      </w:r>
      <w:r w:rsidR="000D1E65" w:rsidRPr="000D1E65">
        <w:t>,</w:t>
      </w:r>
      <w:r w:rsidR="00EA00C8" w:rsidRPr="00EA00C8">
        <w:rPr>
          <w:vertAlign w:val="superscript"/>
        </w:rPr>
        <w:t>11,15-</w:t>
      </w:r>
      <w:r w:rsidR="00FE2F59">
        <w:rPr>
          <w:vertAlign w:val="superscript"/>
        </w:rPr>
        <w:t>21</w:t>
      </w:r>
      <w:r w:rsidR="000D1E65" w:rsidRPr="000D1E65">
        <w:t xml:space="preserve"> and have led to regulatory safety warnings and national interventions in the UK, US, and Europe, </w:t>
      </w:r>
      <w:r w:rsidR="003F0232">
        <w:t xml:space="preserve">aiming </w:t>
      </w:r>
      <w:r w:rsidR="000D1E65" w:rsidRPr="000D1E65">
        <w:t>to reduce inappropriate prescribing of these drugs for the treatment of BPSD</w:t>
      </w:r>
      <w:r w:rsidR="007D1A23">
        <w:t>.</w:t>
      </w:r>
      <w:r w:rsidR="00BC2EB5" w:rsidRPr="00BC2EB5">
        <w:rPr>
          <w:vertAlign w:val="superscript"/>
        </w:rPr>
        <w:t>8,11,2</w:t>
      </w:r>
      <w:r w:rsidR="00FE2F59">
        <w:rPr>
          <w:vertAlign w:val="superscript"/>
        </w:rPr>
        <w:t>2-26</w:t>
      </w:r>
      <w:r w:rsidR="007D1A23" w:rsidRPr="00BC2EB5">
        <w:rPr>
          <w:vertAlign w:val="superscript"/>
        </w:rPr>
        <w:t xml:space="preserve"> </w:t>
      </w:r>
      <w:r w:rsidR="00E7408A">
        <w:t>O</w:t>
      </w:r>
      <w:r w:rsidR="002718EB" w:rsidRPr="002718EB">
        <w:t xml:space="preserve">ther </w:t>
      </w:r>
      <w:r w:rsidR="007D1A23">
        <w:t xml:space="preserve">adverse </w:t>
      </w:r>
      <w:r w:rsidR="00E27CAF">
        <w:t>outcomes</w:t>
      </w:r>
      <w:r w:rsidR="00B23655">
        <w:t xml:space="preserve"> have also been investigated</w:t>
      </w:r>
      <w:r w:rsidR="00E27CAF">
        <w:t xml:space="preserve"> in observational studies</w:t>
      </w:r>
      <w:r w:rsidR="001B0AEB">
        <w:t>,</w:t>
      </w:r>
      <w:r w:rsidR="00BC2EB5" w:rsidRPr="00BC2EB5">
        <w:rPr>
          <w:vertAlign w:val="superscript"/>
        </w:rPr>
        <w:t>2</w:t>
      </w:r>
      <w:r w:rsidR="005E7679">
        <w:rPr>
          <w:vertAlign w:val="superscript"/>
        </w:rPr>
        <w:t>7-29</w:t>
      </w:r>
      <w:r w:rsidR="001B0AEB">
        <w:t xml:space="preserve"> </w:t>
      </w:r>
      <w:r w:rsidR="002718EB">
        <w:t>but</w:t>
      </w:r>
      <w:r w:rsidR="00E7408A">
        <w:t xml:space="preserve"> </w:t>
      </w:r>
      <w:r w:rsidR="00F36663">
        <w:t>with the exception of pneumonia</w:t>
      </w:r>
      <w:r w:rsidR="00E7408A">
        <w:t>,</w:t>
      </w:r>
      <w:r w:rsidR="00BC2EB5" w:rsidRPr="00BC2EB5">
        <w:rPr>
          <w:vertAlign w:val="superscript"/>
        </w:rPr>
        <w:t>14,</w:t>
      </w:r>
      <w:r w:rsidR="005E7679">
        <w:rPr>
          <w:vertAlign w:val="superscript"/>
        </w:rPr>
        <w:t>30-32</w:t>
      </w:r>
      <w:r w:rsidR="00B95BA3">
        <w:t xml:space="preserve"> </w:t>
      </w:r>
      <w:r w:rsidR="007D375F">
        <w:t>the evidence is less c</w:t>
      </w:r>
      <w:r w:rsidR="002A6604">
        <w:t>onclusive</w:t>
      </w:r>
      <w:r w:rsidR="00374541">
        <w:t xml:space="preserve"> </w:t>
      </w:r>
      <w:r w:rsidR="005158F4">
        <w:t>or is more limited</w:t>
      </w:r>
      <w:r w:rsidR="00C845A4" w:rsidRPr="00C845A4">
        <w:t xml:space="preserve"> </w:t>
      </w:r>
      <w:r w:rsidR="00C845A4">
        <w:t xml:space="preserve">amongst </w:t>
      </w:r>
      <w:r w:rsidR="006D5B14">
        <w:t>people</w:t>
      </w:r>
      <w:r w:rsidR="00C845A4">
        <w:t xml:space="preserve"> with dementia</w:t>
      </w:r>
      <w:r w:rsidR="00B95BA3">
        <w:t xml:space="preserve">. </w:t>
      </w:r>
      <w:r w:rsidR="00B95BA3" w:rsidRPr="00B95BA3">
        <w:t xml:space="preserve">For example, there has been inconsistent </w:t>
      </w:r>
      <w:r w:rsidR="00BE4A26">
        <w:t xml:space="preserve">or limited </w:t>
      </w:r>
      <w:r w:rsidR="00B95BA3" w:rsidRPr="00B95BA3">
        <w:t>evidence</w:t>
      </w:r>
      <w:r w:rsidR="00E21AF4">
        <w:t xml:space="preserve"> on</w:t>
      </w:r>
      <w:r w:rsidR="00B95BA3" w:rsidRPr="00B95BA3">
        <w:t xml:space="preserve"> </w:t>
      </w:r>
      <w:r w:rsidR="00E21AF4">
        <w:t xml:space="preserve">risks for </w:t>
      </w:r>
      <w:bookmarkStart w:id="5" w:name="_Hlk145009525"/>
      <w:r w:rsidR="00B95BA3" w:rsidRPr="00B95BA3">
        <w:t>myocardial infarctio</w:t>
      </w:r>
      <w:r w:rsidR="00B95BA3">
        <w:t>n (MI)</w:t>
      </w:r>
      <w:r w:rsidR="00414157">
        <w:t>,</w:t>
      </w:r>
      <w:r w:rsidR="00BC2EB5" w:rsidRPr="00BC2EB5">
        <w:rPr>
          <w:vertAlign w:val="superscript"/>
        </w:rPr>
        <w:t>3</w:t>
      </w:r>
      <w:r w:rsidR="00682C87">
        <w:rPr>
          <w:vertAlign w:val="superscript"/>
        </w:rPr>
        <w:t>3</w:t>
      </w:r>
      <w:r w:rsidR="00BC2EB5" w:rsidRPr="00BC2EB5">
        <w:rPr>
          <w:vertAlign w:val="superscript"/>
        </w:rPr>
        <w:t>,3</w:t>
      </w:r>
      <w:r w:rsidR="00682C87">
        <w:rPr>
          <w:vertAlign w:val="superscript"/>
        </w:rPr>
        <w:t>4</w:t>
      </w:r>
      <w:r w:rsidR="00414157">
        <w:t xml:space="preserve"> ventricular arrhythmia,</w:t>
      </w:r>
      <w:r w:rsidR="00BC2EB5" w:rsidRPr="00BC2EB5">
        <w:rPr>
          <w:vertAlign w:val="superscript"/>
        </w:rPr>
        <w:t>3</w:t>
      </w:r>
      <w:r w:rsidR="00682C87">
        <w:rPr>
          <w:vertAlign w:val="superscript"/>
        </w:rPr>
        <w:t>5,36</w:t>
      </w:r>
      <w:r w:rsidR="00F84556">
        <w:t xml:space="preserve"> </w:t>
      </w:r>
      <w:r w:rsidR="007B5579">
        <w:t>venous thromboembolism</w:t>
      </w:r>
      <w:r w:rsidR="008713BF">
        <w:t xml:space="preserve"> (VTE)</w:t>
      </w:r>
      <w:r w:rsidR="0063477E">
        <w:t>,</w:t>
      </w:r>
      <w:r w:rsidR="00BC2EB5" w:rsidRPr="00BC2EB5">
        <w:rPr>
          <w:vertAlign w:val="superscript"/>
        </w:rPr>
        <w:t>3</w:t>
      </w:r>
      <w:r w:rsidR="00682C87">
        <w:rPr>
          <w:vertAlign w:val="superscript"/>
        </w:rPr>
        <w:t>7-40</w:t>
      </w:r>
      <w:r w:rsidR="0063477E">
        <w:t xml:space="preserve"> </w:t>
      </w:r>
      <w:r w:rsidR="00F36663">
        <w:t>fractures</w:t>
      </w:r>
      <w:r w:rsidR="005B5CAA">
        <w:t>,</w:t>
      </w:r>
      <w:r w:rsidR="00BC2EB5" w:rsidRPr="00BC2EB5">
        <w:rPr>
          <w:vertAlign w:val="superscript"/>
        </w:rPr>
        <w:t>41</w:t>
      </w:r>
      <w:r w:rsidR="00682C87">
        <w:rPr>
          <w:vertAlign w:val="superscript"/>
        </w:rPr>
        <w:t>-43</w:t>
      </w:r>
      <w:r w:rsidR="005B5CAA">
        <w:t xml:space="preserve"> </w:t>
      </w:r>
      <w:r w:rsidR="00F84556">
        <w:t>and acute ki</w:t>
      </w:r>
      <w:r w:rsidR="008733ED">
        <w:t>dney injury</w:t>
      </w:r>
      <w:r w:rsidR="00157785">
        <w:t xml:space="preserve"> </w:t>
      </w:r>
      <w:r w:rsidR="00160022">
        <w:t>(AKI)</w:t>
      </w:r>
      <w:r w:rsidR="008733ED">
        <w:t>.</w:t>
      </w:r>
      <w:r w:rsidR="00BC2EB5" w:rsidRPr="00BC2EB5">
        <w:rPr>
          <w:vertAlign w:val="superscript"/>
        </w:rPr>
        <w:t>44</w:t>
      </w:r>
      <w:r w:rsidR="00682C87">
        <w:rPr>
          <w:vertAlign w:val="superscript"/>
        </w:rPr>
        <w:t>-46</w:t>
      </w:r>
      <w:r w:rsidR="008733ED">
        <w:t xml:space="preserve"> </w:t>
      </w:r>
      <w:bookmarkEnd w:id="5"/>
      <w:r w:rsidR="00952318">
        <w:t>M</w:t>
      </w:r>
      <w:r w:rsidR="002718EB" w:rsidRPr="002718EB">
        <w:t xml:space="preserve">ost studies </w:t>
      </w:r>
      <w:r w:rsidR="00952318">
        <w:t xml:space="preserve">also </w:t>
      </w:r>
      <w:r w:rsidR="00414157">
        <w:t>reported only</w:t>
      </w:r>
      <w:r w:rsidR="00952318">
        <w:t xml:space="preserve"> </w:t>
      </w:r>
      <w:r w:rsidR="002718EB" w:rsidRPr="002718EB">
        <w:t>one outcome or type of outcomes</w:t>
      </w:r>
      <w:r w:rsidR="000A662F">
        <w:t>.</w:t>
      </w:r>
      <w:r w:rsidR="000A662F" w:rsidRPr="000A662F">
        <w:t xml:space="preserve"> Examining multiple adverse events in a single cohort is needed to give a </w:t>
      </w:r>
      <w:r w:rsidR="000A662F">
        <w:t>more comprehensive estimate of the</w:t>
      </w:r>
      <w:r w:rsidR="000A662F" w:rsidRPr="000A662F">
        <w:t xml:space="preserve"> total potential h</w:t>
      </w:r>
      <w:r w:rsidR="000A662F">
        <w:t>arm associated with these drugs</w:t>
      </w:r>
      <w:r w:rsidR="00F13584">
        <w:t xml:space="preserve"> in people with dementia</w:t>
      </w:r>
      <w:r w:rsidR="00904FB0">
        <w:t>.</w:t>
      </w:r>
    </w:p>
    <w:p w14:paraId="568F65FA" w14:textId="77777777" w:rsidR="007D1A23" w:rsidRDefault="007D1A23" w:rsidP="00B95AD0">
      <w:pPr>
        <w:spacing w:after="0" w:line="480" w:lineRule="auto"/>
      </w:pPr>
    </w:p>
    <w:p w14:paraId="412BA364" w14:textId="0BEC1095" w:rsidR="002028FC" w:rsidRDefault="009378C5" w:rsidP="00B95AD0">
      <w:pPr>
        <w:spacing w:after="0" w:line="480" w:lineRule="auto"/>
      </w:pPr>
      <w:r w:rsidRPr="007F4DF6">
        <w:t>Using linked primary</w:t>
      </w:r>
      <w:r>
        <w:t xml:space="preserve"> and secondary care data in </w:t>
      </w:r>
      <w:r w:rsidR="0026647D">
        <w:t>England</w:t>
      </w:r>
      <w:r>
        <w:t xml:space="preserve">, </w:t>
      </w:r>
      <w:r w:rsidR="005D5972">
        <w:t xml:space="preserve">the aim of this study was to investigate the risks </w:t>
      </w:r>
      <w:r w:rsidR="00D50397">
        <w:t>of</w:t>
      </w:r>
      <w:r w:rsidR="00D50397" w:rsidRPr="00226A0E">
        <w:t xml:space="preserve"> </w:t>
      </w:r>
      <w:r w:rsidR="00226A0E" w:rsidRPr="00226A0E">
        <w:t xml:space="preserve">a range of </w:t>
      </w:r>
      <w:r w:rsidR="00371321">
        <w:t xml:space="preserve">adverse </w:t>
      </w:r>
      <w:r w:rsidR="00226A0E" w:rsidRPr="00226A0E">
        <w:t xml:space="preserve">outcomes </w:t>
      </w:r>
      <w:r w:rsidR="001665C0">
        <w:t xml:space="preserve">potentially </w:t>
      </w:r>
      <w:r w:rsidR="008E1403">
        <w:t>associated with antipsychotic use</w:t>
      </w:r>
      <w:r w:rsidR="005D5972">
        <w:t xml:space="preserve"> </w:t>
      </w:r>
      <w:r w:rsidR="008E1403">
        <w:t xml:space="preserve">in </w:t>
      </w:r>
      <w:r>
        <w:t xml:space="preserve">a large cohort of </w:t>
      </w:r>
      <w:r w:rsidR="007F4DF6">
        <w:t xml:space="preserve">people </w:t>
      </w:r>
      <w:r w:rsidR="008E1403">
        <w:t>with dementia</w:t>
      </w:r>
      <w:r w:rsidR="00D50397">
        <w:t>, namely</w:t>
      </w:r>
      <w:r w:rsidR="008E1403">
        <w:t xml:space="preserve">: stroke, </w:t>
      </w:r>
      <w:r w:rsidR="00DD39A8">
        <w:t>VTE</w:t>
      </w:r>
      <w:r w:rsidR="005671EE">
        <w:t xml:space="preserve">, </w:t>
      </w:r>
      <w:r w:rsidR="00231546">
        <w:t>MI</w:t>
      </w:r>
      <w:r w:rsidR="005671EE">
        <w:t>, heart failure, ventricular arrhythmia, fractures, pneumonia, and AKI.</w:t>
      </w:r>
      <w:r w:rsidR="008E1403">
        <w:t xml:space="preserve"> </w:t>
      </w:r>
      <w:r w:rsidR="004D035F">
        <w:t xml:space="preserve">We </w:t>
      </w:r>
      <w:r w:rsidR="001840D5">
        <w:t>report</w:t>
      </w:r>
      <w:r w:rsidR="004D035F">
        <w:t xml:space="preserve"> b</w:t>
      </w:r>
      <w:r w:rsidR="009F4E57">
        <w:t>oth relative and absolute risks.</w:t>
      </w:r>
      <w:r w:rsidR="00D44189">
        <w:t xml:space="preserve"> </w:t>
      </w:r>
    </w:p>
    <w:p w14:paraId="0234AD02" w14:textId="56848F90" w:rsidR="009F4E57" w:rsidRDefault="009F4E57" w:rsidP="001E076E">
      <w:pPr>
        <w:spacing w:after="0" w:line="480" w:lineRule="auto"/>
        <w:rPr>
          <w:b/>
        </w:rPr>
      </w:pPr>
    </w:p>
    <w:p w14:paraId="3684608E" w14:textId="77777777" w:rsidR="007F060B" w:rsidRDefault="007F060B" w:rsidP="001E076E">
      <w:pPr>
        <w:spacing w:after="0" w:line="480" w:lineRule="auto"/>
        <w:rPr>
          <w:b/>
        </w:rPr>
      </w:pPr>
    </w:p>
    <w:p w14:paraId="2BC84712" w14:textId="34CB00A3" w:rsidR="001E076E" w:rsidRDefault="001E076E" w:rsidP="001E076E">
      <w:pPr>
        <w:spacing w:after="0" w:line="480" w:lineRule="auto"/>
        <w:rPr>
          <w:b/>
        </w:rPr>
      </w:pPr>
      <w:r>
        <w:rPr>
          <w:b/>
        </w:rPr>
        <w:t>METHODS</w:t>
      </w:r>
    </w:p>
    <w:p w14:paraId="3D5B4D30" w14:textId="77777777" w:rsidR="001E076E" w:rsidRDefault="001E076E" w:rsidP="001E076E">
      <w:pPr>
        <w:spacing w:after="0" w:line="480" w:lineRule="auto"/>
        <w:rPr>
          <w:b/>
        </w:rPr>
      </w:pPr>
    </w:p>
    <w:p w14:paraId="72AD077F" w14:textId="77777777" w:rsidR="001E076E" w:rsidRDefault="001E076E" w:rsidP="001E076E">
      <w:pPr>
        <w:spacing w:after="0" w:line="480" w:lineRule="auto"/>
        <w:rPr>
          <w:b/>
        </w:rPr>
      </w:pPr>
      <w:r>
        <w:rPr>
          <w:b/>
        </w:rPr>
        <w:t xml:space="preserve">Data sources </w:t>
      </w:r>
    </w:p>
    <w:p w14:paraId="3BFAD44B" w14:textId="491EA178" w:rsidR="001E076E" w:rsidRDefault="001E076E" w:rsidP="00D747A4">
      <w:pPr>
        <w:spacing w:after="0" w:line="480" w:lineRule="auto"/>
      </w:pPr>
      <w:bookmarkStart w:id="6" w:name="_Hlk141802677"/>
      <w:r>
        <w:t xml:space="preserve">The study </w:t>
      </w:r>
      <w:r w:rsidR="00F3074A">
        <w:t xml:space="preserve">used </w:t>
      </w:r>
      <w:r>
        <w:t xml:space="preserve">anonymised electronic health records from the </w:t>
      </w:r>
      <w:bookmarkStart w:id="7" w:name="_Hlk145009568"/>
      <w:r>
        <w:t xml:space="preserve">Clinical Practice Research Datalink (CPRD). </w:t>
      </w:r>
      <w:bookmarkEnd w:id="6"/>
      <w:r w:rsidR="005F36AD">
        <w:t xml:space="preserve">In the </w:t>
      </w:r>
      <w:r w:rsidR="00021F6A" w:rsidRPr="00021F6A">
        <w:t>United Kingdom (UK)</w:t>
      </w:r>
      <w:r w:rsidR="005F36AD">
        <w:t>, r</w:t>
      </w:r>
      <w:r w:rsidR="005F36AD" w:rsidRPr="005F36AD">
        <w:t xml:space="preserve">esidents are required to be registered with </w:t>
      </w:r>
      <w:r w:rsidR="005F36AD">
        <w:t xml:space="preserve">a </w:t>
      </w:r>
      <w:r w:rsidR="00416033">
        <w:t xml:space="preserve">primary care </w:t>
      </w:r>
      <w:r w:rsidR="005F36AD" w:rsidRPr="005F36AD">
        <w:t xml:space="preserve">general practice in order to receive </w:t>
      </w:r>
      <w:r w:rsidR="005F36AD">
        <w:t>care from the National Health Service (NHS)</w:t>
      </w:r>
      <w:r w:rsidR="0077573C">
        <w:t xml:space="preserve">. The NHS is a </w:t>
      </w:r>
      <w:r w:rsidR="0077573C">
        <w:lastRenderedPageBreak/>
        <w:t>publicly funded health</w:t>
      </w:r>
      <w:r w:rsidR="002C7718">
        <w:t>care</w:t>
      </w:r>
      <w:r w:rsidR="0077573C">
        <w:t xml:space="preserve"> service</w:t>
      </w:r>
      <w:r w:rsidR="002C7718">
        <w:t>, free at the point of use. Over 98% of the UK population are registered with a general practice</w:t>
      </w:r>
      <w:r w:rsidR="00021F6A">
        <w:t xml:space="preserve"> </w:t>
      </w:r>
      <w:r w:rsidR="005F36AD" w:rsidRPr="005F36AD">
        <w:t>and</w:t>
      </w:r>
      <w:r w:rsidR="002500B4" w:rsidRPr="002500B4">
        <w:t xml:space="preserve"> the</w:t>
      </w:r>
      <w:r w:rsidR="002500B4">
        <w:t>ir</w:t>
      </w:r>
      <w:r w:rsidR="002500B4" w:rsidRPr="002500B4">
        <w:t xml:space="preserve"> electronic health records are transferred</w:t>
      </w:r>
      <w:r w:rsidR="005F36AD" w:rsidRPr="005F36AD">
        <w:t xml:space="preserve"> </w:t>
      </w:r>
      <w:r w:rsidR="00021F6A">
        <w:t xml:space="preserve">when </w:t>
      </w:r>
      <w:r w:rsidR="002500B4">
        <w:t xml:space="preserve">they </w:t>
      </w:r>
      <w:r w:rsidR="00021F6A">
        <w:t>change practice</w:t>
      </w:r>
      <w:r w:rsidR="005F36AD" w:rsidRPr="005F36AD">
        <w:t>.</w:t>
      </w:r>
      <w:r w:rsidR="006447B2" w:rsidRPr="006447B2">
        <w:rPr>
          <w:vertAlign w:val="superscript"/>
        </w:rPr>
        <w:t>47</w:t>
      </w:r>
      <w:r w:rsidR="00942DB3">
        <w:rPr>
          <w:vertAlign w:val="superscript"/>
        </w:rPr>
        <w:t>,</w:t>
      </w:r>
      <w:r w:rsidR="006447B2" w:rsidRPr="006447B2">
        <w:rPr>
          <w:vertAlign w:val="superscript"/>
        </w:rPr>
        <w:t>48</w:t>
      </w:r>
      <w:r w:rsidR="005F36AD" w:rsidRPr="005F36AD">
        <w:t xml:space="preserve"> </w:t>
      </w:r>
      <w:r w:rsidR="008D12C7">
        <w:t>C</w:t>
      </w:r>
      <w:r w:rsidR="005F36AD" w:rsidRPr="005F36AD">
        <w:t xml:space="preserve">ommunity prescribing is </w:t>
      </w:r>
      <w:r w:rsidR="008D12C7">
        <w:t xml:space="preserve">most often </w:t>
      </w:r>
      <w:r w:rsidR="005F36AD" w:rsidRPr="005F36AD">
        <w:t>done by the general practitioner, including antipsychotic treatment recommended by specialists.</w:t>
      </w:r>
      <w:r w:rsidR="00021F6A">
        <w:t xml:space="preserve"> </w:t>
      </w:r>
      <w:r>
        <w:t xml:space="preserve">CPRD </w:t>
      </w:r>
      <w:r w:rsidRPr="005B7195">
        <w:t>data are sourced from over 2,000 general practices</w:t>
      </w:r>
      <w:r>
        <w:t xml:space="preserve"> </w:t>
      </w:r>
      <w:bookmarkEnd w:id="7"/>
      <w:r>
        <w:t xml:space="preserve">covering around 20% of the </w:t>
      </w:r>
      <w:r w:rsidR="008C29DF">
        <w:t xml:space="preserve">UK </w:t>
      </w:r>
      <w:r>
        <w:t xml:space="preserve">population. It contains information on diagnoses, </w:t>
      </w:r>
      <w:r w:rsidR="00D406AA">
        <w:t xml:space="preserve">primary health care contacts, </w:t>
      </w:r>
      <w:r>
        <w:t>prescribed medication, laboratory test results, and referrals to secondary healthcare services.</w:t>
      </w:r>
      <w:r w:rsidR="001914DE" w:rsidRPr="006447B2">
        <w:rPr>
          <w:vertAlign w:val="superscript"/>
        </w:rPr>
        <w:t>47</w:t>
      </w:r>
      <w:r w:rsidR="00BE21C2">
        <w:rPr>
          <w:vertAlign w:val="superscript"/>
        </w:rPr>
        <w:t>,</w:t>
      </w:r>
      <w:r w:rsidR="001914DE" w:rsidRPr="006447B2">
        <w:rPr>
          <w:vertAlign w:val="superscript"/>
        </w:rPr>
        <w:t>48</w:t>
      </w:r>
      <w:r w:rsidR="001914DE" w:rsidRPr="005F36AD">
        <w:t xml:space="preserve"> </w:t>
      </w:r>
      <w:r>
        <w:t>There are two databases within CPRD: Aurum and GOLD. CPRD Aurum includes data from contributing general practices in England that use the EMIS Web</w:t>
      </w:r>
      <w:r w:rsidRPr="007F6279">
        <w:rPr>
          <w:rFonts w:ascii="Arial" w:hAnsi="Arial" w:cs="Arial"/>
          <w:vertAlign w:val="superscript"/>
        </w:rPr>
        <w:t>®</w:t>
      </w:r>
      <w:r>
        <w:t xml:space="preserve"> patient management software, and CPRD GOLD consists of patient data from practices across all four UK nations which use the Vision</w:t>
      </w:r>
      <w:r w:rsidRPr="007F6279">
        <w:rPr>
          <w:rFonts w:ascii="Arial" w:hAnsi="Arial" w:cs="Arial"/>
          <w:vertAlign w:val="superscript"/>
        </w:rPr>
        <w:t>®</w:t>
      </w:r>
      <w:r>
        <w:t xml:space="preserve"> system. </w:t>
      </w:r>
      <w:r w:rsidR="00F13584">
        <w:t xml:space="preserve">Both datasets are </w:t>
      </w:r>
      <w:r>
        <w:t xml:space="preserve">broadly representative of the </w:t>
      </w:r>
      <w:r w:rsidR="00F13584">
        <w:t>UK population</w:t>
      </w:r>
      <w:r>
        <w:t>.</w:t>
      </w:r>
      <w:r w:rsidR="00731498" w:rsidRPr="00731498">
        <w:rPr>
          <w:vertAlign w:val="superscript"/>
        </w:rPr>
        <w:t>4</w:t>
      </w:r>
      <w:r w:rsidR="001914DE">
        <w:rPr>
          <w:vertAlign w:val="superscript"/>
        </w:rPr>
        <w:t>7-49</w:t>
      </w:r>
      <w:r>
        <w:t xml:space="preserve"> P</w:t>
      </w:r>
      <w:r w:rsidR="00F13584">
        <w:t xml:space="preserve">rimary care data </w:t>
      </w:r>
      <w:r w:rsidR="00AB0F1A">
        <w:t xml:space="preserve">from general practices in England </w:t>
      </w:r>
      <w:r>
        <w:t xml:space="preserve">can be linked to other datasets including </w:t>
      </w:r>
      <w:r w:rsidR="00F13584">
        <w:t>hospital admissions (in</w:t>
      </w:r>
      <w:r>
        <w:t xml:space="preserve"> </w:t>
      </w:r>
      <w:bookmarkStart w:id="8" w:name="_Hlk145009603"/>
      <w:r>
        <w:t xml:space="preserve">Hospital Episode Statistics </w:t>
      </w:r>
      <w:r w:rsidR="00F13584">
        <w:t>[</w:t>
      </w:r>
      <w:r>
        <w:t>HES</w:t>
      </w:r>
      <w:r w:rsidR="00F13584">
        <w:t>]</w:t>
      </w:r>
      <w:r>
        <w:t xml:space="preserve">), and mortality and Index of Multiple Deprivation (IMD) </w:t>
      </w:r>
      <w:r w:rsidR="001F7035">
        <w:t xml:space="preserve">data </w:t>
      </w:r>
      <w:r>
        <w:t>from the Office for National Statistics (ONS)</w:t>
      </w:r>
      <w:bookmarkEnd w:id="8"/>
      <w:r>
        <w:t>. Individual patients can opt</w:t>
      </w:r>
      <w:r w:rsidR="00D91267">
        <w:t>-</w:t>
      </w:r>
      <w:r>
        <w:t>out of sharing their records with the CPRD</w:t>
      </w:r>
      <w:r w:rsidR="00D91267">
        <w:t xml:space="preserve">, and individual patient consent was not required as all data were de-identified. </w:t>
      </w:r>
      <w:r>
        <w:t>Th</w:t>
      </w:r>
      <w:r w:rsidR="00D91267">
        <w:t>e</w:t>
      </w:r>
      <w:r>
        <w:t xml:space="preserve"> study was approved by the </w:t>
      </w:r>
      <w:r w:rsidR="00D91267">
        <w:t xml:space="preserve">CPRD </w:t>
      </w:r>
      <w:r>
        <w:t xml:space="preserve">Independent Scientific Advisory Committee (protocol </w:t>
      </w:r>
      <w:r w:rsidRPr="00F81EF6">
        <w:t>18_168</w:t>
      </w:r>
      <w:r>
        <w:t xml:space="preserve">). </w:t>
      </w:r>
      <w:bookmarkStart w:id="9" w:name="_Hlk155796183"/>
      <w:r w:rsidR="00D747A4">
        <w:t xml:space="preserve">CPRD also </w:t>
      </w:r>
      <w:r w:rsidR="00D747A4" w:rsidRPr="00D747A4">
        <w:t>has ethics approval from the Health Research Authority to support research using anonymised patient data</w:t>
      </w:r>
      <w:r w:rsidR="00D747A4">
        <w:t xml:space="preserve"> (Research Ethics Committee reference 21/EM/0265)</w:t>
      </w:r>
      <w:r w:rsidR="00BD10D6">
        <w:t>.</w:t>
      </w:r>
      <w:r w:rsidR="00BD10D6" w:rsidRPr="00BD10D6">
        <w:rPr>
          <w:vertAlign w:val="superscript"/>
        </w:rPr>
        <w:t>50</w:t>
      </w:r>
    </w:p>
    <w:bookmarkEnd w:id="9"/>
    <w:p w14:paraId="4C24FA07" w14:textId="77777777" w:rsidR="006A18BE" w:rsidRDefault="006A18BE" w:rsidP="001E076E">
      <w:pPr>
        <w:spacing w:after="0" w:line="480" w:lineRule="auto"/>
        <w:rPr>
          <w:b/>
        </w:rPr>
      </w:pPr>
    </w:p>
    <w:p w14:paraId="139C9634" w14:textId="25731CCF" w:rsidR="001E076E" w:rsidRPr="006E08B2" w:rsidRDefault="001E076E" w:rsidP="001E076E">
      <w:pPr>
        <w:spacing w:after="0" w:line="480" w:lineRule="auto"/>
        <w:rPr>
          <w:b/>
        </w:rPr>
      </w:pPr>
      <w:r w:rsidRPr="006E08B2">
        <w:rPr>
          <w:b/>
        </w:rPr>
        <w:t>Study population</w:t>
      </w:r>
    </w:p>
    <w:p w14:paraId="668338BC" w14:textId="6E404E34" w:rsidR="001E076E" w:rsidRDefault="000664C3" w:rsidP="001E076E">
      <w:pPr>
        <w:spacing w:after="0" w:line="480" w:lineRule="auto"/>
      </w:pPr>
      <w:bookmarkStart w:id="10" w:name="_Hlk146126714"/>
      <w:r w:rsidRPr="000664C3">
        <w:t>We delineated two cohorts, one each from Aurum and GOLD. For the latter, we included patients from English practices only since linkage to hospital admission and mortality data</w:t>
      </w:r>
      <w:r>
        <w:t xml:space="preserve"> were required in our analyses. </w:t>
      </w:r>
      <w:bookmarkEnd w:id="10"/>
      <w:r w:rsidR="002D725D" w:rsidRPr="002D725D">
        <w:t xml:space="preserve">To ensure that the study dataset would not contain any duplicate patient records, we used the ‘bridging file’ provided by CPRD to identify </w:t>
      </w:r>
      <w:r w:rsidR="001F7035">
        <w:t xml:space="preserve">English </w:t>
      </w:r>
      <w:r w:rsidR="002D725D" w:rsidRPr="002D725D">
        <w:t>practices that have migrated from the GOLD to the Aurum dataset and remove</w:t>
      </w:r>
      <w:r w:rsidR="005E02B9">
        <w:t>d</w:t>
      </w:r>
      <w:r w:rsidR="002D725D" w:rsidRPr="002D725D">
        <w:t xml:space="preserve"> such practices from the GOLD dataset.</w:t>
      </w:r>
      <w:r w:rsidR="001E076E">
        <w:t xml:space="preserve"> For both cohorts, we included patients who had a first dementia </w:t>
      </w:r>
      <w:r w:rsidR="00295487">
        <w:t xml:space="preserve">diagnosis </w:t>
      </w:r>
      <w:r w:rsidR="001E076E">
        <w:t>code between 1</w:t>
      </w:r>
      <w:r w:rsidR="001E076E" w:rsidRPr="00C70245">
        <w:rPr>
          <w:vertAlign w:val="superscript"/>
        </w:rPr>
        <w:t>st</w:t>
      </w:r>
      <w:r w:rsidR="001E076E">
        <w:t xml:space="preserve"> January 1998 and 31</w:t>
      </w:r>
      <w:r w:rsidR="001E076E" w:rsidRPr="00C70245">
        <w:rPr>
          <w:vertAlign w:val="superscript"/>
        </w:rPr>
        <w:t>st</w:t>
      </w:r>
      <w:r w:rsidR="001E076E">
        <w:t xml:space="preserve"> </w:t>
      </w:r>
      <w:r w:rsidR="001E076E">
        <w:lastRenderedPageBreak/>
        <w:t xml:space="preserve">May 2018. Dementia was identified from Read, SNOMED, or EMIS codes used in the </w:t>
      </w:r>
      <w:r w:rsidR="001E076E" w:rsidRPr="001A15D8">
        <w:t xml:space="preserve">databases </w:t>
      </w:r>
      <w:r w:rsidR="007F63D4">
        <w:t>(</w:t>
      </w:r>
      <w:r w:rsidR="001E076E" w:rsidRPr="001A15D8">
        <w:t>see Appendix</w:t>
      </w:r>
      <w:r w:rsidR="007F63D4">
        <w:t>)</w:t>
      </w:r>
      <w:r w:rsidR="001E076E" w:rsidRPr="001A15D8">
        <w:t>. We defined</w:t>
      </w:r>
      <w:r w:rsidR="001E076E">
        <w:t xml:space="preserve"> the date of first dementia diagnosis as the date of first dementia code. Patients needed to be aged 50 years or over at the time of dementia diagnosis, have been registered with the CPRD practice for at least a year</w:t>
      </w:r>
      <w:r w:rsidR="00644706">
        <w:t>,</w:t>
      </w:r>
      <w:r w:rsidR="001E076E">
        <w:t xml:space="preserve"> </w:t>
      </w:r>
      <w:r w:rsidR="001E076E" w:rsidRPr="00C11115">
        <w:t xml:space="preserve">not prescribed an antipsychotic in the </w:t>
      </w:r>
      <w:r w:rsidR="000D616B">
        <w:t xml:space="preserve">365 days </w:t>
      </w:r>
      <w:r w:rsidR="001E076E" w:rsidRPr="00C11115">
        <w:t>before</w:t>
      </w:r>
      <w:r w:rsidR="001E076E">
        <w:t xml:space="preserve"> their </w:t>
      </w:r>
      <w:r w:rsidR="006A18BE">
        <w:t xml:space="preserve">first </w:t>
      </w:r>
      <w:r w:rsidR="001E076E">
        <w:t xml:space="preserve">dementia </w:t>
      </w:r>
      <w:r w:rsidR="006A18BE">
        <w:t>code</w:t>
      </w:r>
      <w:r w:rsidR="00644706">
        <w:t>, and that</w:t>
      </w:r>
      <w:r w:rsidR="00644706" w:rsidRPr="00644706">
        <w:t xml:space="preserve"> their records were eligible for linkage to the HES, mortality and IMD data. </w:t>
      </w:r>
      <w:r w:rsidR="006A18BE">
        <w:t xml:space="preserve">In addition, </w:t>
      </w:r>
      <w:r w:rsidR="007B5C6A">
        <w:t xml:space="preserve">since anticholinesterases </w:t>
      </w:r>
      <w:r w:rsidR="007B5C6A" w:rsidRPr="00382812">
        <w:t xml:space="preserve">(such </w:t>
      </w:r>
      <w:r w:rsidR="007B5C6A" w:rsidRPr="00232FAE">
        <w:t xml:space="preserve">as donepezil, rivastigmine and galantamine) </w:t>
      </w:r>
      <w:r w:rsidR="007F63D4">
        <w:t>may</w:t>
      </w:r>
      <w:r w:rsidR="007B5C6A" w:rsidRPr="00232FAE">
        <w:t xml:space="preserve"> sometimes</w:t>
      </w:r>
      <w:r w:rsidR="007B5C6A" w:rsidRPr="00382812">
        <w:t xml:space="preserve"> </w:t>
      </w:r>
      <w:r w:rsidR="001C58FB">
        <w:t xml:space="preserve">be </w:t>
      </w:r>
      <w:r w:rsidR="007B5C6A" w:rsidRPr="00382812">
        <w:t xml:space="preserve">prescribed to patients showing signs of dementia before </w:t>
      </w:r>
      <w:r w:rsidR="007B5C6A">
        <w:t xml:space="preserve">their first dementia code, </w:t>
      </w:r>
      <w:r w:rsidR="00246D0B">
        <w:t xml:space="preserve">patients with </w:t>
      </w:r>
      <w:r w:rsidR="007B5C6A">
        <w:t xml:space="preserve">an </w:t>
      </w:r>
      <w:r w:rsidR="007B5C6A" w:rsidRPr="007B5C6A">
        <w:t>anticholinesterase</w:t>
      </w:r>
      <w:r w:rsidR="007B5C6A">
        <w:t xml:space="preserve"> prescription </w:t>
      </w:r>
      <w:r w:rsidR="00246D0B">
        <w:t>before their first dementia code</w:t>
      </w:r>
      <w:r w:rsidR="007B5C6A">
        <w:t xml:space="preserve"> were excluded.</w:t>
      </w:r>
      <w:r w:rsidR="00F13584">
        <w:t xml:space="preserve"> </w:t>
      </w:r>
      <w:r w:rsidR="001E076E">
        <w:t>Supplementary Figures S1 and S2 show how the two cohorts for Aurum and GOLD, respectively, were delineated.</w:t>
      </w:r>
    </w:p>
    <w:p w14:paraId="08771EE9" w14:textId="71134B60" w:rsidR="00E760E4" w:rsidRDefault="00E760E4">
      <w:pPr>
        <w:rPr>
          <w:b/>
        </w:rPr>
      </w:pPr>
    </w:p>
    <w:p w14:paraId="35A3B1BB" w14:textId="17A74E64" w:rsidR="001E076E" w:rsidRDefault="001E076E" w:rsidP="001E076E">
      <w:pPr>
        <w:spacing w:after="0" w:line="480" w:lineRule="auto"/>
        <w:rPr>
          <w:b/>
        </w:rPr>
      </w:pPr>
      <w:r w:rsidRPr="00395900">
        <w:rPr>
          <w:b/>
        </w:rPr>
        <w:t>Study design</w:t>
      </w:r>
      <w:r>
        <w:rPr>
          <w:b/>
        </w:rPr>
        <w:t xml:space="preserve"> </w:t>
      </w:r>
    </w:p>
    <w:p w14:paraId="1854380B" w14:textId="5532649A" w:rsidR="001E076E" w:rsidRPr="0000283D" w:rsidRDefault="001E076E" w:rsidP="001E076E">
      <w:pPr>
        <w:spacing w:after="0" w:line="480" w:lineRule="auto"/>
      </w:pPr>
      <w:r w:rsidRPr="0000283D">
        <w:t>We implemented a matched cohort design. A graphical depiction of the study design is shown in Supplementary Figure S3.</w:t>
      </w:r>
      <w:r w:rsidR="00337EF8">
        <w:rPr>
          <w:vertAlign w:val="superscript"/>
        </w:rPr>
        <w:t>5</w:t>
      </w:r>
      <w:r w:rsidR="009F186B">
        <w:rPr>
          <w:vertAlign w:val="superscript"/>
        </w:rPr>
        <w:t>1</w:t>
      </w:r>
      <w:r w:rsidRPr="0000283D">
        <w:t xml:space="preserve"> </w:t>
      </w:r>
      <w:bookmarkStart w:id="11" w:name="_Hlk144475770"/>
      <w:bookmarkStart w:id="12" w:name="_Hlk144476174"/>
      <w:r w:rsidRPr="0000283D">
        <w:t xml:space="preserve">For the Aurum and GOLD cohorts separately, patients exposed to antipsychotics were defined as patients in each cohort </w:t>
      </w:r>
      <w:r w:rsidR="007879AE">
        <w:t xml:space="preserve">issued </w:t>
      </w:r>
      <w:r w:rsidRPr="0000283D">
        <w:t xml:space="preserve">with an antipsychotic prescription </w:t>
      </w:r>
      <w:r w:rsidR="000D616B">
        <w:t xml:space="preserve">following (or on the same day as) the </w:t>
      </w:r>
      <w:r>
        <w:t xml:space="preserve">date of </w:t>
      </w:r>
      <w:r w:rsidR="007879AE">
        <w:t xml:space="preserve">their </w:t>
      </w:r>
      <w:r>
        <w:t xml:space="preserve">first dementia </w:t>
      </w:r>
      <w:r w:rsidR="00232FAE">
        <w:t>diagnosis</w:t>
      </w:r>
      <w:bookmarkEnd w:id="11"/>
      <w:r w:rsidR="00232FAE">
        <w:t>,</w:t>
      </w:r>
      <w:r w:rsidRPr="0000283D">
        <w:t xml:space="preserve"> </w:t>
      </w:r>
      <w:bookmarkEnd w:id="12"/>
      <w:r w:rsidRPr="0000283D">
        <w:t>with the date of first antipsychotic prescription being the ‘index date’ after which outcomes were measured.</w:t>
      </w:r>
      <w:r w:rsidR="00232FAE">
        <w:t xml:space="preserve"> </w:t>
      </w:r>
      <w:r w:rsidRPr="0000283D">
        <w:t xml:space="preserve">For each outcome, follow-up began from the date of the first antipsychotic prescription (the </w:t>
      </w:r>
      <w:r>
        <w:t>‘</w:t>
      </w:r>
      <w:r w:rsidRPr="0000283D">
        <w:t>index date</w:t>
      </w:r>
      <w:r>
        <w:t>’</w:t>
      </w:r>
      <w:r w:rsidRPr="0000283D">
        <w:t>) and ended on the earliest of: date of first diagnosis of outcome</w:t>
      </w:r>
      <w:r w:rsidR="00D132E7">
        <w:t xml:space="preserve"> (i.e. the earliest recording of the outcome whether it was from the patient’s primary or secondary care or mortality records – see ‘Outcomes’ section below)</w:t>
      </w:r>
      <w:r>
        <w:t xml:space="preserve">, </w:t>
      </w:r>
      <w:r w:rsidRPr="0000283D">
        <w:t>death, transfer out of general practice, last data collection date of the general practice,</w:t>
      </w:r>
      <w:r w:rsidR="00BA5CA4">
        <w:t xml:space="preserve"> two years </w:t>
      </w:r>
      <w:r w:rsidR="001E592A">
        <w:t>from the date of</w:t>
      </w:r>
      <w:r w:rsidR="00BA5CA4">
        <w:t xml:space="preserve"> antipsychotics initiation,</w:t>
      </w:r>
      <w:r w:rsidRPr="0000283D">
        <w:t xml:space="preserve"> or 31</w:t>
      </w:r>
      <w:r w:rsidRPr="00434AD2">
        <w:rPr>
          <w:vertAlign w:val="superscript"/>
        </w:rPr>
        <w:t>st</w:t>
      </w:r>
      <w:r>
        <w:t xml:space="preserve"> </w:t>
      </w:r>
      <w:r w:rsidRPr="0000283D">
        <w:t xml:space="preserve">May 2018. </w:t>
      </w:r>
      <w:r w:rsidR="00F12832">
        <w:t xml:space="preserve">Since patients who have experienced an outcome were potentially at higher risk of subsequently experiencing the same </w:t>
      </w:r>
      <w:r w:rsidR="00621628">
        <w:t>event</w:t>
      </w:r>
      <w:r w:rsidR="008B6AA3">
        <w:t xml:space="preserve">, which could confound any risks associated with antipsychotic use, </w:t>
      </w:r>
      <w:r w:rsidR="00F12832">
        <w:t>p</w:t>
      </w:r>
      <w:r w:rsidRPr="0000283D">
        <w:t xml:space="preserve">atients with a history of the </w:t>
      </w:r>
      <w:r>
        <w:t xml:space="preserve">specific </w:t>
      </w:r>
      <w:r w:rsidRPr="0000283D">
        <w:t xml:space="preserve">outcome under investigation before </w:t>
      </w:r>
      <w:r>
        <w:t xml:space="preserve">the index date </w:t>
      </w:r>
      <w:r w:rsidRPr="0000283D">
        <w:t xml:space="preserve">were excluded from the analysis of that </w:t>
      </w:r>
      <w:r>
        <w:t>outcome</w:t>
      </w:r>
      <w:r w:rsidRPr="0000283D">
        <w:t xml:space="preserve">. </w:t>
      </w:r>
      <w:r>
        <w:t xml:space="preserve">For example, patients with a record of stroke before the </w:t>
      </w:r>
      <w:r>
        <w:lastRenderedPageBreak/>
        <w:t xml:space="preserve">index date were excluded from the analysis of stroke but would still be eligible for the study of other outcomes. </w:t>
      </w:r>
      <w:r w:rsidRPr="0000283D">
        <w:t xml:space="preserve">For the analysis of AKI, patients diagnosed with </w:t>
      </w:r>
      <w:bookmarkStart w:id="13" w:name="_Hlk145009657"/>
      <w:r w:rsidRPr="0000283D">
        <w:t xml:space="preserve">end stage </w:t>
      </w:r>
      <w:r>
        <w:t xml:space="preserve">kidney </w:t>
      </w:r>
      <w:r w:rsidRPr="0000283D">
        <w:t>disease (ES</w:t>
      </w:r>
      <w:r>
        <w:t>K</w:t>
      </w:r>
      <w:r w:rsidRPr="0000283D">
        <w:t xml:space="preserve">D) </w:t>
      </w:r>
      <w:bookmarkEnd w:id="13"/>
      <w:r w:rsidRPr="0000283D">
        <w:t xml:space="preserve">before </w:t>
      </w:r>
      <w:r>
        <w:t xml:space="preserve">the index date </w:t>
      </w:r>
      <w:r w:rsidRPr="0000283D">
        <w:t>were also excluded, and a diagnosis of ES</w:t>
      </w:r>
      <w:r>
        <w:t>K</w:t>
      </w:r>
      <w:r w:rsidRPr="0000283D">
        <w:t xml:space="preserve">D after the </w:t>
      </w:r>
      <w:r>
        <w:t xml:space="preserve">index date </w:t>
      </w:r>
      <w:r w:rsidRPr="0000283D">
        <w:t>was an additional condition for follow-up end.</w:t>
      </w:r>
      <w:r w:rsidR="0074545F" w:rsidRPr="0074545F">
        <w:rPr>
          <w:vertAlign w:val="superscript"/>
        </w:rPr>
        <w:t>44</w:t>
      </w:r>
    </w:p>
    <w:p w14:paraId="71F6AF39" w14:textId="77777777" w:rsidR="001E076E" w:rsidRDefault="001E076E" w:rsidP="001E076E">
      <w:pPr>
        <w:spacing w:after="0" w:line="480" w:lineRule="auto"/>
      </w:pPr>
    </w:p>
    <w:p w14:paraId="1FAD0483" w14:textId="5F866BEF" w:rsidR="001E076E" w:rsidRDefault="001E076E" w:rsidP="001E076E">
      <w:pPr>
        <w:spacing w:after="0" w:line="480" w:lineRule="auto"/>
      </w:pPr>
      <w:r>
        <w:t xml:space="preserve">‘Matched comparators’ were defined as follows. </w:t>
      </w:r>
      <w:bookmarkStart w:id="14" w:name="_Hlk155793722"/>
      <w:r>
        <w:t xml:space="preserve">Each patient exposed to antipsychotics </w:t>
      </w:r>
      <w:r w:rsidR="00672EC6">
        <w:t xml:space="preserve">on or </w:t>
      </w:r>
      <w:r>
        <w:t xml:space="preserve">after </w:t>
      </w:r>
      <w:r w:rsidR="00A34218">
        <w:t xml:space="preserve">their </w:t>
      </w:r>
      <w:r>
        <w:t xml:space="preserve">date of first dementia diagnosis </w:t>
      </w:r>
      <w:r w:rsidR="007879AE">
        <w:t xml:space="preserve">(as defined above) </w:t>
      </w:r>
      <w:r>
        <w:t xml:space="preserve">was matched using incidence density sampling with up to </w:t>
      </w:r>
      <w:r w:rsidRPr="00434AD2">
        <w:t>15 randomly selected patients</w:t>
      </w:r>
      <w:r>
        <w:t xml:space="preserve"> </w:t>
      </w:r>
      <w:r w:rsidRPr="005959C3">
        <w:t xml:space="preserve">who had the same date of </w:t>
      </w:r>
      <w:r>
        <w:t xml:space="preserve">first </w:t>
      </w:r>
      <w:r w:rsidRPr="005959C3">
        <w:t xml:space="preserve">dementia diagnosis </w:t>
      </w:r>
      <w:r w:rsidR="00672EC6" w:rsidRPr="00672EC6">
        <w:t>(</w:t>
      </w:r>
      <w:r w:rsidR="00C139E0">
        <w:t xml:space="preserve">or </w:t>
      </w:r>
      <w:r w:rsidR="00672EC6" w:rsidRPr="00672EC6">
        <w:t>up to 56 days</w:t>
      </w:r>
      <w:r w:rsidR="00672EC6">
        <w:t xml:space="preserve"> after</w:t>
      </w:r>
      <w:r w:rsidR="00672EC6" w:rsidRPr="00672EC6">
        <w:t xml:space="preserve">) </w:t>
      </w:r>
      <w:r w:rsidRPr="005959C3">
        <w:t>and who had not be</w:t>
      </w:r>
      <w:r>
        <w:t xml:space="preserve">en prescribed an antipsychotic </w:t>
      </w:r>
      <w:r w:rsidRPr="005959C3">
        <w:t>before</w:t>
      </w:r>
      <w:r w:rsidR="00BC14F4">
        <w:t xml:space="preserve"> their first dementia diagnosis</w:t>
      </w:r>
      <w:r w:rsidRPr="005959C3">
        <w:t xml:space="preserve">. </w:t>
      </w:r>
      <w:bookmarkStart w:id="15" w:name="_Hlk144484616"/>
      <w:bookmarkEnd w:id="14"/>
      <w:r w:rsidR="002119E5">
        <w:t>I</w:t>
      </w:r>
      <w:r w:rsidRPr="0000283D">
        <w:t>ncidence density sampling</w:t>
      </w:r>
      <w:r w:rsidR="00A01D23">
        <w:t xml:space="preserve"> involves matching </w:t>
      </w:r>
      <w:r w:rsidR="002119E5">
        <w:t xml:space="preserve">with respect to sampling time, with </w:t>
      </w:r>
      <w:r w:rsidR="00AF7A94">
        <w:t xml:space="preserve">each ‘case’ </w:t>
      </w:r>
      <w:r w:rsidR="001360D9">
        <w:t xml:space="preserve">(i.e. antipsychotic user in our study) </w:t>
      </w:r>
      <w:r w:rsidR="002119E5">
        <w:t xml:space="preserve">being matched </w:t>
      </w:r>
      <w:r w:rsidR="00AF7A94">
        <w:t xml:space="preserve">to </w:t>
      </w:r>
      <w:r w:rsidR="0073366A">
        <w:t xml:space="preserve">one or more </w:t>
      </w:r>
      <w:r w:rsidR="001360D9">
        <w:t xml:space="preserve">comparators </w:t>
      </w:r>
      <w:r w:rsidR="00AF7A94">
        <w:t>who are</w:t>
      </w:r>
      <w:r w:rsidR="0037748A">
        <w:t xml:space="preserve"> eligible to, but have not become a ‘case’ at the time of matching</w:t>
      </w:r>
      <w:r w:rsidR="00442BDF">
        <w:t>.</w:t>
      </w:r>
      <w:r w:rsidR="0090760B" w:rsidRPr="0090760B">
        <w:rPr>
          <w:vertAlign w:val="superscript"/>
        </w:rPr>
        <w:t>5</w:t>
      </w:r>
      <w:bookmarkStart w:id="16" w:name="_Hlk143866513"/>
      <w:r w:rsidR="009F186B">
        <w:rPr>
          <w:vertAlign w:val="superscript"/>
        </w:rPr>
        <w:t>2</w:t>
      </w:r>
      <w:r w:rsidR="0090760B">
        <w:t xml:space="preserve"> </w:t>
      </w:r>
      <w:r w:rsidR="00837FC4" w:rsidRPr="00837FC4">
        <w:t xml:space="preserve">The selection of </w:t>
      </w:r>
      <w:r w:rsidR="001360D9">
        <w:t>comparators</w:t>
      </w:r>
      <w:r w:rsidR="00837FC4" w:rsidRPr="00837FC4">
        <w:t xml:space="preserve"> </w:t>
      </w:r>
      <w:r w:rsidR="005E02B9">
        <w:t>was</w:t>
      </w:r>
      <w:r w:rsidR="00837FC4" w:rsidRPr="00837FC4">
        <w:t xml:space="preserve"> done with replacement</w:t>
      </w:r>
      <w:r w:rsidR="00837FC4">
        <w:t>, i.e. a</w:t>
      </w:r>
      <w:r w:rsidRPr="0000283D">
        <w:t xml:space="preserve">n individual could be used as a </w:t>
      </w:r>
      <w:r w:rsidR="001360D9">
        <w:t xml:space="preserve">comparator </w:t>
      </w:r>
      <w:r>
        <w:t>in multiple matched sets</w:t>
      </w:r>
      <w:bookmarkEnd w:id="16"/>
      <w:r w:rsidR="00837FC4">
        <w:t xml:space="preserve">. In our study, this means </w:t>
      </w:r>
      <w:r w:rsidRPr="0000283D">
        <w:t xml:space="preserve">that </w:t>
      </w:r>
      <w:r>
        <w:t xml:space="preserve">patients </w:t>
      </w:r>
      <w:r w:rsidRPr="0000283D">
        <w:t xml:space="preserve">were eligible to be a ‘non-user’ matched comparator up to the date of </w:t>
      </w:r>
      <w:bookmarkStart w:id="17" w:name="_Hlk144484647"/>
      <w:bookmarkEnd w:id="15"/>
      <w:r w:rsidRPr="0000283D">
        <w:t>their first antipsychotic prescription</w:t>
      </w:r>
      <w:bookmarkEnd w:id="17"/>
      <w:r w:rsidRPr="0000283D">
        <w:t xml:space="preserve">. </w:t>
      </w:r>
      <w:bookmarkStart w:id="18" w:name="_Hlk155794034"/>
      <w:r>
        <w:t xml:space="preserve">Matched comparators with a history of the specific outcome under investigation before the index date were excluded from the analysis of that event. </w:t>
      </w:r>
      <w:bookmarkEnd w:id="18"/>
      <w:r w:rsidRPr="0000283D">
        <w:t xml:space="preserve">For each outcome, follow-up of matched comparators began on the </w:t>
      </w:r>
      <w:r>
        <w:t xml:space="preserve">same day as the patient they were matched to (the </w:t>
      </w:r>
      <w:r w:rsidRPr="0000283D">
        <w:t>index date</w:t>
      </w:r>
      <w:r>
        <w:t xml:space="preserve">), and ended on </w:t>
      </w:r>
      <w:r w:rsidRPr="00F47DE3">
        <w:t>the</w:t>
      </w:r>
      <w:r>
        <w:t xml:space="preserve"> earliest of: </w:t>
      </w:r>
      <w:r w:rsidRPr="00F47DE3">
        <w:t>date of the</w:t>
      </w:r>
      <w:r>
        <w:t>ir</w:t>
      </w:r>
      <w:r w:rsidRPr="00F47DE3">
        <w:t xml:space="preserve"> first antipsychotic prescription (if any)</w:t>
      </w:r>
      <w:r>
        <w:t xml:space="preserve">, or date of one of the end of follow-up events described earlier for the antipsychotic users. </w:t>
      </w:r>
    </w:p>
    <w:p w14:paraId="4B92D128" w14:textId="77777777" w:rsidR="001E076E" w:rsidRDefault="001E076E" w:rsidP="001E076E">
      <w:pPr>
        <w:rPr>
          <w:b/>
        </w:rPr>
      </w:pPr>
    </w:p>
    <w:p w14:paraId="5A6ED4E1" w14:textId="2D68EA4D" w:rsidR="001E076E" w:rsidRPr="0061080B" w:rsidRDefault="001E076E" w:rsidP="001E076E">
      <w:pPr>
        <w:spacing w:after="0" w:line="480" w:lineRule="auto"/>
        <w:rPr>
          <w:b/>
        </w:rPr>
      </w:pPr>
      <w:r w:rsidRPr="0061080B">
        <w:rPr>
          <w:b/>
        </w:rPr>
        <w:t>Exposure</w:t>
      </w:r>
    </w:p>
    <w:p w14:paraId="72E80D5B" w14:textId="02BEBC6D" w:rsidR="00936C2A" w:rsidRDefault="001E076E" w:rsidP="001E076E">
      <w:pPr>
        <w:spacing w:after="0" w:line="480" w:lineRule="auto"/>
      </w:pPr>
      <w:r>
        <w:t>We included both typical and atypical antipsychotics</w:t>
      </w:r>
      <w:r w:rsidR="007A382A">
        <w:t>,</w:t>
      </w:r>
      <w:r>
        <w:t xml:space="preserve"> </w:t>
      </w:r>
      <w:r w:rsidR="000312D1" w:rsidRPr="000312D1">
        <w:t>identified by product codes in Aurum and GOLD</w:t>
      </w:r>
      <w:r w:rsidR="007A382A">
        <w:t xml:space="preserve"> -</w:t>
      </w:r>
      <w:r w:rsidR="00FC4015">
        <w:t xml:space="preserve"> </w:t>
      </w:r>
      <w:r>
        <w:t>see the Appendix for list</w:t>
      </w:r>
      <w:r w:rsidR="00BB76CB">
        <w:t>s</w:t>
      </w:r>
      <w:r>
        <w:t xml:space="preserve"> of drugs included. </w:t>
      </w:r>
      <w:r w:rsidR="00BB76CB">
        <w:t xml:space="preserve">Code lists were reviewed by </w:t>
      </w:r>
      <w:r w:rsidR="001B65C4">
        <w:t xml:space="preserve">senior </w:t>
      </w:r>
      <w:r w:rsidR="00BB76CB">
        <w:t xml:space="preserve">author DMA (pharmacist). </w:t>
      </w:r>
      <w:r w:rsidR="00447BDC">
        <w:t xml:space="preserve">Since previous studies have shown a </w:t>
      </w:r>
      <w:r w:rsidR="00447BDC" w:rsidRPr="009F4E57">
        <w:t>temporal relationship between antipsychotic exposure and development of adverse outcomes</w:t>
      </w:r>
      <w:r w:rsidR="00447BDC">
        <w:t>,</w:t>
      </w:r>
      <w:r w:rsidR="00DB73AF" w:rsidRPr="00DB73AF">
        <w:rPr>
          <w:vertAlign w:val="superscript"/>
        </w:rPr>
        <w:t>30,31,5</w:t>
      </w:r>
      <w:r w:rsidR="009F186B">
        <w:rPr>
          <w:vertAlign w:val="superscript"/>
        </w:rPr>
        <w:t>3</w:t>
      </w:r>
      <w:r w:rsidR="00447BDC">
        <w:t xml:space="preserve"> </w:t>
      </w:r>
      <w:r w:rsidR="008D6B3D">
        <w:t>e</w:t>
      </w:r>
      <w:r>
        <w:t xml:space="preserve">xposure to antipsychotics was </w:t>
      </w:r>
      <w:r w:rsidR="0032607B">
        <w:t xml:space="preserve">treated as a </w:t>
      </w:r>
      <w:r w:rsidR="0032607B">
        <w:lastRenderedPageBreak/>
        <w:t xml:space="preserve">time-varying variable, </w:t>
      </w:r>
      <w:r>
        <w:t xml:space="preserve">classified as current, </w:t>
      </w:r>
      <w:r w:rsidR="0032607B">
        <w:t>recent and past use</w:t>
      </w:r>
      <w:r>
        <w:t>. Current use was defined as the first 90 days from the date of an antipsychotic prescription, recent use as up to 180 days after current use ended</w:t>
      </w:r>
      <w:r w:rsidR="001D4777">
        <w:t xml:space="preserve">, </w:t>
      </w:r>
      <w:r>
        <w:t xml:space="preserve">and past use as </w:t>
      </w:r>
      <w:r w:rsidR="001D4777">
        <w:t>the time after the recent use period ha</w:t>
      </w:r>
      <w:r w:rsidR="00741B68">
        <w:t>d</w:t>
      </w:r>
      <w:r w:rsidR="001D4777">
        <w:t xml:space="preserve"> ended</w:t>
      </w:r>
      <w:r>
        <w:t xml:space="preserve">. </w:t>
      </w:r>
      <w:bookmarkStart w:id="19" w:name="_Hlk144306806"/>
      <w:r>
        <w:t xml:space="preserve">If </w:t>
      </w:r>
      <w:r w:rsidR="001D4777">
        <w:t xml:space="preserve">a </w:t>
      </w:r>
      <w:r>
        <w:t>patient w</w:t>
      </w:r>
      <w:r w:rsidR="001D4777">
        <w:t>as</w:t>
      </w:r>
      <w:r>
        <w:t xml:space="preserve"> </w:t>
      </w:r>
      <w:r w:rsidR="001D4777">
        <w:t>issued another prescription during the 90 days following their last prescription</w:t>
      </w:r>
      <w:r>
        <w:t xml:space="preserve">, </w:t>
      </w:r>
      <w:r w:rsidR="001D4777">
        <w:t xml:space="preserve">their current use period </w:t>
      </w:r>
      <w:r>
        <w:t>would be extended</w:t>
      </w:r>
      <w:r w:rsidR="001D4777">
        <w:t xml:space="preserve"> by 90 days from the date of their </w:t>
      </w:r>
      <w:r w:rsidR="00FC67EF">
        <w:t xml:space="preserve">latest </w:t>
      </w:r>
      <w:r w:rsidR="001D4777">
        <w:t>prescription</w:t>
      </w:r>
      <w:r>
        <w:t xml:space="preserve">. </w:t>
      </w:r>
      <w:bookmarkEnd w:id="19"/>
      <w:r>
        <w:t xml:space="preserve">For example, if a patient </w:t>
      </w:r>
      <w:r w:rsidR="009F57D2">
        <w:t xml:space="preserve">had two prescriptions and the second was issued 60 days after the first, their current use period would be a total of 150 days: 60 days following the first prescription </w:t>
      </w:r>
      <w:r w:rsidR="00601A85">
        <w:t>plus</w:t>
      </w:r>
      <w:r w:rsidR="009F57D2">
        <w:t xml:space="preserve"> 90 days following the second.</w:t>
      </w:r>
      <w:r w:rsidR="003F75ED">
        <w:t xml:space="preserve"> </w:t>
      </w:r>
      <w:r w:rsidR="00474CDD">
        <w:t xml:space="preserve">At the end of the 150 days current use period, the </w:t>
      </w:r>
      <w:r w:rsidR="004F2797">
        <w:t xml:space="preserve">next 180 days would be the </w:t>
      </w:r>
      <w:r w:rsidR="00474CDD">
        <w:t>recent use period</w:t>
      </w:r>
      <w:r w:rsidR="003212AE">
        <w:t xml:space="preserve">, and </w:t>
      </w:r>
      <w:r w:rsidR="004F2797">
        <w:t xml:space="preserve">the </w:t>
      </w:r>
      <w:r w:rsidR="003212AE">
        <w:t>time after this recent use period would be past use</w:t>
      </w:r>
      <w:r w:rsidR="00474CDD">
        <w:t xml:space="preserve">. </w:t>
      </w:r>
      <w:r w:rsidR="007903A7">
        <w:t xml:space="preserve">Since </w:t>
      </w:r>
      <w:r w:rsidR="00CD19D5">
        <w:t xml:space="preserve">patients </w:t>
      </w:r>
      <w:r w:rsidR="007903A7">
        <w:t xml:space="preserve">could </w:t>
      </w:r>
      <w:r w:rsidR="00CD19D5">
        <w:t>have</w:t>
      </w:r>
      <w:r w:rsidR="007903A7">
        <w:t xml:space="preserve"> multiple prescriptions over time, </w:t>
      </w:r>
      <w:r w:rsidR="00CD19D5">
        <w:t xml:space="preserve">they </w:t>
      </w:r>
      <w:r>
        <w:t>could move between the three exposure categories during follow-up, and could therefore be defined as current/recent/past users more than once</w:t>
      </w:r>
      <w:r w:rsidR="00DC2215">
        <w:t xml:space="preserve">. See the Appendix for further information of how this definition is applied. </w:t>
      </w:r>
    </w:p>
    <w:p w14:paraId="54269BE4" w14:textId="77777777" w:rsidR="00057D38" w:rsidRDefault="00057D38" w:rsidP="001E076E">
      <w:pPr>
        <w:spacing w:after="0" w:line="480" w:lineRule="auto"/>
      </w:pPr>
    </w:p>
    <w:p w14:paraId="665546D4" w14:textId="4F0028B6" w:rsidR="001E076E" w:rsidRDefault="00936C2A" w:rsidP="001E076E">
      <w:pPr>
        <w:spacing w:after="0" w:line="480" w:lineRule="auto"/>
      </w:pPr>
      <w:r>
        <w:t xml:space="preserve">As post-hoc </w:t>
      </w:r>
      <w:r w:rsidR="007320E5">
        <w:t>analyses</w:t>
      </w:r>
      <w:r>
        <w:t xml:space="preserve">, we also investigated </w:t>
      </w:r>
      <w:r w:rsidR="007320E5">
        <w:t xml:space="preserve">typical versus atypical antipsychotics, </w:t>
      </w:r>
      <w:r w:rsidR="00F53253">
        <w:t>and specific</w:t>
      </w:r>
      <w:r w:rsidR="007320E5">
        <w:t xml:space="preserve"> </w:t>
      </w:r>
      <w:r w:rsidR="00D4473C">
        <w:t>drug substance</w:t>
      </w:r>
      <w:r w:rsidR="00F53253">
        <w:t>s</w:t>
      </w:r>
      <w:r>
        <w:t>:</w:t>
      </w:r>
      <w:r w:rsidR="004F7B59">
        <w:t xml:space="preserve"> haloperidol, risperidone, </w:t>
      </w:r>
      <w:r w:rsidR="003C11AD">
        <w:t xml:space="preserve">quetiapine, </w:t>
      </w:r>
      <w:r w:rsidR="004F7B59">
        <w:t>and other antipsychotics</w:t>
      </w:r>
      <w:r>
        <w:t xml:space="preserve"> (as a combined category)</w:t>
      </w:r>
      <w:r w:rsidR="00F14634">
        <w:t>.</w:t>
      </w:r>
    </w:p>
    <w:p w14:paraId="00500DE7" w14:textId="77777777" w:rsidR="007F2508" w:rsidRDefault="007F2508" w:rsidP="001E076E">
      <w:pPr>
        <w:spacing w:after="0" w:line="480" w:lineRule="auto"/>
      </w:pPr>
    </w:p>
    <w:p w14:paraId="259ACFA4" w14:textId="46D21772" w:rsidR="001E076E" w:rsidRDefault="001E076E" w:rsidP="001E076E">
      <w:pPr>
        <w:spacing w:after="0" w:line="480" w:lineRule="auto"/>
        <w:rPr>
          <w:b/>
        </w:rPr>
      </w:pPr>
      <w:r>
        <w:rPr>
          <w:b/>
        </w:rPr>
        <w:t>O</w:t>
      </w:r>
      <w:r w:rsidRPr="00275BBD">
        <w:rPr>
          <w:b/>
        </w:rPr>
        <w:t>utcomes</w:t>
      </w:r>
    </w:p>
    <w:p w14:paraId="45299E3D" w14:textId="77F722B6" w:rsidR="001E076E" w:rsidRDefault="001E076E" w:rsidP="001E076E">
      <w:pPr>
        <w:spacing w:after="0" w:line="480" w:lineRule="auto"/>
      </w:pPr>
      <w:r>
        <w:t xml:space="preserve">Outcomes were stroke, VTE (including deep venous thrombosis and </w:t>
      </w:r>
      <w:r w:rsidRPr="00040071">
        <w:t>pulmonary embolism</w:t>
      </w:r>
      <w:r>
        <w:t>), MI, heart failure, ventricular arrhythmia, fractures, pneumonia, and AKI. With the exception</w:t>
      </w:r>
      <w:r w:rsidR="00DE3975">
        <w:t>s</w:t>
      </w:r>
      <w:r>
        <w:t xml:space="preserve"> of pneumonia and AKI, outcomes were identified by </w:t>
      </w:r>
      <w:r w:rsidRPr="00A01467">
        <w:t>Read, SNOMED, or EMIS codes</w:t>
      </w:r>
      <w:r>
        <w:t xml:space="preserve"> in the primary care records, and by </w:t>
      </w:r>
      <w:bookmarkStart w:id="20" w:name="_Hlk145009699"/>
      <w:r>
        <w:t xml:space="preserve">International Classification of Diseases (ICD-10) </w:t>
      </w:r>
      <w:bookmarkEnd w:id="20"/>
      <w:r>
        <w:t xml:space="preserve">codes from linked secondary care data from HES and cause of death data from the ONS mortality records. For </w:t>
      </w:r>
      <w:r w:rsidRPr="00DF23A3">
        <w:t>pneumonia and AKI</w:t>
      </w:r>
      <w:r>
        <w:t xml:space="preserve">, we only included cases that were diagnosed in hospitals or as a cause of death, ascertained from HES and ONS data.  </w:t>
      </w:r>
    </w:p>
    <w:p w14:paraId="68A8560F" w14:textId="77777777" w:rsidR="001E076E" w:rsidRDefault="001E076E" w:rsidP="001E076E">
      <w:pPr>
        <w:spacing w:after="0" w:line="480" w:lineRule="auto"/>
      </w:pPr>
    </w:p>
    <w:p w14:paraId="1CFA7DBB" w14:textId="344C8C0A" w:rsidR="001E076E" w:rsidRPr="00047FD3" w:rsidRDefault="001E076E" w:rsidP="001E076E">
      <w:pPr>
        <w:spacing w:after="0" w:line="480" w:lineRule="auto"/>
      </w:pPr>
      <w:r w:rsidRPr="00047FD3">
        <w:lastRenderedPageBreak/>
        <w:t>We also investigated appendicitis and cholecystitis (combined) as an unrelated (negative control) outcome to detect potential unmeasured confounding.</w:t>
      </w:r>
      <w:r w:rsidR="00C54062">
        <w:rPr>
          <w:vertAlign w:val="superscript"/>
        </w:rPr>
        <w:t>5</w:t>
      </w:r>
      <w:r w:rsidR="009F186B">
        <w:rPr>
          <w:vertAlign w:val="superscript"/>
        </w:rPr>
        <w:t>4</w:t>
      </w:r>
      <w:r w:rsidR="00BB425C">
        <w:t xml:space="preserve"> These </w:t>
      </w:r>
      <w:r w:rsidR="00A26A7B">
        <w:t>outcomes</w:t>
      </w:r>
      <w:r w:rsidR="00BB425C">
        <w:t xml:space="preserve"> were chosen as there was no evidence from the literature that antipsychotic use was associated with the risk of developing these conditions.</w:t>
      </w:r>
      <w:r w:rsidRPr="00047FD3">
        <w:t xml:space="preserve"> </w:t>
      </w:r>
      <w:r>
        <w:t xml:space="preserve">These cases </w:t>
      </w:r>
      <w:r w:rsidRPr="00047FD3">
        <w:t xml:space="preserve">were identified by Read, SNOMED, </w:t>
      </w:r>
      <w:r>
        <w:t xml:space="preserve">EMIS, and ICD-10 codes. All code lists </w:t>
      </w:r>
      <w:r w:rsidR="008D6B3D">
        <w:t xml:space="preserve">were checked </w:t>
      </w:r>
      <w:r w:rsidR="00C43AF2">
        <w:t xml:space="preserve">by the clinicians (BG, AJA, </w:t>
      </w:r>
      <w:r w:rsidR="008D6B3D">
        <w:t xml:space="preserve">DRM) and </w:t>
      </w:r>
      <w:r w:rsidR="009403E3">
        <w:t>are available in the Appendix.</w:t>
      </w:r>
    </w:p>
    <w:p w14:paraId="7040FB91" w14:textId="77777777" w:rsidR="002B68B0" w:rsidRDefault="002B68B0" w:rsidP="001E076E">
      <w:pPr>
        <w:spacing w:after="0" w:line="480" w:lineRule="auto"/>
        <w:rPr>
          <w:b/>
        </w:rPr>
      </w:pPr>
    </w:p>
    <w:p w14:paraId="7624E9E2" w14:textId="6EA94ECD" w:rsidR="001E076E" w:rsidRPr="0088650D" w:rsidRDefault="001E076E" w:rsidP="001E076E">
      <w:pPr>
        <w:spacing w:after="0" w:line="480" w:lineRule="auto"/>
        <w:rPr>
          <w:b/>
        </w:rPr>
      </w:pPr>
      <w:r>
        <w:rPr>
          <w:b/>
        </w:rPr>
        <w:t>Covariates</w:t>
      </w:r>
      <w:r w:rsidRPr="0088650D">
        <w:rPr>
          <w:b/>
        </w:rPr>
        <w:t xml:space="preserve"> </w:t>
      </w:r>
    </w:p>
    <w:p w14:paraId="7EEA034B" w14:textId="7595900D" w:rsidR="000A052E" w:rsidRDefault="001501C1" w:rsidP="000A052E">
      <w:pPr>
        <w:spacing w:after="0" w:line="480" w:lineRule="auto"/>
      </w:pPr>
      <w:r>
        <w:t xml:space="preserve">We used propensity score methods to control for imbalances in measurable patient characteristics between exposed and their matched unexposed patients, with patient demographics, lifestyle, comorbidities, and prescribed medications included in the propensity score models. </w:t>
      </w:r>
      <w:r w:rsidR="000B00F0">
        <w:t>W</w:t>
      </w:r>
      <w:r w:rsidR="00032305" w:rsidRPr="00032305">
        <w:t xml:space="preserve">e </w:t>
      </w:r>
      <w:r w:rsidR="00247D6D">
        <w:t>applied</w:t>
      </w:r>
      <w:r w:rsidR="00032305" w:rsidRPr="00032305">
        <w:t xml:space="preserve"> a counterfactual</w:t>
      </w:r>
      <w:r w:rsidR="00EF49E6">
        <w:t xml:space="preserve"> </w:t>
      </w:r>
      <w:r w:rsidR="00032305" w:rsidRPr="00032305">
        <w:t xml:space="preserve">framework for causal inference to estimate the average treatment effect </w:t>
      </w:r>
      <w:r w:rsidR="00247D6D">
        <w:t xml:space="preserve">adjusting for </w:t>
      </w:r>
      <w:r w:rsidR="00032305" w:rsidRPr="00032305">
        <w:t>inverse probability of treatment weights (IPTW)</w:t>
      </w:r>
      <w:r w:rsidR="000B00F0">
        <w:t xml:space="preserve"> generated from the propensity score models</w:t>
      </w:r>
      <w:r w:rsidR="00EF49E6">
        <w:t xml:space="preserve"> (see ‘Statistical analysis’ subsection)</w:t>
      </w:r>
      <w:r w:rsidR="00A144B6">
        <w:t>.</w:t>
      </w:r>
      <w:r w:rsidR="00E44CD7" w:rsidRPr="00E44CD7">
        <w:rPr>
          <w:vertAlign w:val="superscript"/>
        </w:rPr>
        <w:t>55,56</w:t>
      </w:r>
      <w:r>
        <w:t xml:space="preserve"> </w:t>
      </w:r>
      <w:r w:rsidR="006838DD">
        <w:t xml:space="preserve">Selection of covariates was informed by the literature, based on their potential associations with antipsychotic initiation </w:t>
      </w:r>
      <w:r w:rsidR="00A144B6">
        <w:t>and</w:t>
      </w:r>
      <w:r w:rsidR="006838DD">
        <w:t xml:space="preserve"> study outcomes</w:t>
      </w:r>
      <w:r w:rsidR="00142210">
        <w:t>.</w:t>
      </w:r>
      <w:r w:rsidR="00EA46AD" w:rsidRPr="00EA46AD">
        <w:rPr>
          <w:vertAlign w:val="superscript"/>
        </w:rPr>
        <w:t>31,34,44,5</w:t>
      </w:r>
      <w:r w:rsidR="00773785">
        <w:rPr>
          <w:vertAlign w:val="superscript"/>
        </w:rPr>
        <w:t>7</w:t>
      </w:r>
      <w:r w:rsidR="00EA46AD" w:rsidRPr="00EA46AD">
        <w:rPr>
          <w:vertAlign w:val="superscript"/>
        </w:rPr>
        <w:t>,5</w:t>
      </w:r>
      <w:r w:rsidR="00773785">
        <w:rPr>
          <w:vertAlign w:val="superscript"/>
        </w:rPr>
        <w:t>8</w:t>
      </w:r>
      <w:r w:rsidR="00F112CE">
        <w:t xml:space="preserve"> </w:t>
      </w:r>
      <w:r w:rsidR="001E076E">
        <w:t xml:space="preserve">All variables </w:t>
      </w:r>
      <w:r w:rsidR="001E076E" w:rsidRPr="000D3E99">
        <w:t xml:space="preserve">were </w:t>
      </w:r>
      <w:r w:rsidR="001E076E">
        <w:t xml:space="preserve">assessed before the index date (Supplementary Figure S3). Demographics variables included: sex, age at dementia diagnosis, age at start of follow-up, ethnicity, and </w:t>
      </w:r>
      <w:r w:rsidR="008A01A5">
        <w:t>IMD</w:t>
      </w:r>
      <w:r w:rsidR="001E076E">
        <w:t xml:space="preserve"> quintiles of the location of the general practice. Comorbidities were derived as </w:t>
      </w:r>
      <w:r w:rsidR="001E076E" w:rsidRPr="009605B6">
        <w:t>dichotomous variables</w:t>
      </w:r>
      <w:r w:rsidR="001E076E">
        <w:t xml:space="preserve"> and included a history of: hypertension, types 1 and 2 diabetes mellitus, </w:t>
      </w:r>
      <w:bookmarkStart w:id="21" w:name="_Hlk145009735"/>
      <w:r w:rsidR="001E076E">
        <w:t xml:space="preserve">chronic obstructive pulmonary disease (COPD), </w:t>
      </w:r>
      <w:bookmarkEnd w:id="21"/>
      <w:r w:rsidR="001E076E">
        <w:t>rheumatoid arthritis, moderate or severe renal disease, moderate or severe liver disease, atrial fibrillation, cancer, and serious mental illness</w:t>
      </w:r>
      <w:r w:rsidR="005F279B">
        <w:t xml:space="preserve"> (</w:t>
      </w:r>
      <w:r w:rsidR="00A727D5">
        <w:t xml:space="preserve">bipolar disorders, </w:t>
      </w:r>
      <w:r w:rsidR="005F279B">
        <w:t>schizophrenia</w:t>
      </w:r>
      <w:r w:rsidR="00A727D5">
        <w:t>,</w:t>
      </w:r>
      <w:r w:rsidR="005F279B">
        <w:t xml:space="preserve"> schizoaffective disorders, </w:t>
      </w:r>
      <w:r w:rsidR="00A727D5">
        <w:t xml:space="preserve">and other </w:t>
      </w:r>
      <w:r w:rsidR="005F279B">
        <w:t>psychotic disorders)</w:t>
      </w:r>
      <w:r w:rsidR="001E076E">
        <w:t xml:space="preserve">. Lifestyle factors included smoking status and alcohol use. Medication covariates were represented as dichotomous indicators, defined by at least two prescriptions for each of the following drugs in the 12 months before the index date: </w:t>
      </w:r>
      <w:r w:rsidR="001E076E" w:rsidRPr="00196EDC">
        <w:t>antiplatelet</w:t>
      </w:r>
      <w:r w:rsidR="001E076E">
        <w:t>s</w:t>
      </w:r>
      <w:r w:rsidR="001E076E" w:rsidRPr="00196EDC">
        <w:t xml:space="preserve">, oral anticoagulants, </w:t>
      </w:r>
      <w:bookmarkStart w:id="22" w:name="_Hlk145009768"/>
      <w:r w:rsidR="001E076E">
        <w:t>a</w:t>
      </w:r>
      <w:r w:rsidR="001E076E" w:rsidRPr="00164B57">
        <w:t xml:space="preserve">ngiotensin converting enzyme </w:t>
      </w:r>
      <w:r w:rsidR="001E076E">
        <w:t>(</w:t>
      </w:r>
      <w:r w:rsidR="001E076E" w:rsidRPr="00196EDC">
        <w:t>ACE</w:t>
      </w:r>
      <w:r w:rsidR="001E076E">
        <w:t>)</w:t>
      </w:r>
      <w:r w:rsidR="001E076E" w:rsidRPr="00196EDC">
        <w:t xml:space="preserve"> inhibitors </w:t>
      </w:r>
      <w:r w:rsidR="001E076E">
        <w:t>or</w:t>
      </w:r>
      <w:r w:rsidR="001E076E" w:rsidRPr="00196EDC">
        <w:t xml:space="preserve"> </w:t>
      </w:r>
      <w:r w:rsidR="001E076E" w:rsidRPr="00164B57">
        <w:t>angiotensin</w:t>
      </w:r>
      <w:r w:rsidR="001E076E">
        <w:t>-</w:t>
      </w:r>
      <w:r w:rsidR="001E076E" w:rsidRPr="00164B57">
        <w:t xml:space="preserve">II receptor blockers </w:t>
      </w:r>
      <w:r w:rsidR="001E076E">
        <w:t>(ARB)</w:t>
      </w:r>
      <w:r w:rsidR="001E076E" w:rsidRPr="00196EDC">
        <w:t>, alpha blockers, beta blockers, calcium channel blockers, diuretics, lipid lowering drugs, insulin and antidiabetic drugs, nonsteroidal anti-inflammatory drugs</w:t>
      </w:r>
      <w:r w:rsidR="001E076E">
        <w:t xml:space="preserve"> (NSAID)</w:t>
      </w:r>
      <w:r w:rsidR="001E076E" w:rsidRPr="00196EDC">
        <w:t xml:space="preserve">, </w:t>
      </w:r>
      <w:bookmarkEnd w:id="22"/>
      <w:r w:rsidR="001E076E" w:rsidRPr="00196EDC">
        <w:t xml:space="preserve">antidepressants, </w:t>
      </w:r>
      <w:r w:rsidR="001E076E" w:rsidRPr="00196EDC">
        <w:lastRenderedPageBreak/>
        <w:t xml:space="preserve">benzodiazepines, </w:t>
      </w:r>
      <w:r w:rsidR="001E076E">
        <w:t xml:space="preserve">and </w:t>
      </w:r>
      <w:r w:rsidR="001E076E" w:rsidRPr="00196EDC">
        <w:t>lithium.</w:t>
      </w:r>
      <w:r w:rsidR="001E076E">
        <w:t xml:space="preserve"> We also additionally included the following </w:t>
      </w:r>
      <w:r w:rsidR="00FB4DFF">
        <w:t xml:space="preserve">potential confounders </w:t>
      </w:r>
      <w:r w:rsidR="001E076E">
        <w:t>for the investigations of VTE</w:t>
      </w:r>
      <w:r w:rsidR="00057D38">
        <w:t xml:space="preserve"> </w:t>
      </w:r>
      <w:r w:rsidR="001E076E">
        <w:t xml:space="preserve">and fractures: prescriptions for </w:t>
      </w:r>
      <w:bookmarkStart w:id="23" w:name="_Hlk145009816"/>
      <w:r w:rsidR="001E076E">
        <w:t xml:space="preserve">hormone replacement therapy (HRT) </w:t>
      </w:r>
      <w:bookmarkEnd w:id="23"/>
      <w:r w:rsidR="001E076E">
        <w:t>and</w:t>
      </w:r>
      <w:r w:rsidR="001E076E" w:rsidRPr="0088650D">
        <w:t xml:space="preserve"> selective oestrogen receptor modulators</w:t>
      </w:r>
      <w:r w:rsidR="001E076E">
        <w:t xml:space="preserve"> (for VTE);</w:t>
      </w:r>
      <w:r w:rsidR="00EA46AD" w:rsidRPr="00EA46AD">
        <w:rPr>
          <w:vertAlign w:val="superscript"/>
        </w:rPr>
        <w:t>5</w:t>
      </w:r>
      <w:r w:rsidR="00773785">
        <w:rPr>
          <w:vertAlign w:val="superscript"/>
        </w:rPr>
        <w:t>9</w:t>
      </w:r>
      <w:r w:rsidR="00EA46AD" w:rsidRPr="00EA46AD">
        <w:rPr>
          <w:vertAlign w:val="superscript"/>
        </w:rPr>
        <w:t>,</w:t>
      </w:r>
      <w:r w:rsidR="00773785">
        <w:rPr>
          <w:vertAlign w:val="superscript"/>
        </w:rPr>
        <w:t>60</w:t>
      </w:r>
      <w:r w:rsidR="001E076E">
        <w:t xml:space="preserve"> a history of</w:t>
      </w:r>
      <w:r w:rsidR="00F23FD3">
        <w:t xml:space="preserve"> inflammatory</w:t>
      </w:r>
      <w:r w:rsidR="001E076E" w:rsidRPr="00E131FC">
        <w:t xml:space="preserve"> bowel disease</w:t>
      </w:r>
      <w:r w:rsidR="001E076E">
        <w:t xml:space="preserve"> (for pneumonia and fractures);</w:t>
      </w:r>
      <w:r w:rsidR="00773785">
        <w:rPr>
          <w:vertAlign w:val="superscript"/>
        </w:rPr>
        <w:t>61</w:t>
      </w:r>
      <w:r w:rsidR="00EA46AD" w:rsidRPr="00EA46AD">
        <w:rPr>
          <w:vertAlign w:val="superscript"/>
        </w:rPr>
        <w:t>,</w:t>
      </w:r>
      <w:r w:rsidR="00773785">
        <w:rPr>
          <w:vertAlign w:val="superscript"/>
        </w:rPr>
        <w:t>62</w:t>
      </w:r>
      <w:r w:rsidR="001E076E">
        <w:t xml:space="preserve"> </w:t>
      </w:r>
      <w:r w:rsidR="00EA46AD">
        <w:t>p</w:t>
      </w:r>
      <w:r w:rsidR="001E076E">
        <w:t>rescriptions for</w:t>
      </w:r>
      <w:r w:rsidR="00705554">
        <w:t xml:space="preserve"> i</w:t>
      </w:r>
      <w:r w:rsidR="00705554" w:rsidRPr="00705554">
        <w:t>mmunosuppressant</w:t>
      </w:r>
      <w:r w:rsidR="00705554">
        <w:t>s</w:t>
      </w:r>
      <w:r w:rsidR="001E076E" w:rsidRPr="00E131FC">
        <w:t>, oral corticosteroids,</w:t>
      </w:r>
      <w:r w:rsidR="001E076E">
        <w:t xml:space="preserve"> and</w:t>
      </w:r>
      <w:r w:rsidR="001E076E" w:rsidRPr="00E131FC">
        <w:t xml:space="preserve"> inhaled corticosteroids</w:t>
      </w:r>
      <w:r w:rsidR="001E076E">
        <w:t xml:space="preserve"> (for pneumonia).</w:t>
      </w:r>
      <w:r w:rsidR="00EA46AD" w:rsidRPr="00EA46AD">
        <w:rPr>
          <w:vertAlign w:val="superscript"/>
        </w:rPr>
        <w:t>6</w:t>
      </w:r>
      <w:r w:rsidR="00773785">
        <w:rPr>
          <w:vertAlign w:val="superscript"/>
        </w:rPr>
        <w:t>3</w:t>
      </w:r>
      <w:r w:rsidR="00EA46AD" w:rsidRPr="00EA46AD">
        <w:rPr>
          <w:vertAlign w:val="superscript"/>
        </w:rPr>
        <w:t>,6</w:t>
      </w:r>
      <w:r w:rsidR="00773785">
        <w:rPr>
          <w:vertAlign w:val="superscript"/>
        </w:rPr>
        <w:t>4</w:t>
      </w:r>
      <w:r w:rsidR="008A01A5">
        <w:t xml:space="preserve"> </w:t>
      </w:r>
    </w:p>
    <w:p w14:paraId="05C5C2FE" w14:textId="77777777" w:rsidR="000A052E" w:rsidRDefault="000A052E" w:rsidP="000A052E">
      <w:pPr>
        <w:spacing w:after="0" w:line="480" w:lineRule="auto"/>
      </w:pPr>
    </w:p>
    <w:p w14:paraId="4B7F3310" w14:textId="1868C121" w:rsidR="001E076E" w:rsidRPr="00D87E8D" w:rsidRDefault="001E076E" w:rsidP="000A052E">
      <w:pPr>
        <w:spacing w:after="0" w:line="480" w:lineRule="auto"/>
        <w:rPr>
          <w:b/>
        </w:rPr>
      </w:pPr>
      <w:r>
        <w:rPr>
          <w:b/>
        </w:rPr>
        <w:t xml:space="preserve">Statistical </w:t>
      </w:r>
      <w:r w:rsidRPr="00D87E8D">
        <w:rPr>
          <w:b/>
        </w:rPr>
        <w:t>analysis</w:t>
      </w:r>
    </w:p>
    <w:p w14:paraId="10D581F9" w14:textId="0E778E97" w:rsidR="006B7BF9" w:rsidRDefault="001E076E" w:rsidP="001E076E">
      <w:pPr>
        <w:spacing w:after="0" w:line="480" w:lineRule="auto"/>
      </w:pPr>
      <w:r>
        <w:t>F</w:t>
      </w:r>
      <w:r w:rsidRPr="002321FE">
        <w:t xml:space="preserve">or each </w:t>
      </w:r>
      <w:r>
        <w:t xml:space="preserve">patient included in the study, we derived a propensity score representing their probability of receiving antipsychotic treatment. </w:t>
      </w:r>
      <w:bookmarkStart w:id="24" w:name="_Hlk141775382"/>
      <w:r>
        <w:t xml:space="preserve">Propensity scores were estimated using </w:t>
      </w:r>
      <w:bookmarkStart w:id="25" w:name="_Hlk156207201"/>
      <w:r w:rsidR="00057ACC">
        <w:t xml:space="preserve">multivariable </w:t>
      </w:r>
      <w:r>
        <w:t>logistic regression</w:t>
      </w:r>
      <w:bookmarkEnd w:id="25"/>
      <w:r>
        <w:t xml:space="preserve"> </w:t>
      </w:r>
      <w:bookmarkEnd w:id="24"/>
      <w:r>
        <w:t xml:space="preserve">with exposure </w:t>
      </w:r>
      <w:r w:rsidRPr="00174650">
        <w:t xml:space="preserve">to antipsychotic treatment as the dependent variable and the covariates listed earlier as predictors. Patients with missing information on ethnicity, IMD, smoking, or alcohol use, were grouped into an ‘unknown’ category for each of these variables and included into the propensity score models. </w:t>
      </w:r>
      <w:r>
        <w:t xml:space="preserve">The </w:t>
      </w:r>
      <w:r w:rsidRPr="00174650">
        <w:t>Hosmer-Lemeshow</w:t>
      </w:r>
      <w:r>
        <w:t xml:space="preserve"> test </w:t>
      </w:r>
      <w:r w:rsidR="00981A09">
        <w:t>and likelihood ratio test were</w:t>
      </w:r>
      <w:r>
        <w:t xml:space="preserve"> used to test the fit of the models and interaction terms were included to improve the model fit</w:t>
      </w:r>
      <w:r w:rsidRPr="001D63D4">
        <w:t>.</w:t>
      </w:r>
      <w:r w:rsidR="00C91F08">
        <w:rPr>
          <w:vertAlign w:val="superscript"/>
        </w:rPr>
        <w:t>6</w:t>
      </w:r>
      <w:r w:rsidR="00773785">
        <w:rPr>
          <w:vertAlign w:val="superscript"/>
        </w:rPr>
        <w:t>5</w:t>
      </w:r>
      <w:r>
        <w:t xml:space="preserve"> The derived scores were </w:t>
      </w:r>
      <w:r w:rsidRPr="00904D36">
        <w:t xml:space="preserve">used </w:t>
      </w:r>
      <w:bookmarkStart w:id="26" w:name="_Hlk145009864"/>
      <w:r w:rsidRPr="00904D36">
        <w:t xml:space="preserve">as </w:t>
      </w:r>
      <w:r w:rsidRPr="00773785">
        <w:t>IPTW</w:t>
      </w:r>
      <w:r w:rsidRPr="00904D36">
        <w:t xml:space="preserve"> </w:t>
      </w:r>
      <w:bookmarkEnd w:id="26"/>
      <w:r w:rsidRPr="00904D36">
        <w:t>to reweigh</w:t>
      </w:r>
      <w:r>
        <w:t xml:space="preserve"> the data, balancing the distribution of baseline covariates between antipsychotic users and </w:t>
      </w:r>
      <w:r w:rsidR="00E07950">
        <w:t xml:space="preserve">non-users (matched comparators), i.e. </w:t>
      </w:r>
      <w:r w:rsidR="003E3173" w:rsidRPr="003E3173">
        <w:t xml:space="preserve">standardised differences </w:t>
      </w:r>
      <w:r w:rsidR="00E07950">
        <w:t>&lt;</w:t>
      </w:r>
      <w:r w:rsidR="003E3173" w:rsidRPr="003E3173">
        <w:t xml:space="preserve">0.1 </w:t>
      </w:r>
      <w:r w:rsidR="00E07950">
        <w:t>after</w:t>
      </w:r>
      <w:r w:rsidR="003E3173" w:rsidRPr="003E3173">
        <w:t xml:space="preserve"> weighting</w:t>
      </w:r>
      <w:r w:rsidR="00E07950">
        <w:t>.</w:t>
      </w:r>
      <w:r w:rsidR="00C91F08" w:rsidRPr="00C91F08">
        <w:rPr>
          <w:vertAlign w:val="superscript"/>
        </w:rPr>
        <w:t>6</w:t>
      </w:r>
      <w:r w:rsidR="00773785">
        <w:rPr>
          <w:vertAlign w:val="superscript"/>
        </w:rPr>
        <w:t>6</w:t>
      </w:r>
      <w:r w:rsidR="00E07950">
        <w:t xml:space="preserve"> </w:t>
      </w:r>
      <w:bookmarkStart w:id="27" w:name="_Hlk144574547"/>
      <w:r>
        <w:t xml:space="preserve">Propensity scores models were run </w:t>
      </w:r>
      <w:r w:rsidRPr="003E18AC">
        <w:t xml:space="preserve">for </w:t>
      </w:r>
      <w:r>
        <w:t xml:space="preserve">each outcome, and for </w:t>
      </w:r>
      <w:r w:rsidRPr="003E18AC">
        <w:t>the Aurum and GOLD cohorts</w:t>
      </w:r>
      <w:r>
        <w:t xml:space="preserve"> separately. </w:t>
      </w:r>
      <w:r w:rsidR="004D55AD">
        <w:t>For further information, see ‘</w:t>
      </w:r>
      <w:r w:rsidR="004D55AD" w:rsidRPr="004D55AD">
        <w:t>Propensity score methods to control for potential confounding</w:t>
      </w:r>
      <w:r w:rsidR="004D55AD">
        <w:t>’ section in the</w:t>
      </w:r>
      <w:r w:rsidR="004D55AD" w:rsidRPr="004D55AD">
        <w:t xml:space="preserve"> </w:t>
      </w:r>
      <w:r w:rsidR="004D55AD">
        <w:t>Appendix.</w:t>
      </w:r>
    </w:p>
    <w:p w14:paraId="30D7E999" w14:textId="77777777" w:rsidR="006B7BF9" w:rsidRDefault="006B7BF9" w:rsidP="001E076E">
      <w:pPr>
        <w:spacing w:after="0" w:line="480" w:lineRule="auto"/>
      </w:pPr>
    </w:p>
    <w:p w14:paraId="19372A07" w14:textId="5E80295B" w:rsidR="001E076E" w:rsidRDefault="006B7BF9" w:rsidP="008321E1">
      <w:pPr>
        <w:spacing w:after="0" w:line="480" w:lineRule="auto"/>
      </w:pPr>
      <w:r>
        <w:t>A</w:t>
      </w:r>
      <w:r w:rsidR="001E076E">
        <w:t xml:space="preserve">nalyses </w:t>
      </w:r>
      <w:r>
        <w:t xml:space="preserve">estimating harms </w:t>
      </w:r>
      <w:r w:rsidR="001E076E">
        <w:t xml:space="preserve">were </w:t>
      </w:r>
      <w:r>
        <w:t xml:space="preserve">then </w:t>
      </w:r>
      <w:r w:rsidR="001E076E">
        <w:t xml:space="preserve">conducted </w:t>
      </w:r>
      <w:r>
        <w:t>after</w:t>
      </w:r>
      <w:r w:rsidR="001E076E">
        <w:t xml:space="preserve"> combining </w:t>
      </w:r>
      <w:r w:rsidR="00C3176F">
        <w:t xml:space="preserve">(appending) </w:t>
      </w:r>
      <w:r w:rsidR="001E076E">
        <w:t>the Aurum and GOLD datasets.</w:t>
      </w:r>
      <w:r>
        <w:t xml:space="preserve"> </w:t>
      </w:r>
      <w:bookmarkEnd w:id="27"/>
      <w:r w:rsidR="001E076E">
        <w:t xml:space="preserve">We used Cox regression survival analyses to estimate the risks of each outcome associated with antipsychotic use relative to the comparator cohort, and reported the results as </w:t>
      </w:r>
      <w:bookmarkStart w:id="28" w:name="_Hlk145009908"/>
      <w:r w:rsidR="001E076E">
        <w:t xml:space="preserve">hazard ratios (HRs). </w:t>
      </w:r>
      <w:bookmarkEnd w:id="28"/>
      <w:r w:rsidR="001E076E" w:rsidRPr="005532DA">
        <w:t xml:space="preserve">Exposure to antipsychotic was treated as a time-varying variable. </w:t>
      </w:r>
      <w:r w:rsidR="001E076E">
        <w:t xml:space="preserve">To account for the matched design, we fitted stratified models according to the matched sets and used robust variance estimation. </w:t>
      </w:r>
      <w:bookmarkStart w:id="29" w:name="_Hlk144575162"/>
      <w:r w:rsidR="001E076E">
        <w:t xml:space="preserve">In all models, we also included a covariate indicating whether the patient was from the </w:t>
      </w:r>
      <w:r w:rsidR="001E076E">
        <w:lastRenderedPageBreak/>
        <w:t>Aurum or GOLD cohort,</w:t>
      </w:r>
      <w:bookmarkEnd w:id="29"/>
      <w:r w:rsidR="001E076E">
        <w:t xml:space="preserve"> and calculated HRs with IPTW adjustments. </w:t>
      </w:r>
      <w:bookmarkStart w:id="30" w:name="_Hlk146121611"/>
      <w:r w:rsidR="001E076E">
        <w:t xml:space="preserve">Cox regression assumes proportional hazards, i.e. relative </w:t>
      </w:r>
      <w:r w:rsidR="00875255">
        <w:t>hazard</w:t>
      </w:r>
      <w:r w:rsidR="001E076E">
        <w:t xml:space="preserve"> of the outcome remains constant during the follow-up period.</w:t>
      </w:r>
      <w:r w:rsidR="00242D10">
        <w:rPr>
          <w:vertAlign w:val="superscript"/>
        </w:rPr>
        <w:t>6</w:t>
      </w:r>
      <w:r w:rsidR="00773785">
        <w:rPr>
          <w:vertAlign w:val="superscript"/>
        </w:rPr>
        <w:t>7</w:t>
      </w:r>
      <w:r w:rsidR="001E076E">
        <w:t xml:space="preserve"> We assessed this assump</w:t>
      </w:r>
      <w:r w:rsidR="00B77551">
        <w:t>tion using the Grambsch-Therneau</w:t>
      </w:r>
      <w:r w:rsidR="001E076E">
        <w:t xml:space="preserve"> test based on the Schoenfeld residuals.</w:t>
      </w:r>
      <w:r w:rsidR="00242D10">
        <w:rPr>
          <w:vertAlign w:val="superscript"/>
        </w:rPr>
        <w:t>6</w:t>
      </w:r>
      <w:r w:rsidR="00773785">
        <w:rPr>
          <w:vertAlign w:val="superscript"/>
        </w:rPr>
        <w:t>8</w:t>
      </w:r>
      <w:r w:rsidR="001E076E">
        <w:t xml:space="preserve"> B</w:t>
      </w:r>
      <w:r w:rsidR="001E076E" w:rsidRPr="00F44A9A">
        <w:t xml:space="preserve">ecause </w:t>
      </w:r>
      <w:r w:rsidR="001E076E">
        <w:t xml:space="preserve">this </w:t>
      </w:r>
      <w:r w:rsidR="001E076E" w:rsidRPr="00F44A9A">
        <w:t>assumption did not hold for all outcomes examined</w:t>
      </w:r>
      <w:bookmarkStart w:id="31" w:name="_Hlk146122588"/>
      <w:r w:rsidR="001E076E">
        <w:t>, in addition to reporting the HRs pertaining to the whole follow-up period, we estimated HRs separately for the follow</w:t>
      </w:r>
      <w:r w:rsidR="00BE5311">
        <w:t>ing time windows</w:t>
      </w:r>
      <w:bookmarkEnd w:id="31"/>
      <w:r w:rsidR="00BE5311">
        <w:t xml:space="preserve">: the first 7 days, 8 to 30 days, 31 to 180 days, 181 to 365 days, </w:t>
      </w:r>
      <w:r w:rsidR="00772BCA">
        <w:t xml:space="preserve">and </w:t>
      </w:r>
      <w:r w:rsidR="00BE5311">
        <w:t xml:space="preserve">366 days </w:t>
      </w:r>
      <w:r w:rsidR="001E076E">
        <w:t xml:space="preserve">to </w:t>
      </w:r>
      <w:r w:rsidR="003C11AD">
        <w:t>two</w:t>
      </w:r>
      <w:r w:rsidR="001E076E">
        <w:t xml:space="preserve"> years</w:t>
      </w:r>
      <w:r w:rsidR="007638BC">
        <w:t xml:space="preserve"> </w:t>
      </w:r>
      <w:bookmarkEnd w:id="30"/>
      <w:r w:rsidR="007638BC">
        <w:t>(see</w:t>
      </w:r>
      <w:r w:rsidR="00DC2215">
        <w:t xml:space="preserve"> the Appendix for an ill</w:t>
      </w:r>
      <w:r w:rsidR="00215B3A">
        <w:t>ustration of stratification of follow-up time</w:t>
      </w:r>
      <w:r w:rsidR="007638BC">
        <w:t>)</w:t>
      </w:r>
      <w:r w:rsidR="001E076E">
        <w:t>.</w:t>
      </w:r>
      <w:r w:rsidR="004F7F92">
        <w:t xml:space="preserve"> </w:t>
      </w:r>
      <w:r w:rsidR="001A5920" w:rsidRPr="001A5920">
        <w:t xml:space="preserve">For each outcome, we calculated the incidence rate and the </w:t>
      </w:r>
      <w:bookmarkStart w:id="32" w:name="_Hlk145009930"/>
      <w:r w:rsidR="001A5920" w:rsidRPr="001A5920">
        <w:t>number needed to harm (NNH</w:t>
      </w:r>
      <w:r w:rsidR="00EA08CA">
        <w:t xml:space="preserve">) over </w:t>
      </w:r>
      <w:r w:rsidR="00EA08CA" w:rsidRPr="00057D38">
        <w:t>the first 180 days</w:t>
      </w:r>
      <w:r w:rsidR="003C11AD" w:rsidRPr="00057D38">
        <w:t xml:space="preserve"> as well as two years</w:t>
      </w:r>
      <w:r w:rsidR="00EA08CA" w:rsidRPr="00057D38">
        <w:t xml:space="preserve"> </w:t>
      </w:r>
      <w:r w:rsidR="001E592A" w:rsidRPr="00057D38">
        <w:t xml:space="preserve">after start of </w:t>
      </w:r>
      <w:r w:rsidR="00EA08CA" w:rsidRPr="00057D38">
        <w:t xml:space="preserve">follow-up. </w:t>
      </w:r>
      <w:bookmarkStart w:id="33" w:name="_Hlk147394333"/>
      <w:r w:rsidR="00EA08CA" w:rsidRPr="00057D38">
        <w:t>The NNH</w:t>
      </w:r>
      <w:r w:rsidR="00AE4D31" w:rsidRPr="00057D38">
        <w:t xml:space="preserve"> represents</w:t>
      </w:r>
      <w:r w:rsidR="00EA08CA" w:rsidRPr="00057D38">
        <w:t xml:space="preserve"> </w:t>
      </w:r>
      <w:bookmarkEnd w:id="32"/>
      <w:r w:rsidR="00DD18CF" w:rsidRPr="00057D38">
        <w:t>the number of patie</w:t>
      </w:r>
      <w:r w:rsidR="00DD18CF" w:rsidRPr="00DD18CF">
        <w:t xml:space="preserve">nts </w:t>
      </w:r>
      <w:r w:rsidR="00DD18CF">
        <w:t xml:space="preserve">needed to be treated </w:t>
      </w:r>
      <w:r w:rsidR="008321E1">
        <w:t xml:space="preserve">with antipsychotic </w:t>
      </w:r>
      <w:r w:rsidR="00DD18CF">
        <w:t>for one</w:t>
      </w:r>
      <w:r w:rsidR="00DD18CF" w:rsidRPr="00DD18CF">
        <w:t xml:space="preserve"> additional patient to experience</w:t>
      </w:r>
      <w:r w:rsidR="00DD18CF">
        <w:t xml:space="preserve"> the outcome</w:t>
      </w:r>
      <w:r w:rsidR="008321E1">
        <w:t xml:space="preserve"> compared with no treatment. </w:t>
      </w:r>
      <w:r w:rsidR="001A5920" w:rsidRPr="001A5920">
        <w:t xml:space="preserve"> </w:t>
      </w:r>
      <w:bookmarkEnd w:id="33"/>
      <w:r w:rsidR="001E076E">
        <w:t>We</w:t>
      </w:r>
      <w:r w:rsidR="000E5589">
        <w:t xml:space="preserve"> </w:t>
      </w:r>
      <w:r w:rsidR="001A5920">
        <w:t>also</w:t>
      </w:r>
      <w:r w:rsidR="001E076E">
        <w:t xml:space="preserve"> calculated cumulative incidence percentages (absolute risks) for each outcome accounting for competing mortality risks</w:t>
      </w:r>
      <w:r w:rsidR="001E076E" w:rsidRPr="00AE7AF2">
        <w:t xml:space="preserve"> based on the recom</w:t>
      </w:r>
      <w:r w:rsidR="001E076E">
        <w:t>mendations made by Gooley et al</w:t>
      </w:r>
      <w:r w:rsidR="00D87A2A">
        <w:t>.</w:t>
      </w:r>
      <w:r w:rsidR="007E4168">
        <w:rPr>
          <w:vertAlign w:val="superscript"/>
        </w:rPr>
        <w:t>6</w:t>
      </w:r>
      <w:r w:rsidR="00773785">
        <w:rPr>
          <w:vertAlign w:val="superscript"/>
        </w:rPr>
        <w:t>9</w:t>
      </w:r>
      <w:r w:rsidR="00D87A2A">
        <w:t xml:space="preserve"> </w:t>
      </w:r>
      <w:r w:rsidR="001E076E">
        <w:t xml:space="preserve">These were </w:t>
      </w:r>
      <w:r w:rsidR="00DB7030">
        <w:t xml:space="preserve">calculated </w:t>
      </w:r>
      <w:r w:rsidR="00B70084">
        <w:t>at 90 days</w:t>
      </w:r>
      <w:r w:rsidR="001E076E">
        <w:t xml:space="preserve">, </w:t>
      </w:r>
      <w:r w:rsidR="00B70084">
        <w:t>180 days</w:t>
      </w:r>
      <w:r w:rsidR="001E076E">
        <w:t xml:space="preserve">, </w:t>
      </w:r>
      <w:r w:rsidR="00B70084">
        <w:t>365 days</w:t>
      </w:r>
      <w:r w:rsidR="003C11AD">
        <w:t>,</w:t>
      </w:r>
      <w:r w:rsidR="001E076E">
        <w:t xml:space="preserve"> </w:t>
      </w:r>
      <w:r w:rsidR="00BA5CA4">
        <w:t xml:space="preserve">and two years </w:t>
      </w:r>
      <w:r w:rsidR="001E076E">
        <w:t xml:space="preserve">after start of follow-up, for antipsychotic users and their matched comparators separately. </w:t>
      </w:r>
      <w:r w:rsidR="00D87A2A">
        <w:t xml:space="preserve">We also </w:t>
      </w:r>
      <w:r w:rsidR="00D87A2A" w:rsidRPr="00D87A2A">
        <w:t xml:space="preserve">reported the difference in </w:t>
      </w:r>
      <w:r w:rsidR="00B42208">
        <w:t xml:space="preserve">cumulative incidence </w:t>
      </w:r>
      <w:r w:rsidR="00D87A2A" w:rsidRPr="00D87A2A">
        <w:t>between antipsychotic users and their matched comparators</w:t>
      </w:r>
      <w:r w:rsidR="00B94AA7">
        <w:t xml:space="preserve"> at these time points</w:t>
      </w:r>
      <w:r w:rsidR="00D87A2A" w:rsidRPr="00D87A2A">
        <w:t xml:space="preserve">. </w:t>
      </w:r>
      <w:r w:rsidR="001E076E" w:rsidRPr="00CF3F2A">
        <w:t>Analyses were conducted using Stata/MP v16.1.</w:t>
      </w:r>
    </w:p>
    <w:p w14:paraId="440441D5" w14:textId="77777777" w:rsidR="0002354C" w:rsidRDefault="0002354C" w:rsidP="0002354C">
      <w:pPr>
        <w:spacing w:after="0" w:line="480" w:lineRule="auto"/>
      </w:pPr>
    </w:p>
    <w:p w14:paraId="6E81D617" w14:textId="7AA4B15D" w:rsidR="0002354C" w:rsidRDefault="0002354C" w:rsidP="0002354C">
      <w:pPr>
        <w:spacing w:after="0" w:line="480" w:lineRule="auto"/>
        <w:rPr>
          <w:b/>
        </w:rPr>
      </w:pPr>
      <w:r w:rsidRPr="0002354C">
        <w:rPr>
          <w:b/>
        </w:rPr>
        <w:t>Sensitivity analyses</w:t>
      </w:r>
    </w:p>
    <w:p w14:paraId="53106246" w14:textId="292A0F4F" w:rsidR="00665123" w:rsidRDefault="003C11AD" w:rsidP="00665123">
      <w:pPr>
        <w:spacing w:after="0" w:line="480" w:lineRule="auto"/>
      </w:pPr>
      <w:r>
        <w:t xml:space="preserve">We investigated two other definitions of antipsychotic use as sensitivity analyses: the first 60 days as current use followed by 120 days of recent use; and a current use period of 30 days followed by a recent use period of 60 days. </w:t>
      </w:r>
      <w:r w:rsidR="00665123">
        <w:t>We also conducted the following post-hoc sensitivity analyses. First</w:t>
      </w:r>
      <w:r w:rsidR="00BC4C62">
        <w:t>ly</w:t>
      </w:r>
      <w:r w:rsidR="00665123">
        <w:t>, s</w:t>
      </w:r>
      <w:r>
        <w:t>ince l</w:t>
      </w:r>
      <w:r w:rsidRPr="00CE3726">
        <w:t>evomepromazine</w:t>
      </w:r>
      <w:r>
        <w:t xml:space="preserve"> is </w:t>
      </w:r>
      <w:r w:rsidR="000E5AC0">
        <w:t xml:space="preserve">often </w:t>
      </w:r>
      <w:r>
        <w:t xml:space="preserve">prescribed </w:t>
      </w:r>
      <w:r w:rsidRPr="00CE3726">
        <w:t xml:space="preserve">in palliative care to treat </w:t>
      </w:r>
      <w:r>
        <w:t xml:space="preserve">distressing symptoms </w:t>
      </w:r>
      <w:r w:rsidRPr="00CE3726">
        <w:t>in the last days of life</w:t>
      </w:r>
      <w:r>
        <w:t>,</w:t>
      </w:r>
      <w:r w:rsidR="00773785">
        <w:rPr>
          <w:vertAlign w:val="superscript"/>
        </w:rPr>
        <w:t>70</w:t>
      </w:r>
      <w:r>
        <w:t xml:space="preserve"> we censor</w:t>
      </w:r>
      <w:r w:rsidR="00665123">
        <w:t>ed</w:t>
      </w:r>
      <w:r>
        <w:t xml:space="preserve"> the patients at the time of their first </w:t>
      </w:r>
      <w:r w:rsidRPr="00B0638C">
        <w:t>levomepromazine</w:t>
      </w:r>
      <w:r>
        <w:t xml:space="preserve"> prescription.</w:t>
      </w:r>
      <w:r w:rsidR="001E592A">
        <w:t xml:space="preserve"> </w:t>
      </w:r>
      <w:r w:rsidR="00665123">
        <w:t>Secondly, w</w:t>
      </w:r>
      <w:r w:rsidR="007227B1">
        <w:t xml:space="preserve">e </w:t>
      </w:r>
      <w:r w:rsidR="00665123">
        <w:t xml:space="preserve">used </w:t>
      </w:r>
      <w:r w:rsidR="00C55722" w:rsidRPr="00C55722">
        <w:t xml:space="preserve">Fine-Gray subdistribution hazard regression models </w:t>
      </w:r>
      <w:r w:rsidR="00C55722">
        <w:t>to estimate</w:t>
      </w:r>
      <w:r w:rsidR="001E592A">
        <w:t xml:space="preserve"> the </w:t>
      </w:r>
      <w:r w:rsidR="0018710A">
        <w:t xml:space="preserve">hazard of </w:t>
      </w:r>
      <w:r w:rsidR="00DD5080">
        <w:t>each adverse outcomes</w:t>
      </w:r>
      <w:r w:rsidR="006A477F" w:rsidRPr="006A477F">
        <w:t xml:space="preserve"> taking into account the competing risks of death</w:t>
      </w:r>
      <w:r w:rsidR="00DD5080">
        <w:t>.</w:t>
      </w:r>
      <w:r w:rsidR="00773785">
        <w:rPr>
          <w:vertAlign w:val="superscript"/>
        </w:rPr>
        <w:t>71</w:t>
      </w:r>
      <w:r w:rsidR="00DD5080">
        <w:t xml:space="preserve"> </w:t>
      </w:r>
      <w:r w:rsidR="0064300A">
        <w:t xml:space="preserve">These </w:t>
      </w:r>
      <w:r w:rsidR="00DD5080">
        <w:t xml:space="preserve">results were </w:t>
      </w:r>
      <w:r w:rsidR="0029778A">
        <w:t xml:space="preserve">reported as </w:t>
      </w:r>
      <w:r w:rsidR="0064300A">
        <w:t>subhazard ratios (SHRs)</w:t>
      </w:r>
      <w:r w:rsidR="00CA5727">
        <w:t xml:space="preserve">. </w:t>
      </w:r>
      <w:r w:rsidR="00665123">
        <w:t xml:space="preserve">Thirdly, we compared the incidence rates and hazards of </w:t>
      </w:r>
      <w:r w:rsidR="00665123">
        <w:lastRenderedPageBreak/>
        <w:t xml:space="preserve">adverse outcomes for males </w:t>
      </w:r>
      <w:r w:rsidR="00BC4C62">
        <w:t>versus</w:t>
      </w:r>
      <w:r w:rsidR="00FF5074">
        <w:t xml:space="preserve"> </w:t>
      </w:r>
      <w:r w:rsidR="00665123">
        <w:t>females</w:t>
      </w:r>
      <w:r w:rsidR="00A42C15">
        <w:t xml:space="preserve">. </w:t>
      </w:r>
      <w:r w:rsidR="00BC4C62">
        <w:t>For</w:t>
      </w:r>
      <w:r w:rsidR="00D80382">
        <w:t xml:space="preserve"> the</w:t>
      </w:r>
      <w:r w:rsidR="00BC4C62">
        <w:t>se</w:t>
      </w:r>
      <w:r w:rsidR="00D80382">
        <w:t xml:space="preserve"> sex-specific analys</w:t>
      </w:r>
      <w:r w:rsidR="00BC4C62">
        <w:t>e</w:t>
      </w:r>
      <w:r w:rsidR="00D80382">
        <w:t>s</w:t>
      </w:r>
      <w:r w:rsidR="00A42C15">
        <w:t>, we</w:t>
      </w:r>
      <w:r w:rsidR="004B0FC8">
        <w:t xml:space="preserve"> modified the</w:t>
      </w:r>
      <w:r w:rsidR="001C5C31">
        <w:t xml:space="preserve"> existing</w:t>
      </w:r>
      <w:r w:rsidR="004B0FC8">
        <w:t xml:space="preserve"> matched </w:t>
      </w:r>
      <w:r w:rsidR="006B2D4E">
        <w:t>cohort</w:t>
      </w:r>
      <w:r w:rsidR="004B0FC8">
        <w:t xml:space="preserve"> by </w:t>
      </w:r>
      <w:r w:rsidR="001C5C31">
        <w:t xml:space="preserve">excluding </w:t>
      </w:r>
      <w:r w:rsidR="00A42C15">
        <w:t xml:space="preserve">the comparators </w:t>
      </w:r>
      <w:r w:rsidR="004B0FC8">
        <w:t xml:space="preserve">who were </w:t>
      </w:r>
      <w:r w:rsidR="00A42C15">
        <w:t xml:space="preserve">of a different sex </w:t>
      </w:r>
      <w:r w:rsidR="00D947F8">
        <w:t>from</w:t>
      </w:r>
      <w:r w:rsidR="00A42C15">
        <w:t xml:space="preserve"> the</w:t>
      </w:r>
      <w:r w:rsidR="004B0FC8">
        <w:t xml:space="preserve"> antipsychotic user </w:t>
      </w:r>
      <w:r w:rsidR="00D947F8">
        <w:t xml:space="preserve">to whom </w:t>
      </w:r>
      <w:r w:rsidR="004B0FC8">
        <w:t>they were matched</w:t>
      </w:r>
      <w:r w:rsidR="00BC4C62">
        <w:t xml:space="preserve">. We then </w:t>
      </w:r>
      <w:r w:rsidR="00FF5074">
        <w:t xml:space="preserve">derived </w:t>
      </w:r>
      <w:r w:rsidR="00D80382">
        <w:t>a new p</w:t>
      </w:r>
      <w:r w:rsidR="00FF5074" w:rsidRPr="00FF5074">
        <w:t>ropensity score</w:t>
      </w:r>
      <w:r w:rsidR="00D80382">
        <w:t xml:space="preserve"> for each patient by excluding sex as a </w:t>
      </w:r>
      <w:r w:rsidR="00FF5074" w:rsidRPr="00FF5074">
        <w:t>covariate</w:t>
      </w:r>
      <w:r w:rsidR="00D80382">
        <w:t xml:space="preserve"> in the propensity score models.</w:t>
      </w:r>
      <w:r w:rsidR="00FF5074">
        <w:t xml:space="preserve"> Male versus female incidence rate ratios (IRR) and their 95% CI were calculated using the ‘iri’ command in Stata. </w:t>
      </w:r>
      <w:r w:rsidR="002059DA">
        <w:t xml:space="preserve">To investigate whether hazards of </w:t>
      </w:r>
      <w:r w:rsidR="002C5F93">
        <w:t xml:space="preserve">each </w:t>
      </w:r>
      <w:r w:rsidR="002059DA">
        <w:t xml:space="preserve">adverse outcome </w:t>
      </w:r>
      <w:r w:rsidR="002C5F93">
        <w:t xml:space="preserve">associated with antipsychotic use </w:t>
      </w:r>
      <w:r w:rsidR="002059DA">
        <w:t xml:space="preserve">differed by sex, </w:t>
      </w:r>
      <w:r w:rsidR="002C5F93">
        <w:t>we fitted C</w:t>
      </w:r>
      <w:r w:rsidR="002059DA">
        <w:t xml:space="preserve">ox regression </w:t>
      </w:r>
      <w:r w:rsidR="002C5F93">
        <w:t xml:space="preserve">models with </w:t>
      </w:r>
      <w:r w:rsidR="002059DA">
        <w:t>sex</w:t>
      </w:r>
      <w:r w:rsidR="002C5F93">
        <w:t xml:space="preserve">, antipsychotic exposure, and </w:t>
      </w:r>
      <w:r w:rsidR="006B2D4E">
        <w:t xml:space="preserve">their </w:t>
      </w:r>
      <w:r w:rsidR="002C5F93">
        <w:t xml:space="preserve">interaction as covariates. </w:t>
      </w:r>
      <w:r w:rsidR="006554C6">
        <w:t xml:space="preserve">Sex-specific HRs and ratios of male-to-female HRs were reported. </w:t>
      </w:r>
      <w:r w:rsidR="002C5F93">
        <w:t xml:space="preserve"> </w:t>
      </w:r>
      <w:r w:rsidR="002059DA">
        <w:t xml:space="preserve"> </w:t>
      </w:r>
    </w:p>
    <w:p w14:paraId="71AEC86D" w14:textId="77777777" w:rsidR="0064300A" w:rsidRDefault="0064300A" w:rsidP="0002354C">
      <w:pPr>
        <w:spacing w:after="0" w:line="480" w:lineRule="auto"/>
      </w:pPr>
    </w:p>
    <w:p w14:paraId="4E147152" w14:textId="0FFECCF6" w:rsidR="00010804" w:rsidRDefault="00D661F4" w:rsidP="00B95AD0">
      <w:pPr>
        <w:spacing w:after="0" w:line="480" w:lineRule="auto"/>
        <w:rPr>
          <w:b/>
        </w:rPr>
      </w:pPr>
      <w:r w:rsidRPr="00D661F4">
        <w:rPr>
          <w:b/>
        </w:rPr>
        <w:t>Patient and public involvement</w:t>
      </w:r>
    </w:p>
    <w:p w14:paraId="3F693D7C" w14:textId="16F5DBFA" w:rsidR="00A1657A" w:rsidRDefault="00A1657A" w:rsidP="00B95AD0">
      <w:pPr>
        <w:spacing w:after="0" w:line="480" w:lineRule="auto"/>
      </w:pPr>
      <w:bookmarkStart w:id="34" w:name="_Hlk141802990"/>
      <w:r>
        <w:t>This study is part of a</w:t>
      </w:r>
      <w:r w:rsidRPr="00A1657A">
        <w:t xml:space="preserve"> </w:t>
      </w:r>
      <w:bookmarkStart w:id="35" w:name="_Hlk145009970"/>
      <w:r w:rsidRPr="00A1657A">
        <w:t xml:space="preserve">National Institute of Health </w:t>
      </w:r>
      <w:r w:rsidR="000E5AC0">
        <w:t xml:space="preserve">and Care </w:t>
      </w:r>
      <w:r w:rsidRPr="00A1657A">
        <w:t xml:space="preserve">Research (NIHR) </w:t>
      </w:r>
      <w:bookmarkEnd w:id="35"/>
      <w:r>
        <w:t>funded programme (</w:t>
      </w:r>
      <w:r w:rsidRPr="00A1657A">
        <w:t>RP-PG-1214-20012</w:t>
      </w:r>
      <w:r>
        <w:t>): “</w:t>
      </w:r>
      <w:r w:rsidRPr="00A1657A">
        <w:t>Avoiding patient harm through the application of prescribing safety indicators in English</w:t>
      </w:r>
      <w:r>
        <w:t xml:space="preserve"> </w:t>
      </w:r>
      <w:r w:rsidRPr="00A1657A">
        <w:t>general practices</w:t>
      </w:r>
      <w:r>
        <w:t>”</w:t>
      </w:r>
      <w:r w:rsidRPr="00A1657A">
        <w:t xml:space="preserve"> (acronym: PRoTeCT). </w:t>
      </w:r>
      <w:r w:rsidR="00B70084">
        <w:t>T</w:t>
      </w:r>
      <w:r w:rsidR="001A4C55">
        <w:t xml:space="preserve">wo </w:t>
      </w:r>
      <w:r w:rsidR="001F22E5">
        <w:t>patient and public involvement members in the project team contributed to the study design</w:t>
      </w:r>
      <w:r w:rsidR="00437CE2">
        <w:t xml:space="preserve"> and protocol </w:t>
      </w:r>
      <w:r w:rsidR="001F22E5">
        <w:t>of this study.</w:t>
      </w:r>
      <w:r w:rsidR="00964BCD">
        <w:t xml:space="preserve"> However, our study was not co-produced with patients with dementia or with their carers. </w:t>
      </w:r>
    </w:p>
    <w:bookmarkEnd w:id="34"/>
    <w:p w14:paraId="6840F0A5" w14:textId="4AD4B004" w:rsidR="00B849FD" w:rsidRDefault="00B849FD">
      <w:pPr>
        <w:rPr>
          <w:b/>
        </w:rPr>
      </w:pPr>
    </w:p>
    <w:p w14:paraId="0750EB06" w14:textId="77777777" w:rsidR="00471DA0" w:rsidRDefault="00471DA0">
      <w:pPr>
        <w:rPr>
          <w:b/>
        </w:rPr>
      </w:pPr>
    </w:p>
    <w:p w14:paraId="22D2736C" w14:textId="4B571EAF" w:rsidR="00AC4553" w:rsidRDefault="006F3A16" w:rsidP="00B95AD0">
      <w:pPr>
        <w:spacing w:after="0" w:line="480" w:lineRule="auto"/>
        <w:rPr>
          <w:b/>
        </w:rPr>
      </w:pPr>
      <w:r>
        <w:rPr>
          <w:b/>
        </w:rPr>
        <w:t>R</w:t>
      </w:r>
      <w:r w:rsidR="00AC4553" w:rsidRPr="00AC4553">
        <w:rPr>
          <w:b/>
        </w:rPr>
        <w:t>ESULTS</w:t>
      </w:r>
    </w:p>
    <w:p w14:paraId="0C47EE74" w14:textId="77777777" w:rsidR="009F0B94" w:rsidRDefault="009F0B94" w:rsidP="00B95AD0">
      <w:pPr>
        <w:spacing w:after="0" w:line="480" w:lineRule="auto"/>
        <w:rPr>
          <w:b/>
        </w:rPr>
      </w:pPr>
    </w:p>
    <w:p w14:paraId="302BA75C" w14:textId="37D89E91" w:rsidR="002959EA" w:rsidRPr="002959EA" w:rsidRDefault="002959EA" w:rsidP="00B95AD0">
      <w:pPr>
        <w:spacing w:after="0" w:line="480" w:lineRule="auto"/>
        <w:rPr>
          <w:b/>
        </w:rPr>
      </w:pPr>
      <w:r w:rsidRPr="002959EA">
        <w:rPr>
          <w:b/>
        </w:rPr>
        <w:t>Characteristics of study population</w:t>
      </w:r>
    </w:p>
    <w:p w14:paraId="615451F4" w14:textId="1FAF595D" w:rsidR="00B60CDE" w:rsidRDefault="003B606F" w:rsidP="00392E07">
      <w:pPr>
        <w:spacing w:after="0" w:line="480" w:lineRule="auto"/>
      </w:pPr>
      <w:r>
        <w:t>A</w:t>
      </w:r>
      <w:r w:rsidR="00D972A3" w:rsidRPr="00D972A3">
        <w:t xml:space="preserve"> total of </w:t>
      </w:r>
      <w:r w:rsidR="00E4288A">
        <w:t xml:space="preserve">173,910 </w:t>
      </w:r>
      <w:r w:rsidR="00552816">
        <w:t xml:space="preserve">patients with dementia </w:t>
      </w:r>
      <w:r w:rsidR="00552816" w:rsidRPr="00552816">
        <w:t>w</w:t>
      </w:r>
      <w:r w:rsidR="009A0FE3">
        <w:t>ere</w:t>
      </w:r>
      <w:r w:rsidR="00552816" w:rsidRPr="00552816">
        <w:t xml:space="preserve"> eligible for inclusion in the study</w:t>
      </w:r>
      <w:r w:rsidR="00970CE7">
        <w:t>:</w:t>
      </w:r>
      <w:r w:rsidR="006B7BF9">
        <w:t xml:space="preserve"> </w:t>
      </w:r>
      <w:r w:rsidR="00E4288A">
        <w:t xml:space="preserve">139,772 </w:t>
      </w:r>
      <w:r w:rsidR="00D972A3" w:rsidRPr="00D972A3">
        <w:t>patients</w:t>
      </w:r>
      <w:r w:rsidR="00A62F99">
        <w:t xml:space="preserve"> (62.</w:t>
      </w:r>
      <w:r w:rsidR="00C448C1">
        <w:t>9</w:t>
      </w:r>
      <w:r w:rsidR="00A62F99">
        <w:t xml:space="preserve">% </w:t>
      </w:r>
      <w:r w:rsidR="00087184">
        <w:t>women</w:t>
      </w:r>
      <w:r w:rsidR="00A62F99">
        <w:t xml:space="preserve">) </w:t>
      </w:r>
      <w:r w:rsidR="00D972A3" w:rsidRPr="00D972A3">
        <w:t xml:space="preserve">in the Aurum </w:t>
      </w:r>
      <w:r>
        <w:t>dataset</w:t>
      </w:r>
      <w:r w:rsidR="00DC006A">
        <w:t>,</w:t>
      </w:r>
      <w:r>
        <w:t xml:space="preserve"> </w:t>
      </w:r>
      <w:r w:rsidR="00D972A3" w:rsidRPr="00D972A3">
        <w:t xml:space="preserve">and </w:t>
      </w:r>
      <w:r w:rsidR="00E4288A">
        <w:t xml:space="preserve">34,138 </w:t>
      </w:r>
      <w:r w:rsidR="00D972A3" w:rsidRPr="00D972A3">
        <w:t>patients</w:t>
      </w:r>
      <w:r w:rsidR="00A62F99">
        <w:t xml:space="preserve"> (63.4% </w:t>
      </w:r>
      <w:r w:rsidR="00087184">
        <w:t>women</w:t>
      </w:r>
      <w:r w:rsidR="00A62F99">
        <w:t>)</w:t>
      </w:r>
      <w:r w:rsidR="00D972A3" w:rsidRPr="00D972A3">
        <w:t xml:space="preserve"> in GOLD</w:t>
      </w:r>
      <w:r w:rsidR="00A62F99">
        <w:t xml:space="preserve">. </w:t>
      </w:r>
      <w:r w:rsidR="001535E7">
        <w:t>The mean age at dementia diagnosis for patients in both cohorts was 82.1 (SD 7.9)</w:t>
      </w:r>
      <w:r w:rsidR="006B7BF9">
        <w:t xml:space="preserve"> years</w:t>
      </w:r>
      <w:r w:rsidR="001535E7">
        <w:t xml:space="preserve">, </w:t>
      </w:r>
      <w:r w:rsidR="001535E7" w:rsidRPr="008960C8">
        <w:t>and</w:t>
      </w:r>
      <w:r w:rsidR="001535E7">
        <w:t xml:space="preserve"> the median age was</w:t>
      </w:r>
      <w:r w:rsidR="001535E7" w:rsidRPr="008960C8">
        <w:t xml:space="preserve"> 83 years</w:t>
      </w:r>
      <w:r w:rsidR="001535E7">
        <w:t xml:space="preserve"> (IQR 10 </w:t>
      </w:r>
      <w:r w:rsidR="006B7BF9">
        <w:t xml:space="preserve">in Aurum, </w:t>
      </w:r>
      <w:r w:rsidR="001535E7">
        <w:t>and 9</w:t>
      </w:r>
      <w:r w:rsidR="006B7BF9">
        <w:t xml:space="preserve"> in </w:t>
      </w:r>
      <w:r w:rsidR="001535E7">
        <w:t xml:space="preserve">GOLD). A total of </w:t>
      </w:r>
      <w:r w:rsidR="006B7BF9">
        <w:t xml:space="preserve">35,339 patients </w:t>
      </w:r>
      <w:r w:rsidR="00B60CDE" w:rsidRPr="00B60CDE">
        <w:t>(28,187 in Aurum, 7152 in Gold)</w:t>
      </w:r>
      <w:r w:rsidR="00B60CDE">
        <w:t xml:space="preserve"> </w:t>
      </w:r>
      <w:r w:rsidR="001535E7">
        <w:t>were prescribed an antipsychotic</w:t>
      </w:r>
      <w:r w:rsidR="00C128A4">
        <w:t xml:space="preserve"> during the study period and a matched set was generated for each of these patients</w:t>
      </w:r>
      <w:r w:rsidR="00865CD9">
        <w:t xml:space="preserve">. </w:t>
      </w:r>
      <w:r w:rsidR="00B60CDE">
        <w:t>T</w:t>
      </w:r>
      <w:r w:rsidR="00B60CDE" w:rsidRPr="00B60CDE">
        <w:t xml:space="preserve">he mean </w:t>
      </w:r>
      <w:r w:rsidR="00B60CDE">
        <w:t xml:space="preserve">number of days </w:t>
      </w:r>
      <w:r w:rsidR="00B60CDE" w:rsidRPr="00B60CDE">
        <w:t xml:space="preserve">between first dementia diagnosis and date of first </w:t>
      </w:r>
      <w:r w:rsidR="00B60CDE" w:rsidRPr="00B60CDE">
        <w:lastRenderedPageBreak/>
        <w:t>antipsychotics prescription was 693.8 (</w:t>
      </w:r>
      <w:r w:rsidR="00A3029F">
        <w:t xml:space="preserve">SD </w:t>
      </w:r>
      <w:r w:rsidR="00B60CDE" w:rsidRPr="00B60CDE">
        <w:t>771.1, median 443)</w:t>
      </w:r>
      <w:r w:rsidR="00B60CDE">
        <w:t xml:space="preserve"> in Aurum</w:t>
      </w:r>
      <w:r w:rsidR="00B60CDE" w:rsidRPr="00B60CDE">
        <w:t>, and 576.6 (SD 670.0, median 342)</w:t>
      </w:r>
      <w:r w:rsidR="00B60CDE">
        <w:t xml:space="preserve"> in GOLD.</w:t>
      </w:r>
      <w:r w:rsidR="002D26B6">
        <w:t xml:space="preserve"> </w:t>
      </w:r>
      <w:r w:rsidR="00F278DF">
        <w:t xml:space="preserve">A total of </w:t>
      </w:r>
      <w:r w:rsidR="00392E07">
        <w:t>544,203</w:t>
      </w:r>
      <w:r w:rsidR="00C73F14">
        <w:t xml:space="preserve"> </w:t>
      </w:r>
      <w:r w:rsidR="00F278DF">
        <w:t xml:space="preserve">antipsychotic </w:t>
      </w:r>
      <w:r w:rsidR="00C73F14" w:rsidRPr="00C73F14">
        <w:t>prescriptions (433,694 in Aurum, 110,509 in GOLD)</w:t>
      </w:r>
      <w:r w:rsidR="00392E07">
        <w:t xml:space="preserve"> </w:t>
      </w:r>
      <w:r w:rsidR="00F278DF">
        <w:t>were issued</w:t>
      </w:r>
      <w:r w:rsidR="00392E07">
        <w:t xml:space="preserve">, </w:t>
      </w:r>
      <w:r w:rsidR="00F278DF">
        <w:t xml:space="preserve">of which </w:t>
      </w:r>
      <w:r w:rsidR="00392E07">
        <w:t>25.3% were for a typical and 74.7% for an atypical antipsychotic.</w:t>
      </w:r>
      <w:r w:rsidR="00C73F14">
        <w:t xml:space="preserve"> The most commonly prescribed antipsychotics were risperidone (29.8% of all prescriptions), quetiapine (28.7%), haloperidol (10.5%), and olanzapine (8.8%), </w:t>
      </w:r>
      <w:r w:rsidR="00C32D41">
        <w:t xml:space="preserve">which together accounted </w:t>
      </w:r>
      <w:r w:rsidR="00C73F14">
        <w:t xml:space="preserve">for almost 80% of </w:t>
      </w:r>
      <w:r w:rsidR="00C32D41">
        <w:t>all</w:t>
      </w:r>
      <w:r w:rsidR="00F278DF">
        <w:t xml:space="preserve"> prescriptions </w:t>
      </w:r>
      <w:r w:rsidR="00C97D38">
        <w:t>(Supplementary Table S1)</w:t>
      </w:r>
      <w:r w:rsidR="00C73F14">
        <w:t xml:space="preserve">. </w:t>
      </w:r>
      <w:r w:rsidR="00392E07">
        <w:t xml:space="preserve">  </w:t>
      </w:r>
    </w:p>
    <w:p w14:paraId="1EC4DA8C" w14:textId="77777777" w:rsidR="00392E07" w:rsidRDefault="00392E07" w:rsidP="00392E07">
      <w:pPr>
        <w:spacing w:after="0" w:line="480" w:lineRule="auto"/>
      </w:pPr>
    </w:p>
    <w:p w14:paraId="54238CE3" w14:textId="42C8EE3E" w:rsidR="00A27C8D" w:rsidRDefault="00681CC7" w:rsidP="00B95AD0">
      <w:pPr>
        <w:spacing w:after="0" w:line="480" w:lineRule="auto"/>
      </w:pPr>
      <w:r>
        <w:t>S</w:t>
      </w:r>
      <w:r w:rsidR="00DC006A">
        <w:t xml:space="preserve">ince </w:t>
      </w:r>
      <w:r w:rsidR="000F3F18">
        <w:t xml:space="preserve">we excluded patients </w:t>
      </w:r>
      <w:r w:rsidR="00CA4CD8">
        <w:t xml:space="preserve">who had </w:t>
      </w:r>
      <w:r w:rsidR="000F3F18">
        <w:t xml:space="preserve">a history of the </w:t>
      </w:r>
      <w:r w:rsidR="00210505">
        <w:t xml:space="preserve">event </w:t>
      </w:r>
      <w:r w:rsidR="00D91267">
        <w:t>before</w:t>
      </w:r>
      <w:r w:rsidR="000F3F18">
        <w:t xml:space="preserve"> the start of follow-up</w:t>
      </w:r>
      <w:r w:rsidR="00DC006A">
        <w:t>, t</w:t>
      </w:r>
      <w:r w:rsidR="004D56E0">
        <w:t xml:space="preserve">he number </w:t>
      </w:r>
      <w:r w:rsidR="000F3F18">
        <w:t>of patients</w:t>
      </w:r>
      <w:r w:rsidR="00191EBB">
        <w:t xml:space="preserve"> and matched sets</w:t>
      </w:r>
      <w:r w:rsidR="00210505">
        <w:t xml:space="preserve"> </w:t>
      </w:r>
      <w:r w:rsidR="000F3F18">
        <w:t xml:space="preserve">included </w:t>
      </w:r>
      <w:r>
        <w:t>in analys</w:t>
      </w:r>
      <w:r w:rsidR="00D91267">
        <w:t>i</w:t>
      </w:r>
      <w:r w:rsidR="00CA4CD8">
        <w:t xml:space="preserve">s </w:t>
      </w:r>
      <w:r w:rsidR="00B64036">
        <w:t xml:space="preserve">varies by </w:t>
      </w:r>
      <w:r w:rsidR="00CA4CD8">
        <w:t xml:space="preserve">outcome. Table 1 shows the </w:t>
      </w:r>
      <w:r w:rsidR="00191EBB">
        <w:t xml:space="preserve">number and </w:t>
      </w:r>
      <w:r w:rsidR="00CA4CD8">
        <w:t xml:space="preserve">baseline characteristics of </w:t>
      </w:r>
      <w:r w:rsidR="00C33D70">
        <w:t xml:space="preserve">patients </w:t>
      </w:r>
      <w:r w:rsidR="00CA4CD8">
        <w:t xml:space="preserve">for the analysis of stroke, before and after IPT </w:t>
      </w:r>
      <w:r w:rsidR="00746F54">
        <w:t>weighting</w:t>
      </w:r>
      <w:r w:rsidR="00CA4CD8">
        <w:t xml:space="preserve">. </w:t>
      </w:r>
      <w:r w:rsidR="00C33D70">
        <w:t>Antipsychotic users were more likely than their matched comparators to have a history of serious mental illness</w:t>
      </w:r>
      <w:r w:rsidR="00620A24">
        <w:t xml:space="preserve"> and</w:t>
      </w:r>
      <w:r w:rsidR="00C33D70">
        <w:t xml:space="preserve"> to be prescribed antidepressants or benzodiazepines in the 12 months before start of follow-up</w:t>
      </w:r>
      <w:r w:rsidR="00B70F7A">
        <w:t>.</w:t>
      </w:r>
      <w:r w:rsidR="00E07950">
        <w:t xml:space="preserve"> </w:t>
      </w:r>
      <w:r w:rsidR="002F649C">
        <w:t xml:space="preserve">After </w:t>
      </w:r>
      <w:r w:rsidR="002F649C" w:rsidRPr="0038005A">
        <w:t xml:space="preserve">IPT </w:t>
      </w:r>
      <w:r w:rsidR="00746F54" w:rsidRPr="0038005A">
        <w:t>weight</w:t>
      </w:r>
      <w:r w:rsidR="00746F54">
        <w:t>ing</w:t>
      </w:r>
      <w:r w:rsidR="002F649C" w:rsidRPr="0038005A">
        <w:t xml:space="preserve">, </w:t>
      </w:r>
      <w:r w:rsidR="00746F54">
        <w:t>standardised differences were &lt;0.1</w:t>
      </w:r>
      <w:r w:rsidR="002F649C" w:rsidRPr="0038005A">
        <w:t xml:space="preserve"> for all covariates. </w:t>
      </w:r>
      <w:r w:rsidR="00336E2C" w:rsidRPr="0038005A">
        <w:t>B</w:t>
      </w:r>
      <w:r w:rsidR="002F649C" w:rsidRPr="0038005A">
        <w:t>ase</w:t>
      </w:r>
      <w:r w:rsidR="00EE78B4" w:rsidRPr="0038005A">
        <w:t>line characteristics of</w:t>
      </w:r>
      <w:r w:rsidR="002F649C" w:rsidRPr="0038005A">
        <w:t xml:space="preserve"> </w:t>
      </w:r>
      <w:r w:rsidR="00336E2C" w:rsidRPr="0038005A">
        <w:t xml:space="preserve">patients included </w:t>
      </w:r>
      <w:r w:rsidR="00336E2C" w:rsidRPr="00471DA0">
        <w:t>in the analyses of other outcomes were similar to those reported for stroke</w:t>
      </w:r>
      <w:r w:rsidR="00B222C8" w:rsidRPr="00471DA0">
        <w:t xml:space="preserve"> (Supplementary Tables S</w:t>
      </w:r>
      <w:r w:rsidR="00282517" w:rsidRPr="00471DA0">
        <w:t>2</w:t>
      </w:r>
      <w:r w:rsidR="00B222C8" w:rsidRPr="00471DA0">
        <w:t>-S</w:t>
      </w:r>
      <w:r w:rsidR="00282517" w:rsidRPr="00471DA0">
        <w:t>9</w:t>
      </w:r>
      <w:r w:rsidR="00B222C8" w:rsidRPr="00471DA0">
        <w:t>)</w:t>
      </w:r>
      <w:r w:rsidR="00336E2C" w:rsidRPr="00471DA0">
        <w:t>.</w:t>
      </w:r>
      <w:r w:rsidR="00336E2C">
        <w:t xml:space="preserve"> </w:t>
      </w:r>
    </w:p>
    <w:p w14:paraId="62A4C635" w14:textId="77777777" w:rsidR="009F0B94" w:rsidRDefault="009F0B94" w:rsidP="00B95AD0">
      <w:pPr>
        <w:spacing w:after="0" w:line="480" w:lineRule="auto"/>
        <w:rPr>
          <w:b/>
        </w:rPr>
      </w:pPr>
    </w:p>
    <w:p w14:paraId="029AABCA" w14:textId="57729BBA" w:rsidR="003A4094" w:rsidRDefault="00727902" w:rsidP="00B95AD0">
      <w:pPr>
        <w:spacing w:after="0" w:line="480" w:lineRule="auto"/>
        <w:rPr>
          <w:b/>
        </w:rPr>
      </w:pPr>
      <w:r w:rsidRPr="00727902">
        <w:rPr>
          <w:b/>
        </w:rPr>
        <w:t>Incidence rates</w:t>
      </w:r>
      <w:r w:rsidR="0072764E">
        <w:rPr>
          <w:b/>
        </w:rPr>
        <w:t xml:space="preserve"> and </w:t>
      </w:r>
      <w:bookmarkStart w:id="36" w:name="_Hlk143875895"/>
      <w:r w:rsidR="0072764E">
        <w:rPr>
          <w:b/>
        </w:rPr>
        <w:t xml:space="preserve">relative </w:t>
      </w:r>
      <w:r w:rsidR="00875255">
        <w:rPr>
          <w:b/>
        </w:rPr>
        <w:t xml:space="preserve">hazards </w:t>
      </w:r>
      <w:r w:rsidR="0072764E">
        <w:rPr>
          <w:b/>
        </w:rPr>
        <w:t>of adverse outcomes</w:t>
      </w:r>
      <w:r w:rsidRPr="00727902">
        <w:rPr>
          <w:b/>
        </w:rPr>
        <w:t xml:space="preserve"> </w:t>
      </w:r>
      <w:bookmarkEnd w:id="36"/>
    </w:p>
    <w:p w14:paraId="282728AE" w14:textId="2635894F" w:rsidR="003A4094" w:rsidRPr="003A4094" w:rsidRDefault="003A4094" w:rsidP="00B95AD0">
      <w:pPr>
        <w:spacing w:after="0" w:line="480" w:lineRule="auto"/>
        <w:rPr>
          <w:b/>
          <w:i/>
          <w:iCs/>
        </w:rPr>
      </w:pPr>
      <w:r w:rsidRPr="003A4094">
        <w:rPr>
          <w:b/>
          <w:i/>
          <w:iCs/>
        </w:rPr>
        <w:t>All antipsychotics</w:t>
      </w:r>
    </w:p>
    <w:p w14:paraId="1917CA0A" w14:textId="6D300EB1" w:rsidR="00087FF3" w:rsidRDefault="00203968" w:rsidP="00B95AD0">
      <w:pPr>
        <w:spacing w:after="0" w:line="480" w:lineRule="auto"/>
      </w:pPr>
      <w:r>
        <w:t xml:space="preserve">In the two years </w:t>
      </w:r>
      <w:r w:rsidR="00AE4D31">
        <w:t>following antipsychotics initiation, t</w:t>
      </w:r>
      <w:r w:rsidR="00EA39A2" w:rsidRPr="00EA39A2">
        <w:t xml:space="preserve">he highest incidence rates of adverse outcomes were for pneumonia, fractures, and stroke, whilst ventricular arrhythmias were rare (Table 2). </w:t>
      </w:r>
      <w:r w:rsidR="003A4919">
        <w:t>Figure 1 shows the HRs of adverse outcomes as</w:t>
      </w:r>
      <w:r w:rsidR="00F15D5F">
        <w:t xml:space="preserve">sociated with current, recent, </w:t>
      </w:r>
      <w:r w:rsidR="00F14C70">
        <w:t>past</w:t>
      </w:r>
      <w:r w:rsidR="00B222C8">
        <w:t xml:space="preserve"> and any</w:t>
      </w:r>
      <w:r w:rsidR="00F14C70">
        <w:t xml:space="preserve"> </w:t>
      </w:r>
      <w:r w:rsidR="003A4919">
        <w:t xml:space="preserve">exposure to antipsychotics, versus non-exposure (i.e. matched-comparators). </w:t>
      </w:r>
      <w:r w:rsidR="003A4919" w:rsidRPr="003A4919">
        <w:t>With the exceptions of ventricular arrhythmia,</w:t>
      </w:r>
      <w:r w:rsidR="003A4919">
        <w:t xml:space="preserve"> </w:t>
      </w:r>
      <w:r w:rsidR="00B222C8">
        <w:t xml:space="preserve">any </w:t>
      </w:r>
      <w:r w:rsidR="003A4919">
        <w:t>exposure to antipsychotics w</w:t>
      </w:r>
      <w:r w:rsidR="00B222C8">
        <w:t>as</w:t>
      </w:r>
      <w:r w:rsidR="003A4919">
        <w:t xml:space="preserve"> associated with </w:t>
      </w:r>
      <w:r w:rsidR="00994886">
        <w:t xml:space="preserve">elevated </w:t>
      </w:r>
      <w:r w:rsidR="003A4919">
        <w:t xml:space="preserve">risks </w:t>
      </w:r>
      <w:r w:rsidR="00994886">
        <w:t>for</w:t>
      </w:r>
      <w:r w:rsidR="003A4919">
        <w:t xml:space="preserve"> all adverse outcomes</w:t>
      </w:r>
      <w:r w:rsidR="00994886">
        <w:t xml:space="preserve">, ranging from </w:t>
      </w:r>
      <w:r w:rsidR="0098283B">
        <w:t>HR=</w:t>
      </w:r>
      <w:r>
        <w:t>2.03</w:t>
      </w:r>
      <w:r w:rsidR="00994886">
        <w:t xml:space="preserve"> (95% CI </w:t>
      </w:r>
      <w:r w:rsidR="0098283B">
        <w:t>1.</w:t>
      </w:r>
      <w:r>
        <w:t>96</w:t>
      </w:r>
      <w:r w:rsidR="00994886">
        <w:t xml:space="preserve"> to </w:t>
      </w:r>
      <w:r>
        <w:t>2.10</w:t>
      </w:r>
      <w:r w:rsidR="00994886">
        <w:t>) for pneumonia to</w:t>
      </w:r>
      <w:r w:rsidR="0098283B">
        <w:t xml:space="preserve"> HR=1.</w:t>
      </w:r>
      <w:r>
        <w:t>1</w:t>
      </w:r>
      <w:r w:rsidR="00994886">
        <w:t>6 (95% CI 1</w:t>
      </w:r>
      <w:r w:rsidR="0098283B">
        <w:t>.0</w:t>
      </w:r>
      <w:r>
        <w:t>9</w:t>
      </w:r>
      <w:r w:rsidR="00994886">
        <w:t xml:space="preserve"> to </w:t>
      </w:r>
      <w:r w:rsidR="0098283B">
        <w:t>1.</w:t>
      </w:r>
      <w:r>
        <w:t>24</w:t>
      </w:r>
      <w:r w:rsidR="00994886">
        <w:t>) for heart failure</w:t>
      </w:r>
      <w:r w:rsidR="00B222C8">
        <w:t>.</w:t>
      </w:r>
      <w:r w:rsidR="00994886">
        <w:t xml:space="preserve"> C</w:t>
      </w:r>
      <w:r w:rsidR="008A0D82">
        <w:t xml:space="preserve">urrent </w:t>
      </w:r>
      <w:r w:rsidR="00556E08">
        <w:t xml:space="preserve">use </w:t>
      </w:r>
      <w:r w:rsidR="008A0D82">
        <w:t xml:space="preserve">(i.e. </w:t>
      </w:r>
      <w:r w:rsidR="00B222C8">
        <w:t>prescribed in the previous</w:t>
      </w:r>
      <w:r w:rsidR="008A0D82" w:rsidRPr="00156E2B">
        <w:t xml:space="preserve"> 90 days</w:t>
      </w:r>
      <w:r w:rsidR="008A0D82">
        <w:t xml:space="preserve">) </w:t>
      </w:r>
      <w:r w:rsidR="00556E08">
        <w:t>w</w:t>
      </w:r>
      <w:r w:rsidR="008A0D82">
        <w:t>as</w:t>
      </w:r>
      <w:r w:rsidR="00556E08">
        <w:t xml:space="preserve"> </w:t>
      </w:r>
      <w:r w:rsidR="008A0D82">
        <w:t>associated with</w:t>
      </w:r>
      <w:r w:rsidR="00556E08">
        <w:t xml:space="preserve"> </w:t>
      </w:r>
      <w:r w:rsidR="00994886">
        <w:t xml:space="preserve">particularly high risks </w:t>
      </w:r>
      <w:r w:rsidR="00F12903">
        <w:t>for pneumonia HR=2.</w:t>
      </w:r>
      <w:r>
        <w:t>19</w:t>
      </w:r>
      <w:r w:rsidR="00F12903">
        <w:t xml:space="preserve"> (95% CI 2.</w:t>
      </w:r>
      <w:r>
        <w:t>1</w:t>
      </w:r>
      <w:r w:rsidR="00F12903">
        <w:t>0</w:t>
      </w:r>
      <w:r w:rsidR="00B35397">
        <w:t xml:space="preserve"> to</w:t>
      </w:r>
      <w:r w:rsidR="00F12903">
        <w:t xml:space="preserve"> 2.</w:t>
      </w:r>
      <w:r>
        <w:t>28</w:t>
      </w:r>
      <w:r w:rsidR="00F12903">
        <w:t>)</w:t>
      </w:r>
      <w:r w:rsidR="00F74C0C">
        <w:t>,</w:t>
      </w:r>
      <w:r w:rsidR="00F12903">
        <w:t xml:space="preserve"> </w:t>
      </w:r>
      <w:r w:rsidR="00EB0AA0">
        <w:t>AKI HR=1.</w:t>
      </w:r>
      <w:r>
        <w:t>72</w:t>
      </w:r>
      <w:r w:rsidR="00EB0AA0">
        <w:t xml:space="preserve"> (</w:t>
      </w:r>
      <w:r w:rsidR="00D9435F">
        <w:t xml:space="preserve">95% CI </w:t>
      </w:r>
      <w:r w:rsidR="00EB0AA0">
        <w:t>1.</w:t>
      </w:r>
      <w:r>
        <w:t>61</w:t>
      </w:r>
      <w:r w:rsidR="00EB0AA0">
        <w:t xml:space="preserve"> to </w:t>
      </w:r>
      <w:r w:rsidR="00EB0AA0">
        <w:lastRenderedPageBreak/>
        <w:t>1.</w:t>
      </w:r>
      <w:r>
        <w:t>84</w:t>
      </w:r>
      <w:r w:rsidR="00EB0AA0">
        <w:t xml:space="preserve">), </w:t>
      </w:r>
      <w:r>
        <w:t xml:space="preserve">VTE HR=1.62 (95% CI 1.46 to 1.80), and </w:t>
      </w:r>
      <w:r w:rsidR="00EB0AA0">
        <w:t>stroke HR=1.</w:t>
      </w:r>
      <w:r>
        <w:t>61</w:t>
      </w:r>
      <w:r w:rsidR="00EB0AA0">
        <w:t xml:space="preserve"> (</w:t>
      </w:r>
      <w:r w:rsidR="00D9435F">
        <w:t xml:space="preserve">95% CI </w:t>
      </w:r>
      <w:r w:rsidR="00EB0AA0">
        <w:t>1.</w:t>
      </w:r>
      <w:r>
        <w:t>52</w:t>
      </w:r>
      <w:r w:rsidR="00EB0AA0">
        <w:t xml:space="preserve"> to 1.</w:t>
      </w:r>
      <w:r>
        <w:t>71</w:t>
      </w:r>
      <w:r w:rsidR="00EB0AA0">
        <w:t>)</w:t>
      </w:r>
      <w:r w:rsidR="00D02E17">
        <w:t>.</w:t>
      </w:r>
      <w:r w:rsidR="00F74C0C">
        <w:t xml:space="preserve"> </w:t>
      </w:r>
      <w:r w:rsidR="00E6074C">
        <w:t>R</w:t>
      </w:r>
      <w:r w:rsidR="00F74C0C">
        <w:t xml:space="preserve">ecent antipsychotic use </w:t>
      </w:r>
      <w:r w:rsidR="00156E2B">
        <w:t xml:space="preserve">(i.e. </w:t>
      </w:r>
      <w:r w:rsidR="00B222C8">
        <w:t>in the</w:t>
      </w:r>
      <w:r w:rsidR="00156E2B" w:rsidRPr="00156E2B">
        <w:t xml:space="preserve"> 180 days after current use ended</w:t>
      </w:r>
      <w:r w:rsidR="00156E2B">
        <w:t xml:space="preserve">) </w:t>
      </w:r>
      <w:r w:rsidR="00F74C0C">
        <w:t>w</w:t>
      </w:r>
      <w:r w:rsidR="00E6074C">
        <w:t>as</w:t>
      </w:r>
      <w:r w:rsidR="00F74C0C">
        <w:t xml:space="preserve"> also </w:t>
      </w:r>
      <w:r w:rsidR="00E6074C">
        <w:t xml:space="preserve">associated with increased risk for </w:t>
      </w:r>
      <w:r w:rsidR="00F74C0C">
        <w:t>these outcomes, as well as for</w:t>
      </w:r>
      <w:r w:rsidR="008A0D82">
        <w:t xml:space="preserve"> </w:t>
      </w:r>
      <w:r w:rsidR="00F74C0C">
        <w:t>fracture</w:t>
      </w:r>
      <w:r w:rsidR="006403B8">
        <w:t>s</w:t>
      </w:r>
      <w:r w:rsidR="00B222C8">
        <w:t>, but p</w:t>
      </w:r>
      <w:r w:rsidR="009C6C22">
        <w:t xml:space="preserve">ast exposure to antipsychotics </w:t>
      </w:r>
      <w:r w:rsidR="002655B3">
        <w:t xml:space="preserve">(i.e. after recent use ended) </w:t>
      </w:r>
      <w:r w:rsidR="009C6C22">
        <w:t xml:space="preserve">was not </w:t>
      </w:r>
      <w:r w:rsidR="00B2213C">
        <w:t xml:space="preserve">associated </w:t>
      </w:r>
      <w:r w:rsidR="009C6C22">
        <w:t>with increased risks o</w:t>
      </w:r>
      <w:r w:rsidR="008F16D7">
        <w:t>f the adverse outcomes examined, except for pneumonia</w:t>
      </w:r>
      <w:r w:rsidR="00B222C8">
        <w:t xml:space="preserve">. </w:t>
      </w:r>
      <w:r w:rsidR="008F16D7">
        <w:t xml:space="preserve"> </w:t>
      </w:r>
      <w:r w:rsidR="00B222C8">
        <w:t xml:space="preserve">For </w:t>
      </w:r>
      <w:r w:rsidR="008F16D7">
        <w:t>the unrelated outcome</w:t>
      </w:r>
      <w:r w:rsidR="00B222C8">
        <w:t xml:space="preserve"> (appendicitis and cholecystitis), there were no significant associations with current, recent or any antipsychotic exposure, but a statistically significant association </w:t>
      </w:r>
      <w:r w:rsidR="009A0FE3">
        <w:t xml:space="preserve">observed </w:t>
      </w:r>
      <w:r w:rsidR="00B222C8">
        <w:t>with past use (HR 1.</w:t>
      </w:r>
      <w:r w:rsidR="0084395D">
        <w:t>90</w:t>
      </w:r>
      <w:r w:rsidR="00B222C8">
        <w:t xml:space="preserve">, 95% CI 1.01 to </w:t>
      </w:r>
      <w:r w:rsidR="0084395D">
        <w:t>3.56</w:t>
      </w:r>
      <w:r w:rsidR="00B222C8">
        <w:t>)</w:t>
      </w:r>
      <w:r w:rsidR="008F16D7">
        <w:t xml:space="preserve">. </w:t>
      </w:r>
    </w:p>
    <w:p w14:paraId="63D6A0C5" w14:textId="77777777" w:rsidR="00AE4D31" w:rsidRDefault="00AE4D31" w:rsidP="00B95AD0">
      <w:pPr>
        <w:spacing w:after="0" w:line="480" w:lineRule="auto"/>
      </w:pPr>
    </w:p>
    <w:p w14:paraId="670D7BA6" w14:textId="7E8AB1BC" w:rsidR="00AE4D31" w:rsidRDefault="007A3C75" w:rsidP="00B95AD0">
      <w:pPr>
        <w:spacing w:after="0" w:line="480" w:lineRule="auto"/>
      </w:pPr>
      <w:r>
        <w:t>Table 2 shows that t</w:t>
      </w:r>
      <w:r w:rsidR="00AE4D31" w:rsidRPr="00AE4D31">
        <w:t xml:space="preserve">he NNH ranged from </w:t>
      </w:r>
      <w:r w:rsidR="00373079">
        <w:t>9</w:t>
      </w:r>
      <w:r>
        <w:t xml:space="preserve"> (95% CI 9</w:t>
      </w:r>
      <w:r w:rsidR="000573E5">
        <w:t xml:space="preserve"> to</w:t>
      </w:r>
      <w:r>
        <w:t xml:space="preserve"> 10)</w:t>
      </w:r>
      <w:r w:rsidR="00AE4D31" w:rsidRPr="00AE4D31">
        <w:t xml:space="preserve"> for pneumonia to</w:t>
      </w:r>
      <w:r w:rsidR="00373079">
        <w:t xml:space="preserve"> 167</w:t>
      </w:r>
      <w:r>
        <w:t xml:space="preserve"> (95% CI 116</w:t>
      </w:r>
      <w:r w:rsidR="000573E5">
        <w:t xml:space="preserve"> to</w:t>
      </w:r>
      <w:r>
        <w:t xml:space="preserve"> 301)</w:t>
      </w:r>
      <w:r w:rsidR="00373079">
        <w:t xml:space="preserve"> for MI </w:t>
      </w:r>
      <w:r w:rsidR="00AD4843">
        <w:t>during the first 180 days following antipsychotics initiation</w:t>
      </w:r>
      <w:r>
        <w:t xml:space="preserve">, and from </w:t>
      </w:r>
      <w:r w:rsidRPr="007A3C75">
        <w:t>15 (95% CI 14</w:t>
      </w:r>
      <w:r w:rsidR="000573E5">
        <w:t xml:space="preserve"> to</w:t>
      </w:r>
      <w:r w:rsidRPr="007A3C75">
        <w:t xml:space="preserve"> 16) </w:t>
      </w:r>
      <w:r w:rsidR="00BB474B">
        <w:t xml:space="preserve">for pneumonia </w:t>
      </w:r>
      <w:r w:rsidRPr="007A3C75">
        <w:t>to 254 (95% CI 183</w:t>
      </w:r>
      <w:r w:rsidR="000573E5">
        <w:t xml:space="preserve"> to</w:t>
      </w:r>
      <w:r w:rsidRPr="007A3C75">
        <w:t xml:space="preserve"> 413) for </w:t>
      </w:r>
      <w:r w:rsidR="00BB474B">
        <w:t>MI after two years</w:t>
      </w:r>
      <w:r w:rsidR="00AE4D31" w:rsidRPr="00AE4D31">
        <w:t>. These figures suggest that</w:t>
      </w:r>
      <w:r>
        <w:t xml:space="preserve"> </w:t>
      </w:r>
      <w:r w:rsidRPr="007A3C75">
        <w:t>over the 180 days following drug initiation</w:t>
      </w:r>
      <w:r>
        <w:t>,</w:t>
      </w:r>
      <w:r w:rsidR="002F2D36">
        <w:t xml:space="preserve"> </w:t>
      </w:r>
      <w:r w:rsidR="00DA66CF">
        <w:t>antipsychotics</w:t>
      </w:r>
      <w:r w:rsidR="00373079">
        <w:t xml:space="preserve"> </w:t>
      </w:r>
      <w:r w:rsidR="00AE4D31" w:rsidRPr="00AE4D31">
        <w:t xml:space="preserve">use might be associated with </w:t>
      </w:r>
      <w:bookmarkStart w:id="37" w:name="_Hlk148522106"/>
      <w:r w:rsidR="00AE4D31" w:rsidRPr="00AE4D31">
        <w:t xml:space="preserve">one additional case of pneumonia for every </w:t>
      </w:r>
      <w:r w:rsidR="00373079">
        <w:t>9</w:t>
      </w:r>
      <w:r w:rsidR="00AE4D31" w:rsidRPr="00AE4D31">
        <w:t xml:space="preserve"> patients treated, and one additional case of </w:t>
      </w:r>
      <w:r w:rsidR="00373079">
        <w:t xml:space="preserve">MI </w:t>
      </w:r>
      <w:r w:rsidR="00AE4D31" w:rsidRPr="00AE4D31">
        <w:t xml:space="preserve">for every </w:t>
      </w:r>
      <w:r w:rsidR="00373079">
        <w:t>167</w:t>
      </w:r>
      <w:r w:rsidR="00AE4D31" w:rsidRPr="00AE4D31">
        <w:t xml:space="preserve"> patients treated</w:t>
      </w:r>
      <w:r w:rsidR="00667ABD">
        <w:t xml:space="preserve">. </w:t>
      </w:r>
      <w:bookmarkEnd w:id="37"/>
      <w:r w:rsidR="00667ABD">
        <w:t>A</w:t>
      </w:r>
      <w:r w:rsidR="00BB474B">
        <w:t xml:space="preserve">t two years, </w:t>
      </w:r>
      <w:r w:rsidR="00667ABD">
        <w:t xml:space="preserve">there might be </w:t>
      </w:r>
      <w:r w:rsidR="00BB474B" w:rsidRPr="00BB474B">
        <w:t xml:space="preserve">one additional case of pneumonia for every </w:t>
      </w:r>
      <w:r w:rsidR="00BB474B">
        <w:t>15</w:t>
      </w:r>
      <w:r w:rsidR="00BB474B" w:rsidRPr="00BB474B">
        <w:t xml:space="preserve"> patients treated, and one additional case of MI for every </w:t>
      </w:r>
      <w:r w:rsidR="00BB474B">
        <w:t>254</w:t>
      </w:r>
      <w:r w:rsidR="00BB474B" w:rsidRPr="00BB474B">
        <w:t xml:space="preserve"> patients treated</w:t>
      </w:r>
      <w:r w:rsidR="00667ABD">
        <w:t>.</w:t>
      </w:r>
    </w:p>
    <w:p w14:paraId="6FCCA02D" w14:textId="77777777" w:rsidR="009F0B94" w:rsidRDefault="009F0B94" w:rsidP="00B95AD0">
      <w:pPr>
        <w:spacing w:after="0" w:line="480" w:lineRule="auto"/>
      </w:pPr>
    </w:p>
    <w:p w14:paraId="08EE157A" w14:textId="1B70F8BC" w:rsidR="00EB3EC9" w:rsidRDefault="001F5CBC" w:rsidP="00B95AD0">
      <w:pPr>
        <w:spacing w:after="0" w:line="480" w:lineRule="auto"/>
      </w:pPr>
      <w:r>
        <w:t xml:space="preserve">Table 3 shows </w:t>
      </w:r>
      <w:r w:rsidR="00832B12">
        <w:t>HRs</w:t>
      </w:r>
      <w:r w:rsidR="00DB13DF">
        <w:t xml:space="preserve"> stratified</w:t>
      </w:r>
      <w:r w:rsidR="00A12517">
        <w:t xml:space="preserve"> </w:t>
      </w:r>
      <w:r>
        <w:t xml:space="preserve">by </w:t>
      </w:r>
      <w:r w:rsidR="00A12517">
        <w:t xml:space="preserve">follow-up time </w:t>
      </w:r>
      <w:r>
        <w:t>(</w:t>
      </w:r>
      <w:r w:rsidR="000651D8">
        <w:t xml:space="preserve">except for ventricular arrhythmia </w:t>
      </w:r>
      <w:r w:rsidR="00884BAC">
        <w:t xml:space="preserve">and the unrelated outcome </w:t>
      </w:r>
      <w:r w:rsidR="000651D8">
        <w:t>where number of cases w</w:t>
      </w:r>
      <w:r w:rsidR="0066303C">
        <w:t>as</w:t>
      </w:r>
      <w:r w:rsidR="000651D8">
        <w:t xml:space="preserve"> very low</w:t>
      </w:r>
      <w:r w:rsidR="00B222C8">
        <w:t>)</w:t>
      </w:r>
      <w:r w:rsidR="00965F7E">
        <w:t>.</w:t>
      </w:r>
      <w:r w:rsidR="00B80FA4">
        <w:t xml:space="preserve"> For almost all outcomes, </w:t>
      </w:r>
      <w:r>
        <w:t xml:space="preserve">relative </w:t>
      </w:r>
      <w:r w:rsidR="00875255">
        <w:t xml:space="preserve">hazards </w:t>
      </w:r>
      <w:r w:rsidR="006403B8">
        <w:t xml:space="preserve">were highest in the first </w:t>
      </w:r>
      <w:r w:rsidR="00884BAC">
        <w:t>seven days</w:t>
      </w:r>
      <w:r w:rsidR="006403B8">
        <w:t xml:space="preserve"> after</w:t>
      </w:r>
      <w:r w:rsidR="00024DAC">
        <w:t xml:space="preserve"> initiation of antipsychotic treatment</w:t>
      </w:r>
      <w:r w:rsidR="006403B8">
        <w:t xml:space="preserve">. Risks </w:t>
      </w:r>
      <w:r w:rsidR="007D3763">
        <w:t xml:space="preserve">for pneumonia were particularly </w:t>
      </w:r>
      <w:r w:rsidR="009E5A46">
        <w:t>elevated</w:t>
      </w:r>
      <w:r w:rsidR="006403B8">
        <w:t xml:space="preserve"> </w:t>
      </w:r>
      <w:r>
        <w:t>in the first seven days</w:t>
      </w:r>
      <w:r w:rsidR="007D3763">
        <w:t xml:space="preserve"> </w:t>
      </w:r>
      <w:r w:rsidR="00BB4B39" w:rsidRPr="00BB4B39">
        <w:t>(</w:t>
      </w:r>
      <w:r w:rsidR="007D3763">
        <w:t xml:space="preserve">HR </w:t>
      </w:r>
      <w:r w:rsidR="00884BAC">
        <w:t>9.99</w:t>
      </w:r>
      <w:r w:rsidR="007D3763">
        <w:t xml:space="preserve">, </w:t>
      </w:r>
      <w:r w:rsidR="00FA0361" w:rsidRPr="00FA0361">
        <w:t xml:space="preserve">95% CI </w:t>
      </w:r>
      <w:r w:rsidR="00BB4B39" w:rsidRPr="00BB4B39">
        <w:t>8.</w:t>
      </w:r>
      <w:r w:rsidR="00884BAC">
        <w:t>78</w:t>
      </w:r>
      <w:r w:rsidR="00B35397">
        <w:t xml:space="preserve"> to</w:t>
      </w:r>
      <w:r w:rsidR="00BB4B39" w:rsidRPr="00BB4B39">
        <w:t xml:space="preserve"> 11.4)</w:t>
      </w:r>
      <w:r w:rsidR="00B22C84">
        <w:t xml:space="preserve">, </w:t>
      </w:r>
      <w:r>
        <w:t>and remained substantial</w:t>
      </w:r>
      <w:r w:rsidR="00BB4B39">
        <w:t xml:space="preserve"> after</w:t>
      </w:r>
      <w:r w:rsidR="006403B8">
        <w:t>wards</w:t>
      </w:r>
      <w:r w:rsidR="00BB4B39">
        <w:t xml:space="preserve"> (HR 3.</w:t>
      </w:r>
      <w:r w:rsidR="00884BAC">
        <w:t>39</w:t>
      </w:r>
      <w:r w:rsidR="00BB4B39">
        <w:t xml:space="preserve">, </w:t>
      </w:r>
      <w:r w:rsidR="00FA0361">
        <w:t xml:space="preserve">95% CI </w:t>
      </w:r>
      <w:r w:rsidR="00B35397">
        <w:t>3.0</w:t>
      </w:r>
      <w:r w:rsidR="00884BAC">
        <w:t>4</w:t>
      </w:r>
      <w:r w:rsidR="00B35397">
        <w:t xml:space="preserve"> to</w:t>
      </w:r>
      <w:r w:rsidR="00BB4B39">
        <w:t xml:space="preserve"> 3.</w:t>
      </w:r>
      <w:r w:rsidR="00884BAC">
        <w:t>77</w:t>
      </w:r>
      <w:r w:rsidR="00BB4B39">
        <w:t>, between</w:t>
      </w:r>
      <w:r w:rsidR="00884BAC">
        <w:t xml:space="preserve"> 8-30 days</w:t>
      </w:r>
      <w:r w:rsidR="00BB4B39">
        <w:t>)</w:t>
      </w:r>
      <w:r w:rsidR="00803827">
        <w:t xml:space="preserve">. </w:t>
      </w:r>
      <w:r w:rsidR="00382BC7">
        <w:t xml:space="preserve">No elevated risks for heart failure was found </w:t>
      </w:r>
      <w:r w:rsidR="005340F8">
        <w:t xml:space="preserve">for current users </w:t>
      </w:r>
      <w:r w:rsidR="00884BAC">
        <w:t xml:space="preserve">after 180 days since </w:t>
      </w:r>
      <w:r w:rsidR="005340F8">
        <w:t>treatment start</w:t>
      </w:r>
      <w:r w:rsidR="00A72568">
        <w:t>ed</w:t>
      </w:r>
      <w:r w:rsidR="005340F8">
        <w:t xml:space="preserve">, </w:t>
      </w:r>
      <w:r w:rsidR="00A245D3">
        <w:t>nor</w:t>
      </w:r>
      <w:r w:rsidR="005340F8">
        <w:t xml:space="preserve"> for </w:t>
      </w:r>
      <w:r w:rsidR="00832B12">
        <w:t>MI</w:t>
      </w:r>
      <w:r w:rsidR="005340F8">
        <w:t xml:space="preserve"> one year after </w:t>
      </w:r>
      <w:r w:rsidR="008321A7">
        <w:t xml:space="preserve">drug </w:t>
      </w:r>
      <w:r w:rsidR="005340F8">
        <w:t>initiation.</w:t>
      </w:r>
      <w:r w:rsidR="00946543">
        <w:t xml:space="preserve"> However, risks for stroke, </w:t>
      </w:r>
      <w:r w:rsidR="00AD7CB8">
        <w:t xml:space="preserve">VTE, </w:t>
      </w:r>
      <w:r w:rsidR="00946543">
        <w:t>fracture</w:t>
      </w:r>
      <w:r w:rsidR="00AD7CB8">
        <w:t>,</w:t>
      </w:r>
      <w:r w:rsidR="00946543">
        <w:t xml:space="preserve"> pneumonia</w:t>
      </w:r>
      <w:r w:rsidR="00AD7CB8">
        <w:t>, and AKI</w:t>
      </w:r>
      <w:r w:rsidR="00946543">
        <w:t xml:space="preserve"> remained elevated amongst continuous antipsychotic users </w:t>
      </w:r>
      <w:r w:rsidR="00994E05">
        <w:t xml:space="preserve">up to </w:t>
      </w:r>
      <w:r w:rsidR="00946543">
        <w:t>two years after initiation of treatment.</w:t>
      </w:r>
    </w:p>
    <w:p w14:paraId="433231F5" w14:textId="77777777" w:rsidR="003A4094" w:rsidRDefault="003A4094" w:rsidP="00B95AD0">
      <w:pPr>
        <w:spacing w:after="0" w:line="480" w:lineRule="auto"/>
      </w:pPr>
    </w:p>
    <w:p w14:paraId="28DD0A26" w14:textId="77777777" w:rsidR="00773785" w:rsidRDefault="00773785">
      <w:pPr>
        <w:rPr>
          <w:b/>
          <w:i/>
          <w:iCs/>
        </w:rPr>
      </w:pPr>
      <w:r>
        <w:rPr>
          <w:b/>
          <w:i/>
          <w:iCs/>
        </w:rPr>
        <w:br w:type="page"/>
      </w:r>
    </w:p>
    <w:p w14:paraId="39F7CF03" w14:textId="4D9A05CB" w:rsidR="0066061B" w:rsidRPr="002128CD" w:rsidRDefault="003A4094" w:rsidP="0066061B">
      <w:pPr>
        <w:spacing w:after="0" w:line="480" w:lineRule="auto"/>
        <w:rPr>
          <w:b/>
          <w:i/>
          <w:iCs/>
        </w:rPr>
      </w:pPr>
      <w:r>
        <w:rPr>
          <w:b/>
          <w:i/>
          <w:iCs/>
        </w:rPr>
        <w:lastRenderedPageBreak/>
        <w:t>T</w:t>
      </w:r>
      <w:r w:rsidR="0066061B" w:rsidRPr="002128CD">
        <w:rPr>
          <w:b/>
          <w:i/>
          <w:iCs/>
        </w:rPr>
        <w:t>ypes of antipsychotic</w:t>
      </w:r>
      <w:r w:rsidR="007B3A56">
        <w:rPr>
          <w:b/>
          <w:i/>
          <w:iCs/>
        </w:rPr>
        <w:t>s</w:t>
      </w:r>
    </w:p>
    <w:p w14:paraId="72CD676D" w14:textId="630747D6" w:rsidR="0066061B" w:rsidRDefault="0066061B" w:rsidP="0066061B">
      <w:pPr>
        <w:spacing w:after="0" w:line="480" w:lineRule="auto"/>
        <w:rPr>
          <w:bCs/>
        </w:rPr>
      </w:pPr>
      <w:r>
        <w:rPr>
          <w:bCs/>
        </w:rPr>
        <w:t xml:space="preserve">During the current use period of </w:t>
      </w:r>
      <w:r w:rsidRPr="00CF08EC">
        <w:rPr>
          <w:bCs/>
        </w:rPr>
        <w:t>90 days following a prescription</w:t>
      </w:r>
      <w:r>
        <w:rPr>
          <w:bCs/>
        </w:rPr>
        <w:t xml:space="preserve">, both typical and atypical antipsychotics were associated with elevated risks </w:t>
      </w:r>
      <w:bookmarkStart w:id="38" w:name="_Hlk144299264"/>
      <w:r>
        <w:rPr>
          <w:bCs/>
        </w:rPr>
        <w:t xml:space="preserve">of all adverse outcomes, </w:t>
      </w:r>
      <w:bookmarkStart w:id="39" w:name="_Hlk144199357"/>
      <w:r>
        <w:rPr>
          <w:bCs/>
        </w:rPr>
        <w:t>except for ventricular arrhythmia and the unrelated outcome</w:t>
      </w:r>
      <w:bookmarkEnd w:id="39"/>
      <w:r>
        <w:rPr>
          <w:bCs/>
        </w:rPr>
        <w:t>, compared with non-</w:t>
      </w:r>
      <w:r w:rsidRPr="001D485B">
        <w:rPr>
          <w:bCs/>
        </w:rPr>
        <w:t>exposure</w:t>
      </w:r>
      <w:bookmarkEnd w:id="38"/>
      <w:r w:rsidRPr="001D485B">
        <w:t xml:space="preserve"> (</w:t>
      </w:r>
      <w:r w:rsidRPr="001D485B">
        <w:rPr>
          <w:bCs/>
        </w:rPr>
        <w:t>Supplementary Table S10).</w:t>
      </w:r>
      <w:r>
        <w:rPr>
          <w:bCs/>
        </w:rPr>
        <w:t xml:space="preserve"> </w:t>
      </w:r>
      <w:r w:rsidR="00CE5956">
        <w:rPr>
          <w:bCs/>
        </w:rPr>
        <w:t>Hazards</w:t>
      </w:r>
      <w:r>
        <w:rPr>
          <w:bCs/>
        </w:rPr>
        <w:t xml:space="preserve"> were higher </w:t>
      </w:r>
      <w:r w:rsidR="00A91F82">
        <w:rPr>
          <w:bCs/>
        </w:rPr>
        <w:t>when current exposure to</w:t>
      </w:r>
      <w:r>
        <w:rPr>
          <w:bCs/>
        </w:rPr>
        <w:t xml:space="preserve"> </w:t>
      </w:r>
      <w:r w:rsidRPr="00CF08EC">
        <w:rPr>
          <w:bCs/>
        </w:rPr>
        <w:t xml:space="preserve">typical </w:t>
      </w:r>
      <w:r w:rsidR="00A91F82">
        <w:rPr>
          <w:bCs/>
        </w:rPr>
        <w:t>antipsychotics were directly compared to</w:t>
      </w:r>
      <w:r>
        <w:rPr>
          <w:bCs/>
        </w:rPr>
        <w:t xml:space="preserve"> atypical antipsychotics for stroke (HR 1.2</w:t>
      </w:r>
      <w:r w:rsidR="00D30D56">
        <w:rPr>
          <w:bCs/>
        </w:rPr>
        <w:t>3</w:t>
      </w:r>
      <w:r>
        <w:rPr>
          <w:bCs/>
        </w:rPr>
        <w:t>, 95% CI 1.0</w:t>
      </w:r>
      <w:r w:rsidR="00D30D56">
        <w:rPr>
          <w:bCs/>
        </w:rPr>
        <w:t>9</w:t>
      </w:r>
      <w:r>
        <w:rPr>
          <w:bCs/>
        </w:rPr>
        <w:t xml:space="preserve"> to 1.</w:t>
      </w:r>
      <w:r w:rsidR="00D30D56">
        <w:rPr>
          <w:bCs/>
        </w:rPr>
        <w:t>40</w:t>
      </w:r>
      <w:r>
        <w:rPr>
          <w:bCs/>
        </w:rPr>
        <w:t xml:space="preserve">), </w:t>
      </w:r>
      <w:r w:rsidR="00D30D56">
        <w:rPr>
          <w:bCs/>
        </w:rPr>
        <w:t xml:space="preserve">heart failure (HR 1.18, 95% CI 1.01 to 1.39), </w:t>
      </w:r>
      <w:r>
        <w:rPr>
          <w:bCs/>
        </w:rPr>
        <w:t>fractures (HR 1.2</w:t>
      </w:r>
      <w:r w:rsidR="00D30D56">
        <w:rPr>
          <w:bCs/>
        </w:rPr>
        <w:t>2</w:t>
      </w:r>
      <w:r>
        <w:rPr>
          <w:bCs/>
        </w:rPr>
        <w:t>, 95% CI 1.</w:t>
      </w:r>
      <w:r w:rsidR="0092540C">
        <w:rPr>
          <w:bCs/>
        </w:rPr>
        <w:t>08</w:t>
      </w:r>
      <w:r w:rsidR="00184C9D">
        <w:rPr>
          <w:bCs/>
        </w:rPr>
        <w:t xml:space="preserve"> to</w:t>
      </w:r>
      <w:r>
        <w:rPr>
          <w:bCs/>
        </w:rPr>
        <w:t xml:space="preserve"> 1.</w:t>
      </w:r>
      <w:r w:rsidR="0092540C">
        <w:rPr>
          <w:bCs/>
        </w:rPr>
        <w:t>38</w:t>
      </w:r>
      <w:r>
        <w:rPr>
          <w:bCs/>
        </w:rPr>
        <w:t>), pneumonia (HR 1.</w:t>
      </w:r>
      <w:r w:rsidR="0092540C">
        <w:rPr>
          <w:bCs/>
        </w:rPr>
        <w:t>92</w:t>
      </w:r>
      <w:r>
        <w:rPr>
          <w:bCs/>
        </w:rPr>
        <w:t>, 95% CI 1.7</w:t>
      </w:r>
      <w:r w:rsidR="0092540C">
        <w:rPr>
          <w:bCs/>
        </w:rPr>
        <w:t>7</w:t>
      </w:r>
      <w:r>
        <w:rPr>
          <w:bCs/>
        </w:rPr>
        <w:t xml:space="preserve"> to </w:t>
      </w:r>
      <w:r w:rsidR="0092540C">
        <w:rPr>
          <w:bCs/>
        </w:rPr>
        <w:t>2.08</w:t>
      </w:r>
      <w:r>
        <w:rPr>
          <w:bCs/>
        </w:rPr>
        <w:t>), and AKI (HR 1.</w:t>
      </w:r>
      <w:r w:rsidR="0092540C">
        <w:rPr>
          <w:bCs/>
        </w:rPr>
        <w:t>22</w:t>
      </w:r>
      <w:r>
        <w:rPr>
          <w:bCs/>
        </w:rPr>
        <w:t>, 95% CI 1.0</w:t>
      </w:r>
      <w:r w:rsidR="0092540C">
        <w:rPr>
          <w:bCs/>
        </w:rPr>
        <w:t>5</w:t>
      </w:r>
      <w:r>
        <w:rPr>
          <w:bCs/>
        </w:rPr>
        <w:t xml:space="preserve"> to 1.</w:t>
      </w:r>
      <w:r w:rsidR="0092540C">
        <w:rPr>
          <w:bCs/>
        </w:rPr>
        <w:t>42</w:t>
      </w:r>
      <w:r>
        <w:rPr>
          <w:bCs/>
        </w:rPr>
        <w:t xml:space="preserve">), </w:t>
      </w:r>
      <w:r w:rsidR="00D4238B">
        <w:rPr>
          <w:bCs/>
        </w:rPr>
        <w:t xml:space="preserve">but </w:t>
      </w:r>
      <w:r>
        <w:rPr>
          <w:bCs/>
        </w:rPr>
        <w:t>no significant differences between the two types of drug were found for the risks of VT</w:t>
      </w:r>
      <w:r w:rsidR="0092540C">
        <w:rPr>
          <w:bCs/>
        </w:rPr>
        <w:t>E or</w:t>
      </w:r>
      <w:r>
        <w:rPr>
          <w:bCs/>
        </w:rPr>
        <w:t xml:space="preserve"> MI.</w:t>
      </w:r>
    </w:p>
    <w:p w14:paraId="40D53693" w14:textId="77777777" w:rsidR="0068027E" w:rsidRDefault="0068027E" w:rsidP="00825F63">
      <w:pPr>
        <w:spacing w:after="0" w:line="480" w:lineRule="auto"/>
        <w:rPr>
          <w:bCs/>
        </w:rPr>
      </w:pPr>
    </w:p>
    <w:p w14:paraId="35EBD59F" w14:textId="30168B77" w:rsidR="001D4565" w:rsidRDefault="001B6E17" w:rsidP="00825F63">
      <w:pPr>
        <w:spacing w:after="0" w:line="480" w:lineRule="auto"/>
        <w:rPr>
          <w:bCs/>
        </w:rPr>
      </w:pPr>
      <w:r>
        <w:rPr>
          <w:bCs/>
        </w:rPr>
        <w:t xml:space="preserve">Supplementary Table S11 shows </w:t>
      </w:r>
      <w:r w:rsidR="0066061B">
        <w:rPr>
          <w:bCs/>
        </w:rPr>
        <w:t xml:space="preserve">the risks of adverse outcomes associated with </w:t>
      </w:r>
      <w:r w:rsidR="00900BE5">
        <w:rPr>
          <w:bCs/>
        </w:rPr>
        <w:t>haloperidol</w:t>
      </w:r>
      <w:r w:rsidR="000539D0">
        <w:rPr>
          <w:bCs/>
        </w:rPr>
        <w:t xml:space="preserve"> </w:t>
      </w:r>
      <w:r w:rsidR="00764EC4">
        <w:rPr>
          <w:bCs/>
        </w:rPr>
        <w:t>(</w:t>
      </w:r>
      <w:r w:rsidR="00900BE5">
        <w:rPr>
          <w:bCs/>
        </w:rPr>
        <w:t>the most commonly prescribed typical antipsychotic</w:t>
      </w:r>
      <w:r w:rsidR="00764EC4">
        <w:rPr>
          <w:bCs/>
        </w:rPr>
        <w:t>)</w:t>
      </w:r>
      <w:r w:rsidR="00900BE5">
        <w:rPr>
          <w:bCs/>
        </w:rPr>
        <w:t xml:space="preserve">, and </w:t>
      </w:r>
      <w:r w:rsidR="00951ABA">
        <w:rPr>
          <w:bCs/>
        </w:rPr>
        <w:t xml:space="preserve">with </w:t>
      </w:r>
      <w:r w:rsidR="0066061B">
        <w:rPr>
          <w:bCs/>
        </w:rPr>
        <w:t>risperidone</w:t>
      </w:r>
      <w:r>
        <w:rPr>
          <w:bCs/>
        </w:rPr>
        <w:t xml:space="preserve"> and</w:t>
      </w:r>
      <w:r w:rsidR="00B74824">
        <w:rPr>
          <w:bCs/>
        </w:rPr>
        <w:t xml:space="preserve"> </w:t>
      </w:r>
      <w:r w:rsidR="00761EFA">
        <w:rPr>
          <w:bCs/>
        </w:rPr>
        <w:t>quetiapine</w:t>
      </w:r>
      <w:r w:rsidR="00764EC4">
        <w:rPr>
          <w:bCs/>
        </w:rPr>
        <w:t xml:space="preserve"> (the</w:t>
      </w:r>
      <w:r w:rsidR="001D485B">
        <w:rPr>
          <w:bCs/>
        </w:rPr>
        <w:t xml:space="preserve"> </w:t>
      </w:r>
      <w:r w:rsidR="00366480">
        <w:rPr>
          <w:bCs/>
        </w:rPr>
        <w:t xml:space="preserve">two </w:t>
      </w:r>
      <w:r w:rsidR="00764EC4">
        <w:rPr>
          <w:bCs/>
        </w:rPr>
        <w:t>most commonly prescribed atypical antipsychotics)</w:t>
      </w:r>
      <w:r w:rsidR="0066061B">
        <w:rPr>
          <w:bCs/>
        </w:rPr>
        <w:t xml:space="preserve">. </w:t>
      </w:r>
      <w:r w:rsidR="000A6568">
        <w:rPr>
          <w:bCs/>
        </w:rPr>
        <w:t xml:space="preserve"> During the current use period </w:t>
      </w:r>
      <w:r w:rsidR="001D4565">
        <w:rPr>
          <w:bCs/>
        </w:rPr>
        <w:t xml:space="preserve">of </w:t>
      </w:r>
      <w:r w:rsidR="00D4238B" w:rsidRPr="00D4238B">
        <w:rPr>
          <w:bCs/>
        </w:rPr>
        <w:t>90 days following a prescription</w:t>
      </w:r>
      <w:r w:rsidR="00D4238B">
        <w:rPr>
          <w:bCs/>
        </w:rPr>
        <w:t>,</w:t>
      </w:r>
      <w:r w:rsidR="00630394">
        <w:rPr>
          <w:bCs/>
        </w:rPr>
        <w:t xml:space="preserve"> both risperidone and haloperidol were associated with elevated risks of all adverse outcomes</w:t>
      </w:r>
      <w:r w:rsidR="00825F63">
        <w:rPr>
          <w:bCs/>
        </w:rPr>
        <w:t xml:space="preserve"> </w:t>
      </w:r>
      <w:r w:rsidR="00630394">
        <w:rPr>
          <w:bCs/>
        </w:rPr>
        <w:t>except for ventricular arrhythmia and the unrelated outcome</w:t>
      </w:r>
      <w:r w:rsidR="00825F63">
        <w:rPr>
          <w:bCs/>
        </w:rPr>
        <w:t>, compared with non-exposure</w:t>
      </w:r>
      <w:r w:rsidR="00630394">
        <w:rPr>
          <w:bCs/>
        </w:rPr>
        <w:t xml:space="preserve">. Current use of quetiapine was also associated with elevated risks for </w:t>
      </w:r>
      <w:r w:rsidR="00825F63">
        <w:rPr>
          <w:bCs/>
        </w:rPr>
        <w:t xml:space="preserve">fracture, pneumonia, and AKI, </w:t>
      </w:r>
      <w:r w:rsidR="00BF5B47">
        <w:rPr>
          <w:bCs/>
        </w:rPr>
        <w:t>compared with non-exposure</w:t>
      </w:r>
      <w:r w:rsidR="00D2741C">
        <w:rPr>
          <w:bCs/>
        </w:rPr>
        <w:t>.</w:t>
      </w:r>
      <w:r w:rsidR="00825F63">
        <w:rPr>
          <w:bCs/>
        </w:rPr>
        <w:t xml:space="preserve"> Amongst current users of </w:t>
      </w:r>
      <w:r w:rsidR="00FB1B45">
        <w:rPr>
          <w:bCs/>
        </w:rPr>
        <w:t xml:space="preserve">haloperidol </w:t>
      </w:r>
      <w:r w:rsidR="00825F63">
        <w:rPr>
          <w:bCs/>
        </w:rPr>
        <w:t>or</w:t>
      </w:r>
      <w:r w:rsidR="00FB1B45">
        <w:rPr>
          <w:bCs/>
        </w:rPr>
        <w:t xml:space="preserve"> risperidone</w:t>
      </w:r>
      <w:r w:rsidR="00825F63">
        <w:rPr>
          <w:bCs/>
        </w:rPr>
        <w:t xml:space="preserve">, </w:t>
      </w:r>
      <w:r w:rsidR="0033371C" w:rsidRPr="0033371C">
        <w:rPr>
          <w:bCs/>
        </w:rPr>
        <w:t>risks for fracture, pneumonia, and AKI were higher for haloperidol versus risperidone</w:t>
      </w:r>
      <w:r w:rsidR="0033371C">
        <w:rPr>
          <w:bCs/>
        </w:rPr>
        <w:t xml:space="preserve">, but </w:t>
      </w:r>
      <w:r w:rsidR="0035668A">
        <w:rPr>
          <w:bCs/>
        </w:rPr>
        <w:t>risks for</w:t>
      </w:r>
      <w:r w:rsidR="00625DF1">
        <w:rPr>
          <w:bCs/>
        </w:rPr>
        <w:t xml:space="preserve"> stroke, VTE, MI</w:t>
      </w:r>
      <w:r w:rsidR="0035668A">
        <w:rPr>
          <w:bCs/>
        </w:rPr>
        <w:t>, and heart failure</w:t>
      </w:r>
      <w:r w:rsidR="00625DF1">
        <w:rPr>
          <w:bCs/>
        </w:rPr>
        <w:t xml:space="preserve"> were similar </w:t>
      </w:r>
      <w:r w:rsidR="00630394">
        <w:rPr>
          <w:bCs/>
        </w:rPr>
        <w:t>for</w:t>
      </w:r>
      <w:r w:rsidR="00180A8F">
        <w:rPr>
          <w:bCs/>
        </w:rPr>
        <w:t xml:space="preserve"> </w:t>
      </w:r>
      <w:r w:rsidR="00FB1B45">
        <w:rPr>
          <w:bCs/>
        </w:rPr>
        <w:t>the two drugs</w:t>
      </w:r>
      <w:r w:rsidR="0035668A">
        <w:rPr>
          <w:bCs/>
        </w:rPr>
        <w:t>.</w:t>
      </w:r>
      <w:r w:rsidR="005106AF">
        <w:rPr>
          <w:bCs/>
        </w:rPr>
        <w:t xml:space="preserve"> </w:t>
      </w:r>
      <w:r w:rsidR="0033371C">
        <w:rPr>
          <w:bCs/>
        </w:rPr>
        <w:t>With the exception</w:t>
      </w:r>
      <w:r w:rsidR="005106AF">
        <w:rPr>
          <w:bCs/>
        </w:rPr>
        <w:t>s</w:t>
      </w:r>
      <w:r w:rsidR="0033371C">
        <w:rPr>
          <w:bCs/>
        </w:rPr>
        <w:t xml:space="preserve"> of MI, ventricular arrhythmia, and the unrelated outcome, risks of all adverse outcomes were higher for haloperidol versus quetiapine, especially for </w:t>
      </w:r>
      <w:r w:rsidR="0018005F">
        <w:rPr>
          <w:bCs/>
        </w:rPr>
        <w:t>pneumonia (HR 2.53, 95% CI 2.21</w:t>
      </w:r>
      <w:r w:rsidR="001D2E20">
        <w:rPr>
          <w:bCs/>
        </w:rPr>
        <w:t xml:space="preserve"> to</w:t>
      </w:r>
      <w:r w:rsidR="0018005F">
        <w:rPr>
          <w:bCs/>
        </w:rPr>
        <w:t xml:space="preserve"> 2.89) and VTE (HR 1.99, 95% CI 1.33</w:t>
      </w:r>
      <w:r w:rsidR="001D2E20">
        <w:rPr>
          <w:bCs/>
        </w:rPr>
        <w:t xml:space="preserve"> to</w:t>
      </w:r>
      <w:r w:rsidR="0018005F">
        <w:rPr>
          <w:bCs/>
        </w:rPr>
        <w:t xml:space="preserve"> 2.97).</w:t>
      </w:r>
      <w:r w:rsidR="001D2E20">
        <w:rPr>
          <w:bCs/>
        </w:rPr>
        <w:t xml:space="preserve"> Amongst current users of quetiapine </w:t>
      </w:r>
      <w:r w:rsidR="00BF5B47">
        <w:rPr>
          <w:bCs/>
        </w:rPr>
        <w:t>compared against</w:t>
      </w:r>
      <w:r w:rsidR="001D2E20">
        <w:rPr>
          <w:bCs/>
        </w:rPr>
        <w:t xml:space="preserve"> risperidone, t</w:t>
      </w:r>
      <w:r w:rsidR="0018005F">
        <w:rPr>
          <w:bCs/>
        </w:rPr>
        <w:t>here w</w:t>
      </w:r>
      <w:r w:rsidR="00EA1084">
        <w:rPr>
          <w:bCs/>
        </w:rPr>
        <w:t>ere</w:t>
      </w:r>
      <w:r w:rsidR="0018005F">
        <w:rPr>
          <w:bCs/>
        </w:rPr>
        <w:t xml:space="preserve"> no significant differences </w:t>
      </w:r>
      <w:r w:rsidR="001D2E20">
        <w:rPr>
          <w:bCs/>
        </w:rPr>
        <w:t xml:space="preserve">in their risks for MI, heart failure, or fracture. However, risks for stroke (HR 0.64, 95% CI 0.53 to 0.78), VTE (HR 0.49, 95% CI 0.36 to 0.68), pneumonia (HR 0.72, 95% CI 0.63 to 0.81), and AKI (HR 0.81, 95% CI 0.67 to 0.96), were lower for </w:t>
      </w:r>
      <w:r w:rsidR="00635DA7">
        <w:rPr>
          <w:bCs/>
        </w:rPr>
        <w:t xml:space="preserve">quetiapine </w:t>
      </w:r>
      <w:r w:rsidR="00BF5B47">
        <w:rPr>
          <w:bCs/>
        </w:rPr>
        <w:t>than</w:t>
      </w:r>
      <w:r w:rsidR="00635DA7">
        <w:rPr>
          <w:bCs/>
        </w:rPr>
        <w:t xml:space="preserve"> risperidone. </w:t>
      </w:r>
    </w:p>
    <w:p w14:paraId="1D04D516" w14:textId="77777777" w:rsidR="00471DA0" w:rsidRDefault="00471DA0" w:rsidP="00B95AD0">
      <w:pPr>
        <w:spacing w:after="0" w:line="480" w:lineRule="auto"/>
        <w:rPr>
          <w:b/>
        </w:rPr>
      </w:pPr>
    </w:p>
    <w:p w14:paraId="3D9F7989" w14:textId="1B33605F" w:rsidR="009F0B94" w:rsidRDefault="001F5CBC" w:rsidP="00B95AD0">
      <w:pPr>
        <w:spacing w:after="0" w:line="480" w:lineRule="auto"/>
        <w:rPr>
          <w:b/>
        </w:rPr>
      </w:pPr>
      <w:r>
        <w:rPr>
          <w:b/>
        </w:rPr>
        <w:lastRenderedPageBreak/>
        <w:t>A</w:t>
      </w:r>
      <w:r w:rsidR="005F4A1D" w:rsidRPr="005F4A1D">
        <w:rPr>
          <w:b/>
        </w:rPr>
        <w:t>bsolute risks of adverse outcomes</w:t>
      </w:r>
    </w:p>
    <w:p w14:paraId="64966C24" w14:textId="5C67FDDE" w:rsidR="00BF2B61" w:rsidRDefault="007C7B18" w:rsidP="00B95AD0">
      <w:pPr>
        <w:spacing w:after="0" w:line="480" w:lineRule="auto"/>
      </w:pPr>
      <w:r>
        <w:t>Cumulative incidence for all outcomes examined was higher for antipsychotic users versus matched-comparators</w:t>
      </w:r>
      <w:r w:rsidR="001F5CBC">
        <w:t>, with the exception of ventricular arrhythmia and the unrelated outcome</w:t>
      </w:r>
      <w:r>
        <w:t xml:space="preserve"> (Table </w:t>
      </w:r>
      <w:r w:rsidR="00B80FA4">
        <w:t>4</w:t>
      </w:r>
      <w:r>
        <w:t xml:space="preserve">). </w:t>
      </w:r>
      <w:r w:rsidR="006503AD">
        <w:t xml:space="preserve">Absolute risk, </w:t>
      </w:r>
      <w:r w:rsidR="00E019D6">
        <w:t xml:space="preserve">as well as the risk difference, was </w:t>
      </w:r>
      <w:r w:rsidR="004F6E07">
        <w:t xml:space="preserve">particularly large for pneumonia. </w:t>
      </w:r>
      <w:r w:rsidR="003A2DD1">
        <w:t xml:space="preserve">In the </w:t>
      </w:r>
      <w:r w:rsidR="00F14C70">
        <w:t>90 days</w:t>
      </w:r>
      <w:r w:rsidR="00D411AE">
        <w:t xml:space="preserve"> after initiati</w:t>
      </w:r>
      <w:r w:rsidR="002372FE">
        <w:t xml:space="preserve">on of antipsychotic treatment, </w:t>
      </w:r>
      <w:r w:rsidR="008321A7">
        <w:t xml:space="preserve">cumulative incidence </w:t>
      </w:r>
      <w:r w:rsidR="006503AD">
        <w:t xml:space="preserve">of pneumonia </w:t>
      </w:r>
      <w:r w:rsidR="00E019D6">
        <w:t>amongst</w:t>
      </w:r>
      <w:r w:rsidR="00D968DD">
        <w:t xml:space="preserve"> antipsychotic use</w:t>
      </w:r>
      <w:r w:rsidR="00E019D6">
        <w:t>rs</w:t>
      </w:r>
      <w:r w:rsidR="00D968DD">
        <w:t xml:space="preserve"> </w:t>
      </w:r>
      <w:r w:rsidR="008321A7">
        <w:t>was</w:t>
      </w:r>
      <w:r w:rsidR="001E1ADA">
        <w:t xml:space="preserve"> 4.</w:t>
      </w:r>
      <w:r w:rsidR="00673921">
        <w:t>48</w:t>
      </w:r>
      <w:r w:rsidR="00D411AE">
        <w:t>% (</w:t>
      </w:r>
      <w:r w:rsidR="006503AD">
        <w:t xml:space="preserve">95% CI </w:t>
      </w:r>
      <w:r w:rsidR="00D411AE">
        <w:t>4.</w:t>
      </w:r>
      <w:r w:rsidR="00673921">
        <w:t>26</w:t>
      </w:r>
      <w:r w:rsidR="00B35397">
        <w:t xml:space="preserve"> to</w:t>
      </w:r>
      <w:r w:rsidR="00D411AE">
        <w:t xml:space="preserve"> </w:t>
      </w:r>
      <w:r w:rsidR="00673921">
        <w:t>4.71</w:t>
      </w:r>
      <w:r w:rsidR="00D411AE">
        <w:t xml:space="preserve">) </w:t>
      </w:r>
      <w:r w:rsidR="00D968DD">
        <w:t>vs 1.</w:t>
      </w:r>
      <w:r w:rsidR="00673921">
        <w:t>49</w:t>
      </w:r>
      <w:r w:rsidR="00D968DD">
        <w:t>% (</w:t>
      </w:r>
      <w:r w:rsidR="006503AD">
        <w:t xml:space="preserve">95% CI </w:t>
      </w:r>
      <w:r w:rsidR="001E1ADA">
        <w:t>1.4</w:t>
      </w:r>
      <w:r w:rsidR="00673921">
        <w:t>5</w:t>
      </w:r>
      <w:r w:rsidR="00D968DD">
        <w:t xml:space="preserve"> to 1.</w:t>
      </w:r>
      <w:r w:rsidR="006503AD">
        <w:t>5</w:t>
      </w:r>
      <w:r w:rsidR="00673921">
        <w:t>3</w:t>
      </w:r>
      <w:r w:rsidR="00D968DD">
        <w:t>) in the matched cohort of non-exposed</w:t>
      </w:r>
      <w:r w:rsidR="001F5CBC">
        <w:t xml:space="preserve"> (difference</w:t>
      </w:r>
      <w:r w:rsidR="006503AD">
        <w:t xml:space="preserve"> </w:t>
      </w:r>
      <w:r w:rsidR="00673921">
        <w:t>2.99</w:t>
      </w:r>
      <w:r w:rsidR="006503AD">
        <w:t>%</w:t>
      </w:r>
      <w:r w:rsidR="001F5CBC">
        <w:t xml:space="preserve">, </w:t>
      </w:r>
      <w:r w:rsidR="006503AD">
        <w:t xml:space="preserve">95% CI </w:t>
      </w:r>
      <w:r w:rsidR="00673921">
        <w:t>2.77</w:t>
      </w:r>
      <w:r w:rsidR="006503AD">
        <w:t xml:space="preserve"> to 3.</w:t>
      </w:r>
      <w:r w:rsidR="00673921">
        <w:t>2</w:t>
      </w:r>
      <w:r w:rsidR="001E1ADA">
        <w:t>2</w:t>
      </w:r>
      <w:r w:rsidR="006503AD">
        <w:t xml:space="preserve">). </w:t>
      </w:r>
      <w:r w:rsidR="00FD2A25">
        <w:t>At one year, this rose to 1</w:t>
      </w:r>
      <w:r w:rsidR="00673921">
        <w:t>0.41</w:t>
      </w:r>
      <w:r w:rsidR="00FD2A25">
        <w:t xml:space="preserve">% (95% CI </w:t>
      </w:r>
      <w:r w:rsidR="00673921">
        <w:t>10.05</w:t>
      </w:r>
      <w:r w:rsidR="00FD2A25">
        <w:t xml:space="preserve"> to </w:t>
      </w:r>
      <w:r w:rsidR="00673921">
        <w:t>10.78</w:t>
      </w:r>
      <w:r w:rsidR="00FD2A25">
        <w:t>) for antipsychotic users compared with 5.</w:t>
      </w:r>
      <w:r w:rsidR="00673921">
        <w:t>63</w:t>
      </w:r>
      <w:r w:rsidR="00FD2A25">
        <w:t>% (95% CI 5.</w:t>
      </w:r>
      <w:r w:rsidR="00673921">
        <w:t>55</w:t>
      </w:r>
      <w:r w:rsidR="00FD2A25">
        <w:t xml:space="preserve"> to 5.</w:t>
      </w:r>
      <w:r w:rsidR="00673921">
        <w:t>70</w:t>
      </w:r>
      <w:r w:rsidR="00FD2A25">
        <w:t>) for non-exposure</w:t>
      </w:r>
      <w:r w:rsidR="001F5CBC">
        <w:t xml:space="preserve"> (</w:t>
      </w:r>
      <w:r w:rsidR="00FD2A25">
        <w:t xml:space="preserve">difference </w:t>
      </w:r>
      <w:r w:rsidR="0083244B">
        <w:t>4.78</w:t>
      </w:r>
      <w:r w:rsidR="00FD2A25">
        <w:t>%</w:t>
      </w:r>
      <w:r w:rsidR="001F5CBC">
        <w:t xml:space="preserve">, </w:t>
      </w:r>
      <w:r w:rsidR="00FD2A25">
        <w:t xml:space="preserve">95% CI </w:t>
      </w:r>
      <w:r w:rsidR="0083244B">
        <w:t>4.41</w:t>
      </w:r>
      <w:r w:rsidR="001E1ADA">
        <w:t xml:space="preserve"> to </w:t>
      </w:r>
      <w:r w:rsidR="0083244B">
        <w:t>5.16</w:t>
      </w:r>
      <w:r w:rsidR="00FD2A25">
        <w:t>).</w:t>
      </w:r>
      <w:r w:rsidR="001A1153">
        <w:t xml:space="preserve"> </w:t>
      </w:r>
    </w:p>
    <w:p w14:paraId="21D04980" w14:textId="77777777" w:rsidR="00736BB6" w:rsidRDefault="00736BB6" w:rsidP="00B95AD0">
      <w:pPr>
        <w:spacing w:after="0" w:line="480" w:lineRule="auto"/>
        <w:rPr>
          <w:b/>
        </w:rPr>
      </w:pPr>
    </w:p>
    <w:p w14:paraId="67815332" w14:textId="1C2A6779" w:rsidR="003D18DC" w:rsidRDefault="003D18DC" w:rsidP="00B95AD0">
      <w:pPr>
        <w:spacing w:after="0" w:line="480" w:lineRule="auto"/>
        <w:rPr>
          <w:b/>
        </w:rPr>
      </w:pPr>
      <w:r w:rsidRPr="000851D5">
        <w:rPr>
          <w:b/>
        </w:rPr>
        <w:t>Sensitivity analyses</w:t>
      </w:r>
    </w:p>
    <w:p w14:paraId="2E8EA2E8" w14:textId="42DB1FA2" w:rsidR="008F4171" w:rsidRDefault="00210D90" w:rsidP="002B24C8">
      <w:pPr>
        <w:spacing w:after="0" w:line="480" w:lineRule="auto"/>
      </w:pPr>
      <w:r>
        <w:t xml:space="preserve">Sensitivity analysis with </w:t>
      </w:r>
      <w:r w:rsidR="00093CD6" w:rsidRPr="00093CD6">
        <w:t>two other definitions</w:t>
      </w:r>
      <w:r w:rsidR="00093CD6">
        <w:t xml:space="preserve"> of antipsychotic exposure</w:t>
      </w:r>
      <w:r>
        <w:t xml:space="preserve"> found similar results (</w:t>
      </w:r>
      <w:r w:rsidR="00093CD6">
        <w:t>Supplementary Figures S4 and S5</w:t>
      </w:r>
      <w:r>
        <w:t>)</w:t>
      </w:r>
      <w:r w:rsidR="00093CD6">
        <w:t>.</w:t>
      </w:r>
      <w:r w:rsidR="00C449DE">
        <w:t xml:space="preserve"> </w:t>
      </w:r>
      <w:r w:rsidR="00C449DE" w:rsidRPr="00C449DE">
        <w:t xml:space="preserve">Of the 544,203 </w:t>
      </w:r>
      <w:r w:rsidR="00C449DE">
        <w:t xml:space="preserve">antipsychotic </w:t>
      </w:r>
      <w:r w:rsidR="00C449DE" w:rsidRPr="00C449DE">
        <w:t>prescriptions</w:t>
      </w:r>
      <w:r w:rsidR="00E22B36">
        <w:t xml:space="preserve"> issued</w:t>
      </w:r>
      <w:r w:rsidR="0030587D">
        <w:t>,</w:t>
      </w:r>
      <w:r w:rsidR="00C449DE">
        <w:t xml:space="preserve"> 1.3% was for</w:t>
      </w:r>
      <w:r w:rsidR="0030587D">
        <w:t xml:space="preserve"> </w:t>
      </w:r>
      <w:r w:rsidR="00C449DE">
        <w:t>l</w:t>
      </w:r>
      <w:r w:rsidR="00C449DE" w:rsidRPr="00C449DE">
        <w:t>evomepromazine</w:t>
      </w:r>
      <w:r w:rsidR="007C4569">
        <w:t xml:space="preserve"> (Supplementary Table 1)</w:t>
      </w:r>
      <w:r w:rsidR="00C449DE">
        <w:t>. R</w:t>
      </w:r>
      <w:r w:rsidR="0030587D">
        <w:t xml:space="preserve">esults remained </w:t>
      </w:r>
      <w:r w:rsidR="003B22F6">
        <w:t xml:space="preserve">virtually </w:t>
      </w:r>
      <w:r w:rsidR="0030587D">
        <w:t xml:space="preserve">the same when patients were censored </w:t>
      </w:r>
      <w:r w:rsidR="0030587D" w:rsidRPr="0030587D">
        <w:t>at the time of their first</w:t>
      </w:r>
      <w:r w:rsidR="0030587D">
        <w:t xml:space="preserve"> </w:t>
      </w:r>
      <w:r w:rsidR="0030587D" w:rsidRPr="0030587D">
        <w:t>levomepromazine prescription</w:t>
      </w:r>
      <w:r w:rsidR="0030587D">
        <w:t xml:space="preserve"> (Supplementary Figure S6).</w:t>
      </w:r>
      <w:r w:rsidR="00B00617">
        <w:t xml:space="preserve"> </w:t>
      </w:r>
      <w:r w:rsidR="00692B60">
        <w:t xml:space="preserve">Results of the Fine-Gray models </w:t>
      </w:r>
      <w:r w:rsidR="003B22F6">
        <w:t>taking into account the competing risks of death</w:t>
      </w:r>
      <w:r w:rsidR="00692B60">
        <w:t xml:space="preserve"> </w:t>
      </w:r>
      <w:r w:rsidR="00B00617">
        <w:t xml:space="preserve">also </w:t>
      </w:r>
      <w:r w:rsidR="00692B60">
        <w:t xml:space="preserve">showed broadly </w:t>
      </w:r>
      <w:r w:rsidR="00B00617">
        <w:t>similar patterns of h</w:t>
      </w:r>
      <w:r w:rsidR="00692B60">
        <w:t xml:space="preserve">azards </w:t>
      </w:r>
      <w:r w:rsidR="00B00617">
        <w:t>to those from the Cox models (Supplementary Table S12 and Figure S7).</w:t>
      </w:r>
      <w:r w:rsidR="00D2246C">
        <w:t xml:space="preserve"> S</w:t>
      </w:r>
      <w:r w:rsidR="00F242D8">
        <w:t>ex-specific analyses showed that m</w:t>
      </w:r>
      <w:r w:rsidR="008F4171">
        <w:t xml:space="preserve">ales have higher incidence </w:t>
      </w:r>
      <w:r w:rsidR="008C452D">
        <w:t xml:space="preserve">rates </w:t>
      </w:r>
      <w:r w:rsidR="008F4171">
        <w:t xml:space="preserve">of all adverse outcomes than </w:t>
      </w:r>
      <w:r w:rsidR="00D947F8">
        <w:t xml:space="preserve">for </w:t>
      </w:r>
      <w:r w:rsidR="008F4171">
        <w:t>females, except for fractures and VTE</w:t>
      </w:r>
      <w:r w:rsidR="00666ECC">
        <w:t xml:space="preserve"> where incidence w</w:t>
      </w:r>
      <w:r w:rsidR="00D947F8">
        <w:t>as</w:t>
      </w:r>
      <w:r w:rsidR="00666ECC">
        <w:t xml:space="preserve"> higher for females than for males</w:t>
      </w:r>
      <w:r w:rsidR="00F242D8">
        <w:t xml:space="preserve"> (Supplementary Table S13)</w:t>
      </w:r>
      <w:r w:rsidR="008F4171">
        <w:t xml:space="preserve">. </w:t>
      </w:r>
      <w:r w:rsidR="004160AA">
        <w:t>C</w:t>
      </w:r>
      <w:r w:rsidR="004160AA" w:rsidRPr="004160AA">
        <w:t xml:space="preserve">ompared with female </w:t>
      </w:r>
      <w:r w:rsidR="004160AA">
        <w:t>antipsychotic users, male</w:t>
      </w:r>
      <w:r w:rsidR="00063245">
        <w:t xml:space="preserve"> users have elevated hazards for pneumonia and AKI </w:t>
      </w:r>
      <w:r w:rsidR="00063245" w:rsidRPr="00063245">
        <w:t>(male-to-female HR 1.16, 95% 1.08 to 1.25 for pneumonia; 1.22, 95% CI 1.08 to 1.37 for AKI),</w:t>
      </w:r>
      <w:r w:rsidR="00063245">
        <w:t xml:space="preserve"> but lower </w:t>
      </w:r>
      <w:r w:rsidR="00017B67">
        <w:t xml:space="preserve">hazard </w:t>
      </w:r>
      <w:r w:rsidR="00063245">
        <w:t xml:space="preserve">for </w:t>
      </w:r>
      <w:r w:rsidR="002B24C8">
        <w:t xml:space="preserve">stroke </w:t>
      </w:r>
      <w:r w:rsidR="00063245">
        <w:t>(male-to-female HR 0.81, 95% CI 0.73 to 0.91)</w:t>
      </w:r>
      <w:r w:rsidR="002B24C8">
        <w:t xml:space="preserve">. </w:t>
      </w:r>
      <w:r w:rsidR="00F242D8">
        <w:t>There were</w:t>
      </w:r>
      <w:r w:rsidR="002B24C8">
        <w:t xml:space="preserve"> </w:t>
      </w:r>
      <w:r w:rsidR="00F242D8">
        <w:t xml:space="preserve">no significant differences </w:t>
      </w:r>
      <w:r w:rsidR="00D2246C">
        <w:t xml:space="preserve">by sex </w:t>
      </w:r>
      <w:r w:rsidR="00F242D8">
        <w:t xml:space="preserve">in the hazards for VTE, MI, heart failure, ventricular arrhythmia, or fractures (Supplementary Table S14). </w:t>
      </w:r>
    </w:p>
    <w:p w14:paraId="3E3A8C5A" w14:textId="51B7F806" w:rsidR="009F0B94" w:rsidRDefault="009F0B94">
      <w:pPr>
        <w:rPr>
          <w:b/>
        </w:rPr>
      </w:pPr>
    </w:p>
    <w:p w14:paraId="19B2DC24" w14:textId="77777777" w:rsidR="009262C0" w:rsidRDefault="009262C0">
      <w:pPr>
        <w:rPr>
          <w:b/>
        </w:rPr>
      </w:pPr>
    </w:p>
    <w:p w14:paraId="65267D51" w14:textId="1816D01C" w:rsidR="000D4601" w:rsidRDefault="000D4601" w:rsidP="00B95AD0">
      <w:pPr>
        <w:spacing w:after="0" w:line="480" w:lineRule="auto"/>
        <w:rPr>
          <w:b/>
        </w:rPr>
      </w:pPr>
      <w:r w:rsidRPr="001969BD">
        <w:rPr>
          <w:b/>
        </w:rPr>
        <w:lastRenderedPageBreak/>
        <w:t>DISCUSSION</w:t>
      </w:r>
    </w:p>
    <w:p w14:paraId="32167537" w14:textId="77777777" w:rsidR="00946E31" w:rsidRDefault="00946E31" w:rsidP="00B95AD0">
      <w:pPr>
        <w:spacing w:after="0" w:line="480" w:lineRule="auto"/>
        <w:rPr>
          <w:b/>
        </w:rPr>
      </w:pPr>
    </w:p>
    <w:p w14:paraId="448B7489" w14:textId="36569171" w:rsidR="009B1CEB" w:rsidRPr="00946E31" w:rsidRDefault="00832B12" w:rsidP="00B95AD0">
      <w:pPr>
        <w:spacing w:after="0" w:line="480" w:lineRule="auto"/>
        <w:rPr>
          <w:b/>
        </w:rPr>
      </w:pPr>
      <w:r w:rsidRPr="00946E31">
        <w:rPr>
          <w:b/>
        </w:rPr>
        <w:t>Principal findings</w:t>
      </w:r>
    </w:p>
    <w:p w14:paraId="7CB0A239" w14:textId="601CC368" w:rsidR="0013209B" w:rsidRDefault="00010232" w:rsidP="002A336B">
      <w:pPr>
        <w:spacing w:after="0" w:line="480" w:lineRule="auto"/>
        <w:rPr>
          <w:bCs/>
        </w:rPr>
      </w:pPr>
      <w:r>
        <w:t xml:space="preserve">In this population-based </w:t>
      </w:r>
      <w:r w:rsidR="007424AE">
        <w:t xml:space="preserve">cohort </w:t>
      </w:r>
      <w:r>
        <w:t>study of p</w:t>
      </w:r>
      <w:r w:rsidR="00F55CDB">
        <w:t>eople</w:t>
      </w:r>
      <w:r w:rsidR="0096290D">
        <w:t xml:space="preserve"> </w:t>
      </w:r>
      <w:r>
        <w:t xml:space="preserve">with dementia, exposure to antipsychotics was associated with elevated risks </w:t>
      </w:r>
      <w:r w:rsidR="005D536D">
        <w:t>for</w:t>
      </w:r>
      <w:r w:rsidR="00640990">
        <w:t xml:space="preserve"> stroke, VTE, MI, heart failure, fracture, pneumonia, and AKI, versus non-exposure.</w:t>
      </w:r>
      <w:r w:rsidR="00674611">
        <w:t xml:space="preserve"> </w:t>
      </w:r>
      <w:r w:rsidR="005D0ED9">
        <w:t xml:space="preserve">Elevated risks were observed amongst current and recent users and were highest in the first week following initiation of treatment. </w:t>
      </w:r>
      <w:r w:rsidR="00674611">
        <w:t>In the 90 days following a prescription</w:t>
      </w:r>
      <w:r w:rsidR="00640990">
        <w:t>, relative</w:t>
      </w:r>
      <w:r w:rsidR="005D0ED9">
        <w:t xml:space="preserve"> </w:t>
      </w:r>
      <w:r w:rsidR="00875255">
        <w:t>hazards</w:t>
      </w:r>
      <w:r w:rsidR="005D0ED9">
        <w:t xml:space="preserve"> were</w:t>
      </w:r>
      <w:r w:rsidR="00674611">
        <w:t xml:space="preserve"> highest for pneumonia, </w:t>
      </w:r>
      <w:r w:rsidR="005D0ED9">
        <w:t>AKI</w:t>
      </w:r>
      <w:r w:rsidR="00674611" w:rsidRPr="00674611">
        <w:t>, stroke, and VTE</w:t>
      </w:r>
      <w:r w:rsidR="00EB2718">
        <w:t>, with the increased risks ranging from 1.5</w:t>
      </w:r>
      <w:r w:rsidR="00657619">
        <w:t>-</w:t>
      </w:r>
      <w:r w:rsidR="00EB2718">
        <w:t xml:space="preserve">fold (for VTE) to two-fold (for pneumonia) versus non-exposure. </w:t>
      </w:r>
      <w:r w:rsidR="0042343A">
        <w:t xml:space="preserve">No </w:t>
      </w:r>
      <w:r w:rsidR="00A91C74" w:rsidRPr="00E60B44">
        <w:t>increased risk was found for ventricular arrhythmia</w:t>
      </w:r>
      <w:r w:rsidR="00B029BB">
        <w:t xml:space="preserve"> </w:t>
      </w:r>
      <w:r w:rsidR="005D0ED9">
        <w:t>or the unrelated outcome</w:t>
      </w:r>
      <w:r w:rsidR="00A91C74" w:rsidRPr="00E60B44">
        <w:t>.</w:t>
      </w:r>
      <w:r w:rsidR="00A91C74">
        <w:t xml:space="preserve"> </w:t>
      </w:r>
      <w:r w:rsidR="0059582B">
        <w:t xml:space="preserve">Difference in </w:t>
      </w:r>
      <w:r w:rsidR="00021E8C">
        <w:t xml:space="preserve">absolute risks </w:t>
      </w:r>
      <w:r w:rsidR="0059582B">
        <w:t xml:space="preserve">cumulative incidence </w:t>
      </w:r>
      <w:r w:rsidR="005D0ED9">
        <w:t xml:space="preserve">between </w:t>
      </w:r>
      <w:r w:rsidR="0059582B">
        <w:t xml:space="preserve">antipsychotic users and their matched comparators </w:t>
      </w:r>
      <w:r w:rsidR="00021E8C">
        <w:t>were substantial for most adverse events, and</w:t>
      </w:r>
      <w:r w:rsidR="0059582B">
        <w:t xml:space="preserve"> largest for pneumonia.</w:t>
      </w:r>
      <w:r w:rsidR="00747843" w:rsidRPr="00747843">
        <w:t xml:space="preserve"> </w:t>
      </w:r>
      <w:r w:rsidR="00D151CC" w:rsidRPr="00D151CC">
        <w:t xml:space="preserve">In the 90 days following a prescription, </w:t>
      </w:r>
      <w:r w:rsidR="00657619">
        <w:t>r</w:t>
      </w:r>
      <w:r w:rsidR="00657619" w:rsidRPr="00657619">
        <w:t xml:space="preserve">isks </w:t>
      </w:r>
      <w:r w:rsidR="00657619">
        <w:t>of</w:t>
      </w:r>
      <w:r w:rsidR="00657619" w:rsidRPr="00657619">
        <w:t xml:space="preserve"> stroke,</w:t>
      </w:r>
      <w:r w:rsidR="0013209B">
        <w:t xml:space="preserve"> heart failure,</w:t>
      </w:r>
      <w:r w:rsidR="00657619" w:rsidRPr="00657619">
        <w:t xml:space="preserve"> fractures, pneumonia, and AKI were higher for typical versus atypical antipsychotics, while no significant differences between the two </w:t>
      </w:r>
      <w:r w:rsidR="002A336B">
        <w:t xml:space="preserve">classes </w:t>
      </w:r>
      <w:r w:rsidR="00657619" w:rsidRPr="00657619">
        <w:t>of drug were found for the risks of VTE</w:t>
      </w:r>
      <w:r w:rsidR="0013209B">
        <w:t xml:space="preserve"> or</w:t>
      </w:r>
      <w:r w:rsidR="00657619" w:rsidRPr="00657619">
        <w:t xml:space="preserve"> MI.</w:t>
      </w:r>
      <w:r w:rsidR="002A336B">
        <w:t xml:space="preserve"> H</w:t>
      </w:r>
      <w:r w:rsidR="00D151CC">
        <w:t xml:space="preserve">aloperidol </w:t>
      </w:r>
      <w:r w:rsidR="00657619">
        <w:t xml:space="preserve">was associated with higher risks </w:t>
      </w:r>
      <w:r w:rsidR="008700BD">
        <w:t xml:space="preserve">than risperidone </w:t>
      </w:r>
      <w:r w:rsidR="00657619" w:rsidRPr="00657619">
        <w:t>for fractures, pneumonia, and AKI</w:t>
      </w:r>
      <w:r w:rsidR="00D151CC">
        <w:rPr>
          <w:bCs/>
        </w:rPr>
        <w:t xml:space="preserve">, </w:t>
      </w:r>
      <w:r w:rsidR="006F25CD">
        <w:rPr>
          <w:bCs/>
        </w:rPr>
        <w:t xml:space="preserve">but </w:t>
      </w:r>
      <w:r w:rsidR="00D151CC" w:rsidRPr="00D151CC">
        <w:rPr>
          <w:bCs/>
        </w:rPr>
        <w:t xml:space="preserve">no significant differences between the two drugs </w:t>
      </w:r>
      <w:r w:rsidR="00D151CC">
        <w:rPr>
          <w:bCs/>
        </w:rPr>
        <w:t xml:space="preserve">were found for </w:t>
      </w:r>
      <w:r w:rsidR="00757A8B">
        <w:rPr>
          <w:bCs/>
        </w:rPr>
        <w:t xml:space="preserve">the other </w:t>
      </w:r>
      <w:r w:rsidR="008700BD">
        <w:rPr>
          <w:bCs/>
        </w:rPr>
        <w:t>outcomes.</w:t>
      </w:r>
      <w:r w:rsidR="0013209B" w:rsidRPr="0013209B">
        <w:t xml:space="preserve"> </w:t>
      </w:r>
      <w:r w:rsidR="0013209B">
        <w:t>R</w:t>
      </w:r>
      <w:r w:rsidR="0013209B" w:rsidRPr="0013209B">
        <w:rPr>
          <w:bCs/>
        </w:rPr>
        <w:t xml:space="preserve">isks of </w:t>
      </w:r>
      <w:r w:rsidR="0013209B">
        <w:rPr>
          <w:bCs/>
        </w:rPr>
        <w:t xml:space="preserve">almost </w:t>
      </w:r>
      <w:r w:rsidR="0013209B" w:rsidRPr="0013209B">
        <w:rPr>
          <w:bCs/>
        </w:rPr>
        <w:t>all adverse outcomes were</w:t>
      </w:r>
      <w:r w:rsidR="0013209B">
        <w:rPr>
          <w:bCs/>
        </w:rPr>
        <w:t xml:space="preserve"> </w:t>
      </w:r>
      <w:r w:rsidR="0013209B" w:rsidRPr="0013209B">
        <w:rPr>
          <w:bCs/>
        </w:rPr>
        <w:t>higher for haloperidol versus quetiapine</w:t>
      </w:r>
      <w:r w:rsidR="0013209B">
        <w:rPr>
          <w:bCs/>
        </w:rPr>
        <w:t>. T</w:t>
      </w:r>
      <w:r w:rsidR="0013209B" w:rsidRPr="0013209B">
        <w:rPr>
          <w:bCs/>
        </w:rPr>
        <w:t>here w</w:t>
      </w:r>
      <w:r w:rsidR="00DA24D0">
        <w:rPr>
          <w:bCs/>
        </w:rPr>
        <w:t>ere</w:t>
      </w:r>
      <w:r w:rsidR="0013209B" w:rsidRPr="0013209B">
        <w:rPr>
          <w:bCs/>
        </w:rPr>
        <w:t xml:space="preserve"> no significant differences </w:t>
      </w:r>
      <w:r w:rsidR="0013209B">
        <w:rPr>
          <w:bCs/>
        </w:rPr>
        <w:t>between risperidone and quetiapine for the</w:t>
      </w:r>
      <w:r w:rsidR="0013209B" w:rsidRPr="0013209B">
        <w:rPr>
          <w:bCs/>
        </w:rPr>
        <w:t xml:space="preserve"> risks for MI, heart failure, or fracture</w:t>
      </w:r>
      <w:r w:rsidR="0013209B">
        <w:rPr>
          <w:bCs/>
        </w:rPr>
        <w:t>, but</w:t>
      </w:r>
      <w:r w:rsidR="0013209B" w:rsidRPr="0013209B">
        <w:rPr>
          <w:bCs/>
        </w:rPr>
        <w:t xml:space="preserve"> </w:t>
      </w:r>
      <w:r w:rsidR="0013209B">
        <w:rPr>
          <w:bCs/>
        </w:rPr>
        <w:t>risks for stroke, VTE, pneumonia, and AKI were lower for quetiapine versus risperidone.</w:t>
      </w:r>
    </w:p>
    <w:p w14:paraId="044C141D" w14:textId="06B35AD1" w:rsidR="00271AC1" w:rsidRDefault="00271AC1">
      <w:pPr>
        <w:rPr>
          <w:b/>
        </w:rPr>
      </w:pPr>
    </w:p>
    <w:p w14:paraId="5E968D01" w14:textId="16FD08EC" w:rsidR="00C17AA5" w:rsidRPr="00C17AA5" w:rsidRDefault="00C17AA5" w:rsidP="00B95AD0">
      <w:pPr>
        <w:spacing w:after="0" w:line="480" w:lineRule="auto"/>
        <w:rPr>
          <w:b/>
        </w:rPr>
      </w:pPr>
      <w:r w:rsidRPr="00C17AA5">
        <w:rPr>
          <w:b/>
        </w:rPr>
        <w:t>Comparison with previous findings</w:t>
      </w:r>
    </w:p>
    <w:p w14:paraId="7DDDEB09" w14:textId="5B82C05D" w:rsidR="004A39BC" w:rsidRDefault="009257E2" w:rsidP="00B95AD0">
      <w:pPr>
        <w:spacing w:after="0" w:line="480" w:lineRule="auto"/>
      </w:pPr>
      <w:r w:rsidRPr="009257E2">
        <w:t>In a population-based study in Wales, Dennis et al (2017) reported no increased risks for</w:t>
      </w:r>
      <w:r w:rsidR="00A245D3">
        <w:t xml:space="preserve"> non-fatal</w:t>
      </w:r>
      <w:r w:rsidRPr="009257E2">
        <w:t xml:space="preserve"> acute cardi</w:t>
      </w:r>
      <w:r w:rsidR="00DC0D1F">
        <w:t>a</w:t>
      </w:r>
      <w:r w:rsidRPr="009257E2">
        <w:t xml:space="preserve">c events associated with </w:t>
      </w:r>
      <w:r w:rsidR="004A39BC">
        <w:t>antipsychotic</w:t>
      </w:r>
      <w:r w:rsidRPr="009257E2">
        <w:t xml:space="preserve"> use for patients with all-cause dementia, although elevated risks w</w:t>
      </w:r>
      <w:r w:rsidR="00620A24">
        <w:t>ere</w:t>
      </w:r>
      <w:r w:rsidRPr="009257E2">
        <w:t xml:space="preserve"> found for those with Alzheimer’s disease.</w:t>
      </w:r>
      <w:r w:rsidR="00A414C8" w:rsidRPr="00A414C8">
        <w:rPr>
          <w:vertAlign w:val="superscript"/>
        </w:rPr>
        <w:t>3</w:t>
      </w:r>
      <w:r w:rsidR="00271AC1">
        <w:rPr>
          <w:vertAlign w:val="superscript"/>
        </w:rPr>
        <w:t>7</w:t>
      </w:r>
      <w:r w:rsidRPr="009257E2">
        <w:t xml:space="preserve"> </w:t>
      </w:r>
      <w:r w:rsidR="00577F4B">
        <w:t>S</w:t>
      </w:r>
      <w:r w:rsidRPr="009257E2">
        <w:t xml:space="preserve">ystematic reviews and meta-analyses </w:t>
      </w:r>
      <w:r w:rsidR="001E310A">
        <w:t xml:space="preserve">of studies not limited to patients with dementia have </w:t>
      </w:r>
      <w:r w:rsidR="00577F4B">
        <w:t xml:space="preserve">also reported inconsistent evidence </w:t>
      </w:r>
      <w:r w:rsidR="004A39BC">
        <w:t xml:space="preserve">for </w:t>
      </w:r>
      <w:r w:rsidR="004A27A0">
        <w:t>MI</w:t>
      </w:r>
      <w:r w:rsidR="00577F4B">
        <w:t>, or lack of robustness of these data</w:t>
      </w:r>
      <w:r w:rsidR="001E310A">
        <w:t>.</w:t>
      </w:r>
      <w:r w:rsidR="00EA1210" w:rsidRPr="00EA1210">
        <w:rPr>
          <w:vertAlign w:val="superscript"/>
        </w:rPr>
        <w:t>3</w:t>
      </w:r>
      <w:r w:rsidR="00271AC1">
        <w:rPr>
          <w:vertAlign w:val="superscript"/>
        </w:rPr>
        <w:t>3</w:t>
      </w:r>
      <w:r w:rsidR="00EA1210" w:rsidRPr="00EA1210">
        <w:rPr>
          <w:vertAlign w:val="superscript"/>
        </w:rPr>
        <w:t>,3</w:t>
      </w:r>
      <w:r w:rsidR="00271AC1">
        <w:rPr>
          <w:vertAlign w:val="superscript"/>
        </w:rPr>
        <w:t>4</w:t>
      </w:r>
      <w:r w:rsidR="00EA1210" w:rsidRPr="00EA1210">
        <w:rPr>
          <w:vertAlign w:val="superscript"/>
        </w:rPr>
        <w:t>,</w:t>
      </w:r>
      <w:r w:rsidR="0079714E">
        <w:rPr>
          <w:vertAlign w:val="superscript"/>
        </w:rPr>
        <w:t>72</w:t>
      </w:r>
      <w:r w:rsidR="001E310A">
        <w:t xml:space="preserve"> </w:t>
      </w:r>
      <w:r w:rsidR="00577F4B" w:rsidRPr="00577F4B">
        <w:t xml:space="preserve">Our findings for MI were similar to those </w:t>
      </w:r>
      <w:r w:rsidR="00577F4B" w:rsidRPr="00577F4B">
        <w:lastRenderedPageBreak/>
        <w:t xml:space="preserve">reported by Pariente et al (2012), who first documented a modest and time-limited increase in risk of </w:t>
      </w:r>
      <w:r w:rsidR="004A39BC">
        <w:t>this outcome</w:t>
      </w:r>
      <w:r w:rsidR="00577F4B" w:rsidRPr="00577F4B">
        <w:t xml:space="preserve"> associated with antipsychotic use amongst patients with dementia</w:t>
      </w:r>
      <w:r w:rsidR="00EA523B">
        <w:t>.</w:t>
      </w:r>
      <w:r w:rsidR="003A3858" w:rsidRPr="003A3858">
        <w:rPr>
          <w:vertAlign w:val="superscript"/>
        </w:rPr>
        <w:t>5</w:t>
      </w:r>
      <w:r w:rsidR="0079714E">
        <w:rPr>
          <w:vertAlign w:val="superscript"/>
        </w:rPr>
        <w:t>7</w:t>
      </w:r>
      <w:r w:rsidR="007D5548">
        <w:t xml:space="preserve"> </w:t>
      </w:r>
      <w:r w:rsidR="004A39BC">
        <w:t xml:space="preserve">In a study of nursing home residents in the US, users of </w:t>
      </w:r>
      <w:r w:rsidR="004A39BC" w:rsidRPr="00B15894">
        <w:t xml:space="preserve">typical antipsychotics, </w:t>
      </w:r>
      <w:r w:rsidR="00B822E8" w:rsidRPr="00B15894">
        <w:t>but</w:t>
      </w:r>
      <w:r w:rsidR="004A39BC" w:rsidRPr="00B15894">
        <w:t xml:space="preserve"> not </w:t>
      </w:r>
      <w:r w:rsidR="00B822E8" w:rsidRPr="00B15894">
        <w:t>a</w:t>
      </w:r>
      <w:r w:rsidR="004A39BC" w:rsidRPr="00B15894">
        <w:t>typical antipsychotics</w:t>
      </w:r>
      <w:r w:rsidR="004A39BC">
        <w:t>, were more likely</w:t>
      </w:r>
      <w:r w:rsidR="00EE2149">
        <w:t xml:space="preserve"> than non-users</w:t>
      </w:r>
      <w:r w:rsidR="004A39BC">
        <w:t xml:space="preserve"> to be hospitalised for ventricular arrhythmia or cardiac arrest</w:t>
      </w:r>
      <w:r w:rsidR="00021E8C">
        <w:t>,</w:t>
      </w:r>
      <w:r w:rsidR="003A3858" w:rsidRPr="003A3858">
        <w:rPr>
          <w:vertAlign w:val="superscript"/>
        </w:rPr>
        <w:t>3</w:t>
      </w:r>
      <w:r w:rsidR="00271AC1">
        <w:rPr>
          <w:vertAlign w:val="superscript"/>
        </w:rPr>
        <w:t>5</w:t>
      </w:r>
      <w:r w:rsidR="00021E8C">
        <w:t xml:space="preserve"> and in a study </w:t>
      </w:r>
      <w:r w:rsidR="006E1C3D">
        <w:t xml:space="preserve">not limited to </w:t>
      </w:r>
      <w:r w:rsidR="00021E8C">
        <w:t>older people</w:t>
      </w:r>
      <w:r w:rsidR="006E1C3D">
        <w:t>, Wu et al reported e</w:t>
      </w:r>
      <w:r w:rsidR="001F3CD0">
        <w:t>levated risks for ventricular arrhythmia and/or sudden cardiac death associated with both typical and atypical antipsychotics</w:t>
      </w:r>
      <w:r w:rsidR="00B265E1">
        <w:t>.</w:t>
      </w:r>
      <w:r w:rsidR="003A3858" w:rsidRPr="003A3858">
        <w:rPr>
          <w:vertAlign w:val="superscript"/>
        </w:rPr>
        <w:t>3</w:t>
      </w:r>
      <w:r w:rsidR="00271AC1">
        <w:rPr>
          <w:vertAlign w:val="superscript"/>
        </w:rPr>
        <w:t>6</w:t>
      </w:r>
      <w:r w:rsidR="00B265E1">
        <w:t xml:space="preserve"> We </w:t>
      </w:r>
      <w:r w:rsidR="00021E8C">
        <w:t xml:space="preserve">did not find any association with ventricular arrhythmia but the number of events was low, and we did not examine </w:t>
      </w:r>
      <w:r w:rsidR="003A1DD4">
        <w:t>cardiac arrest/</w:t>
      </w:r>
      <w:r w:rsidR="00021E8C">
        <w:t xml:space="preserve">sudden </w:t>
      </w:r>
      <w:r w:rsidR="003A1DD4">
        <w:t>death</w:t>
      </w:r>
      <w:r w:rsidR="00C76448">
        <w:t xml:space="preserve">. </w:t>
      </w:r>
    </w:p>
    <w:p w14:paraId="26291E63" w14:textId="77777777" w:rsidR="009B1CEB" w:rsidRDefault="009B1CEB" w:rsidP="00B95AD0">
      <w:pPr>
        <w:spacing w:after="0" w:line="480" w:lineRule="auto"/>
      </w:pPr>
    </w:p>
    <w:p w14:paraId="1B5F668C" w14:textId="1E81093E" w:rsidR="00A96FDB" w:rsidRDefault="00021E8C" w:rsidP="00B95AD0">
      <w:pPr>
        <w:spacing w:after="0" w:line="480" w:lineRule="auto"/>
      </w:pPr>
      <w:r>
        <w:t>I</w:t>
      </w:r>
      <w:r w:rsidR="009A39AF" w:rsidRPr="009A39AF">
        <w:t>ncreased risks of VTE associated with antipsychotic use</w:t>
      </w:r>
      <w:r w:rsidR="00A96FDB" w:rsidRPr="00A96FDB">
        <w:t xml:space="preserve"> </w:t>
      </w:r>
      <w:r>
        <w:t>has been reported in the general population</w:t>
      </w:r>
      <w:r w:rsidR="009A39AF">
        <w:t>,</w:t>
      </w:r>
      <w:r w:rsidR="003A3858" w:rsidRPr="003A3858">
        <w:rPr>
          <w:vertAlign w:val="superscript"/>
        </w:rPr>
        <w:t>3</w:t>
      </w:r>
      <w:r w:rsidR="00B3091D">
        <w:rPr>
          <w:vertAlign w:val="superscript"/>
        </w:rPr>
        <w:t>8</w:t>
      </w:r>
      <w:r w:rsidR="009A39AF">
        <w:t xml:space="preserve"> </w:t>
      </w:r>
      <w:r>
        <w:t>but m</w:t>
      </w:r>
      <w:r w:rsidR="00A96FDB">
        <w:t xml:space="preserve">eta-analyses found </w:t>
      </w:r>
      <w:r w:rsidR="0036099E">
        <w:t xml:space="preserve">risks of VTE were only elevated amongst </w:t>
      </w:r>
      <w:r w:rsidR="00A96FDB">
        <w:t>younger users</w:t>
      </w:r>
      <w:r w:rsidR="00AA40FE">
        <w:t>.</w:t>
      </w:r>
      <w:r w:rsidR="003A3858" w:rsidRPr="003A3858">
        <w:rPr>
          <w:vertAlign w:val="superscript"/>
        </w:rPr>
        <w:t>3</w:t>
      </w:r>
      <w:r w:rsidR="00B3091D">
        <w:rPr>
          <w:vertAlign w:val="superscript"/>
        </w:rPr>
        <w:t>9,40</w:t>
      </w:r>
      <w:r w:rsidR="006F4251">
        <w:t xml:space="preserve"> </w:t>
      </w:r>
      <w:r w:rsidR="003A3858">
        <w:t>O</w:t>
      </w:r>
      <w:r w:rsidR="006F4251">
        <w:t xml:space="preserve">ur findings </w:t>
      </w:r>
      <w:r>
        <w:t xml:space="preserve">are consistent </w:t>
      </w:r>
      <w:r w:rsidR="006F4251">
        <w:t>with</w:t>
      </w:r>
      <w:r>
        <w:t xml:space="preserve"> </w:t>
      </w:r>
      <w:r w:rsidR="006F4251">
        <w:t>Dennis (2017), wh</w:t>
      </w:r>
      <w:r>
        <w:t>o</w:t>
      </w:r>
      <w:r w:rsidR="006F4251">
        <w:t xml:space="preserve"> reported elevated risks of VTE in the 12 mo</w:t>
      </w:r>
      <w:r w:rsidR="002470F3">
        <w:t xml:space="preserve">nths following drug initiation </w:t>
      </w:r>
      <w:r w:rsidR="00E66E17">
        <w:t>(</w:t>
      </w:r>
      <w:r w:rsidR="002470F3">
        <w:t>prior event rate ratio 1.95</w:t>
      </w:r>
      <w:r w:rsidR="00E66E17">
        <w:t>, 95% CI 1.83 to 2.0).</w:t>
      </w:r>
      <w:r w:rsidR="003A3858" w:rsidRPr="003A3858">
        <w:rPr>
          <w:vertAlign w:val="superscript"/>
        </w:rPr>
        <w:t>3</w:t>
      </w:r>
      <w:r w:rsidR="00B3091D">
        <w:rPr>
          <w:vertAlign w:val="superscript"/>
        </w:rPr>
        <w:t>7</w:t>
      </w:r>
      <w:r w:rsidR="00E66E17">
        <w:t xml:space="preserve"> </w:t>
      </w:r>
      <w:r w:rsidR="0036099E">
        <w:t>However, in absolute terms, these risks were relative</w:t>
      </w:r>
      <w:r>
        <w:t>ly</w:t>
      </w:r>
      <w:r w:rsidR="0036099E">
        <w:t xml:space="preserve"> low compared with other outcomes examined in this study.</w:t>
      </w:r>
    </w:p>
    <w:p w14:paraId="38114081" w14:textId="77777777" w:rsidR="00B76BE8" w:rsidRDefault="00B76BE8" w:rsidP="00B95AD0">
      <w:pPr>
        <w:spacing w:after="0" w:line="480" w:lineRule="auto"/>
      </w:pPr>
    </w:p>
    <w:p w14:paraId="7DB12413" w14:textId="28D3046B" w:rsidR="00704AB3" w:rsidRDefault="00F77A74" w:rsidP="00B95AD0">
      <w:pPr>
        <w:spacing w:after="0" w:line="480" w:lineRule="auto"/>
      </w:pPr>
      <w:r>
        <w:t>We found b</w:t>
      </w:r>
      <w:r w:rsidR="00001787">
        <w:t>oth relative and absolute risks for</w:t>
      </w:r>
      <w:r w:rsidR="007140BD" w:rsidRPr="007140BD">
        <w:t xml:space="preserve"> pneumonia </w:t>
      </w:r>
      <w:r w:rsidR="00001787">
        <w:t>were the highest amongst all outcomes examined.</w:t>
      </w:r>
      <w:r w:rsidR="007140BD" w:rsidRPr="007140BD">
        <w:t xml:space="preserve"> Current users of antipsychotics </w:t>
      </w:r>
      <w:r w:rsidR="00E91C88">
        <w:t xml:space="preserve">had </w:t>
      </w:r>
      <w:r w:rsidR="007140BD" w:rsidRPr="007140BD">
        <w:t xml:space="preserve">a two-fold elevated risk compared with non-users (Figure 1), and </w:t>
      </w:r>
      <w:r w:rsidR="001772EC">
        <w:t xml:space="preserve">although </w:t>
      </w:r>
      <w:r w:rsidR="007140BD" w:rsidRPr="007140BD">
        <w:t>th</w:t>
      </w:r>
      <w:r w:rsidR="00CB73C5">
        <w:t>is magnitude of increased risk was</w:t>
      </w:r>
      <w:r w:rsidR="007140BD" w:rsidRPr="007140BD">
        <w:t xml:space="preserve"> comparabl</w:t>
      </w:r>
      <w:r w:rsidR="00CC4ED1">
        <w:t>e to those reported previously</w:t>
      </w:r>
      <w:r w:rsidR="001772EC">
        <w:t>,</w:t>
      </w:r>
      <w:r w:rsidR="00C34D8B" w:rsidRPr="00C34D8B">
        <w:rPr>
          <w:vertAlign w:val="superscript"/>
        </w:rPr>
        <w:t>14,</w:t>
      </w:r>
      <w:r w:rsidR="00FD50E4">
        <w:rPr>
          <w:vertAlign w:val="superscript"/>
        </w:rPr>
        <w:t>31,32</w:t>
      </w:r>
      <w:r w:rsidR="001772EC">
        <w:t xml:space="preserve"> w</w:t>
      </w:r>
      <w:r w:rsidR="007140BD" w:rsidRPr="007140BD">
        <w:t xml:space="preserve">e additionally observed that risks were </w:t>
      </w:r>
      <w:r w:rsidR="00AD10F0">
        <w:t xml:space="preserve">greater </w:t>
      </w:r>
      <w:r w:rsidR="001772EC">
        <w:t>in the first week</w:t>
      </w:r>
      <w:r w:rsidR="00AD10F0">
        <w:t xml:space="preserve"> following drug initiation. Knol et al (2008) also reported particularly high risk </w:t>
      </w:r>
      <w:r w:rsidR="00C66679">
        <w:t>for hospital</w:t>
      </w:r>
      <w:r w:rsidR="008C3224">
        <w:t>-</w:t>
      </w:r>
      <w:r w:rsidR="00C66679">
        <w:t xml:space="preserve">diagnosed pneumonia </w:t>
      </w:r>
      <w:r w:rsidR="00AD10F0">
        <w:t xml:space="preserve">in the first week, but the magnitude of elevation </w:t>
      </w:r>
      <w:r w:rsidR="002B4624">
        <w:t>(</w:t>
      </w:r>
      <w:r w:rsidR="007D5548" w:rsidRPr="007D5548">
        <w:t>OR=4.5, 95% CI 2.8</w:t>
      </w:r>
      <w:r w:rsidR="007D5548">
        <w:t xml:space="preserve"> to </w:t>
      </w:r>
      <w:r w:rsidR="007D5548" w:rsidRPr="007D5548">
        <w:t>7.3</w:t>
      </w:r>
      <w:r w:rsidR="002B4624">
        <w:t>)</w:t>
      </w:r>
      <w:r w:rsidR="007D5548">
        <w:t xml:space="preserve"> </w:t>
      </w:r>
      <w:r w:rsidR="00AD10F0">
        <w:t xml:space="preserve">was much lower than </w:t>
      </w:r>
      <w:r w:rsidR="00B822E8">
        <w:t xml:space="preserve">that </w:t>
      </w:r>
      <w:r w:rsidR="00AD10F0">
        <w:t xml:space="preserve">we </w:t>
      </w:r>
      <w:r w:rsidR="00C035A5">
        <w:t>observed</w:t>
      </w:r>
      <w:r w:rsidR="006277CD">
        <w:t>.</w:t>
      </w:r>
      <w:bookmarkStart w:id="40" w:name="_Hlk145178243"/>
      <w:r w:rsidR="00FD50E4">
        <w:rPr>
          <w:vertAlign w:val="superscript"/>
        </w:rPr>
        <w:t>30</w:t>
      </w:r>
      <w:r w:rsidR="00A72B9A">
        <w:t xml:space="preserve"> </w:t>
      </w:r>
      <w:r w:rsidR="00C9638C">
        <w:t xml:space="preserve">The mechanisms linking antipsychotics exposure and development of pneumonia is </w:t>
      </w:r>
      <w:r w:rsidR="00012E9C">
        <w:t>not well-</w:t>
      </w:r>
      <w:r w:rsidR="00C9638C">
        <w:t>understood</w:t>
      </w:r>
      <w:r w:rsidR="00012E9C">
        <w:t>,</w:t>
      </w:r>
      <w:r w:rsidR="00E3433A">
        <w:t xml:space="preserve"> and </w:t>
      </w:r>
      <w:bookmarkStart w:id="41" w:name="_Hlk145175121"/>
      <w:r w:rsidR="00D81200">
        <w:t xml:space="preserve">there is significant </w:t>
      </w:r>
      <w:r w:rsidR="00E3433A" w:rsidRPr="00E3433A">
        <w:t xml:space="preserve">pharmacological heterogeneity among individual </w:t>
      </w:r>
      <w:r w:rsidR="00D81200">
        <w:t>drugs,</w:t>
      </w:r>
      <w:r w:rsidR="00E3433A" w:rsidRPr="00E3433A">
        <w:t xml:space="preserve"> </w:t>
      </w:r>
      <w:bookmarkEnd w:id="41"/>
      <w:r w:rsidR="00012E9C">
        <w:t xml:space="preserve">but antipsychotics-induced extrapyramidal symptoms, sedation, xerostomia (dry mouth) and dyskinesia/impaired swallowing, are </w:t>
      </w:r>
      <w:r w:rsidR="00780655">
        <w:t xml:space="preserve">commonly considered as </w:t>
      </w:r>
      <w:r w:rsidR="005D0EE8">
        <w:t>potential risk factors</w:t>
      </w:r>
      <w:r w:rsidR="00780655">
        <w:t>.</w:t>
      </w:r>
      <w:r w:rsidR="00FD50E4" w:rsidRPr="00FD50E4">
        <w:rPr>
          <w:vertAlign w:val="superscript"/>
        </w:rPr>
        <w:t>7</w:t>
      </w:r>
      <w:r w:rsidR="008E3AA0">
        <w:rPr>
          <w:vertAlign w:val="superscript"/>
        </w:rPr>
        <w:t>3</w:t>
      </w:r>
      <w:r w:rsidR="00780655">
        <w:t xml:space="preserve"> </w:t>
      </w:r>
      <w:r w:rsidR="00171AF3">
        <w:t>In addition, s</w:t>
      </w:r>
      <w:r w:rsidR="00B8247A">
        <w:t xml:space="preserve">ince elderly people with pneumonia may be less likely than younger patients to present with </w:t>
      </w:r>
      <w:r w:rsidR="00B8247A">
        <w:lastRenderedPageBreak/>
        <w:t>respiratory symptoms but more likely to show signs of delirium</w:t>
      </w:r>
      <w:r w:rsidR="00AF7D8A">
        <w:t>,</w:t>
      </w:r>
      <w:r w:rsidR="00265F87" w:rsidRPr="00265F87">
        <w:rPr>
          <w:vertAlign w:val="superscript"/>
        </w:rPr>
        <w:t>7</w:t>
      </w:r>
      <w:r w:rsidR="008E3AA0">
        <w:rPr>
          <w:vertAlign w:val="superscript"/>
        </w:rPr>
        <w:t>4</w:t>
      </w:r>
      <w:r w:rsidR="00AF7D8A">
        <w:t xml:space="preserve"> </w:t>
      </w:r>
      <w:r w:rsidR="00171AF3">
        <w:t>i</w:t>
      </w:r>
      <w:r w:rsidR="00A72B9A">
        <w:t>t is possible that reverse causality might have contributed to the high risks observed in the early days following drug initiation, as</w:t>
      </w:r>
      <w:r w:rsidR="00704AB3">
        <w:t xml:space="preserve"> delirium due to the onset of pneumonia might have been treated with </w:t>
      </w:r>
      <w:r w:rsidR="00E35F80">
        <w:t>antipsychotics before the diagnosis of pneumonia was made</w:t>
      </w:r>
      <w:r w:rsidR="003D1D75">
        <w:t>.</w:t>
      </w:r>
      <w:r w:rsidR="00265F87" w:rsidRPr="00265F87">
        <w:rPr>
          <w:vertAlign w:val="superscript"/>
        </w:rPr>
        <w:t>30</w:t>
      </w:r>
      <w:r w:rsidR="00EE5734">
        <w:t xml:space="preserve"> </w:t>
      </w:r>
      <w:r w:rsidR="006F090E" w:rsidRPr="006F090E">
        <w:t xml:space="preserve">However, </w:t>
      </w:r>
      <w:r w:rsidR="006F090E">
        <w:t xml:space="preserve">although </w:t>
      </w:r>
      <w:r w:rsidR="006F090E" w:rsidRPr="006F090E">
        <w:t>causality cannot be inferred</w:t>
      </w:r>
      <w:r w:rsidR="001D4222">
        <w:t xml:space="preserve">, </w:t>
      </w:r>
      <w:r w:rsidR="006343A8" w:rsidRPr="006343A8">
        <w:t>the particularly high elevated risks observed for a range of outcomes and not only for pneumonia in the early days following drug initiation</w:t>
      </w:r>
      <w:r w:rsidR="001D4222">
        <w:t xml:space="preserve"> are consistent with other studies</w:t>
      </w:r>
      <w:r w:rsidR="00D23315">
        <w:t>.</w:t>
      </w:r>
      <w:r w:rsidR="002756B8" w:rsidRPr="002756B8">
        <w:rPr>
          <w:vertAlign w:val="superscript"/>
        </w:rPr>
        <w:t>28</w:t>
      </w:r>
      <w:r w:rsidR="00D23315">
        <w:t xml:space="preserve"> </w:t>
      </w:r>
      <w:r w:rsidR="00D23315" w:rsidRPr="00D23315">
        <w:t>This could be partly explained by only patients who tolerated the first days of drug exposure being given further prescriptions</w:t>
      </w:r>
      <w:r w:rsidR="00D23315">
        <w:t>.</w:t>
      </w:r>
    </w:p>
    <w:bookmarkEnd w:id="40"/>
    <w:p w14:paraId="282E854E" w14:textId="2D0F2390" w:rsidR="00E3433A" w:rsidRDefault="00E3433A" w:rsidP="00B95AD0">
      <w:pPr>
        <w:spacing w:after="0" w:line="480" w:lineRule="auto"/>
      </w:pPr>
    </w:p>
    <w:p w14:paraId="4788EE0B" w14:textId="40BC3196" w:rsidR="00EE186C" w:rsidRDefault="00021E8C" w:rsidP="00B95AD0">
      <w:pPr>
        <w:spacing w:after="0" w:line="480" w:lineRule="auto"/>
      </w:pPr>
      <w:r>
        <w:t xml:space="preserve">The </w:t>
      </w:r>
      <w:r w:rsidR="003B3361">
        <w:t xml:space="preserve">use of </w:t>
      </w:r>
      <w:r w:rsidR="003B3361" w:rsidRPr="0089376B">
        <w:t>atypical antipsychotics</w:t>
      </w:r>
      <w:r>
        <w:t xml:space="preserve"> in older adults has been shown to be</w:t>
      </w:r>
      <w:r w:rsidR="009F7373">
        <w:t xml:space="preserve"> associated with elevated risk </w:t>
      </w:r>
      <w:r>
        <w:t xml:space="preserve">of </w:t>
      </w:r>
      <w:r w:rsidR="009F7373">
        <w:t>AKI</w:t>
      </w:r>
      <w:r>
        <w:t>.</w:t>
      </w:r>
      <w:r w:rsidR="00C34D8B" w:rsidRPr="00C34D8B">
        <w:rPr>
          <w:vertAlign w:val="superscript"/>
        </w:rPr>
        <w:t>4</w:t>
      </w:r>
      <w:r w:rsidR="00571B0F">
        <w:rPr>
          <w:vertAlign w:val="superscript"/>
        </w:rPr>
        <w:t>4-46</w:t>
      </w:r>
      <w:r>
        <w:t xml:space="preserve"> </w:t>
      </w:r>
      <w:r w:rsidR="00F36F67">
        <w:t xml:space="preserve">Hwang et al (2014) and Ryan et al (2017) both reported significant increased risks </w:t>
      </w:r>
      <w:r w:rsidR="00440D4E">
        <w:t xml:space="preserve">compared with non-users </w:t>
      </w:r>
      <w:r w:rsidR="00F36F67">
        <w:t xml:space="preserve">in the 90 days following </w:t>
      </w:r>
      <w:r w:rsidR="00F36F67" w:rsidRPr="0089376B">
        <w:t>atypical antipsychotic initiation</w:t>
      </w:r>
      <w:r w:rsidR="00567434">
        <w:t>.</w:t>
      </w:r>
      <w:r w:rsidR="00C34D8B" w:rsidRPr="00C34D8B">
        <w:rPr>
          <w:vertAlign w:val="superscript"/>
        </w:rPr>
        <w:t>4</w:t>
      </w:r>
      <w:r w:rsidR="00571B0F">
        <w:rPr>
          <w:vertAlign w:val="superscript"/>
        </w:rPr>
        <w:t>4,45</w:t>
      </w:r>
      <w:r w:rsidR="00567434">
        <w:t xml:space="preserve"> </w:t>
      </w:r>
      <w:r>
        <w:t>In contrast</w:t>
      </w:r>
      <w:r w:rsidR="00567434">
        <w:t xml:space="preserve">, Sharon et al (2022) observed no elevated risks for the broad category of </w:t>
      </w:r>
      <w:r w:rsidR="00567434" w:rsidRPr="0089376B">
        <w:t>atypical antipsychotics</w:t>
      </w:r>
      <w:r w:rsidR="00567434">
        <w:t xml:space="preserve"> although significant increased risk was found for </w:t>
      </w:r>
      <w:r w:rsidR="003C4DAC">
        <w:t>o</w:t>
      </w:r>
      <w:r w:rsidR="00567434">
        <w:t>lanzapine.</w:t>
      </w:r>
      <w:r w:rsidR="00C34D8B" w:rsidRPr="00C34D8B">
        <w:rPr>
          <w:vertAlign w:val="superscript"/>
        </w:rPr>
        <w:t>4</w:t>
      </w:r>
      <w:r w:rsidR="00571B0F">
        <w:rPr>
          <w:vertAlign w:val="superscript"/>
        </w:rPr>
        <w:t>6</w:t>
      </w:r>
      <w:r w:rsidR="00EC67AC">
        <w:t xml:space="preserve"> </w:t>
      </w:r>
      <w:r w:rsidR="00BA1CB5">
        <w:t xml:space="preserve">Increased risks for AKI were found for both typical and atypical antipsychotics in our study, </w:t>
      </w:r>
      <w:r w:rsidR="00F20CBB" w:rsidRPr="00F20CBB">
        <w:t xml:space="preserve">with the risks being higher for </w:t>
      </w:r>
      <w:r w:rsidR="00F20CBB">
        <w:t>haloperidol than for risperidone and quetiapine.</w:t>
      </w:r>
      <w:r w:rsidR="00BA1CB5">
        <w:t xml:space="preserve">  </w:t>
      </w:r>
    </w:p>
    <w:p w14:paraId="14F42492" w14:textId="77777777" w:rsidR="00172AD1" w:rsidRDefault="00172AD1" w:rsidP="00B95AD0">
      <w:pPr>
        <w:spacing w:after="0" w:line="480" w:lineRule="auto"/>
      </w:pPr>
    </w:p>
    <w:p w14:paraId="08E51801" w14:textId="21EA2441" w:rsidR="006373A3" w:rsidRDefault="004A74B0" w:rsidP="00B95AD0">
      <w:pPr>
        <w:spacing w:after="0" w:line="480" w:lineRule="auto"/>
      </w:pPr>
      <w:r>
        <w:t>In a meta-analysis of observational studies</w:t>
      </w:r>
      <w:r w:rsidR="00A22CA8">
        <w:t xml:space="preserve">, antipsychotic </w:t>
      </w:r>
      <w:r w:rsidR="002D4DF1">
        <w:t>use was</w:t>
      </w:r>
      <w:r w:rsidR="00A22CA8">
        <w:t xml:space="preserve"> found to be associated with elevated risks of hip fracture amongst people with dementia.</w:t>
      </w:r>
      <w:r w:rsidR="0057437F">
        <w:rPr>
          <w:vertAlign w:val="superscript"/>
        </w:rPr>
        <w:t>41</w:t>
      </w:r>
      <w:r w:rsidR="0071596A">
        <w:t xml:space="preserve"> </w:t>
      </w:r>
      <w:r w:rsidR="008F3558">
        <w:t>I</w:t>
      </w:r>
      <w:r w:rsidR="0071596A">
        <w:t xml:space="preserve">n their </w:t>
      </w:r>
      <w:r w:rsidR="0099643F">
        <w:t xml:space="preserve">self-controlled case </w:t>
      </w:r>
      <w:r w:rsidR="00995D7F">
        <w:t xml:space="preserve">series </w:t>
      </w:r>
      <w:r w:rsidR="0099643F">
        <w:t>study</w:t>
      </w:r>
      <w:r w:rsidR="0071596A">
        <w:t xml:space="preserve"> of elderly patients, Wang et al (2021) </w:t>
      </w:r>
      <w:r w:rsidR="008815DA">
        <w:t>also reported increased risks</w:t>
      </w:r>
      <w:r w:rsidR="008F3558">
        <w:t xml:space="preserve"> of falls and fractures following antipsychotic initiation</w:t>
      </w:r>
      <w:r w:rsidR="005147F0">
        <w:t xml:space="preserve">, but incidence was </w:t>
      </w:r>
      <w:r w:rsidR="006146C3">
        <w:t xml:space="preserve">found to be even higher </w:t>
      </w:r>
      <w:r w:rsidR="005147F0">
        <w:t>in the</w:t>
      </w:r>
      <w:r w:rsidR="008815DA">
        <w:t xml:space="preserve"> 14 </w:t>
      </w:r>
      <w:r w:rsidR="005147F0">
        <w:t>days</w:t>
      </w:r>
      <w:r w:rsidR="006146C3">
        <w:t xml:space="preserve"> before treatment start</w:t>
      </w:r>
      <w:r w:rsidR="00B76BE8">
        <w:t>ed</w:t>
      </w:r>
      <w:r w:rsidR="005147F0">
        <w:t>.</w:t>
      </w:r>
      <w:r w:rsidR="00C34D8B" w:rsidRPr="00C34D8B">
        <w:rPr>
          <w:vertAlign w:val="superscript"/>
        </w:rPr>
        <w:t>4</w:t>
      </w:r>
      <w:r w:rsidR="0057437F">
        <w:rPr>
          <w:vertAlign w:val="superscript"/>
        </w:rPr>
        <w:t>3</w:t>
      </w:r>
      <w:r w:rsidR="00BA254D">
        <w:t xml:space="preserve"> Similar</w:t>
      </w:r>
      <w:r w:rsidR="006146C3">
        <w:t xml:space="preserve"> findings were also reported by</w:t>
      </w:r>
      <w:r w:rsidR="005147F0">
        <w:t xml:space="preserve"> </w:t>
      </w:r>
      <w:r w:rsidR="00BA254D" w:rsidRPr="00BA254D">
        <w:t xml:space="preserve">Brännström </w:t>
      </w:r>
      <w:r w:rsidR="00BA254D">
        <w:t xml:space="preserve">et al </w:t>
      </w:r>
      <w:r w:rsidR="00BA254D" w:rsidRPr="00BA254D">
        <w:t>(2020)</w:t>
      </w:r>
      <w:r w:rsidR="00DE5296">
        <w:t xml:space="preserve">, suggesting that the risks observed during the treatment periods might not be attributable to </w:t>
      </w:r>
      <w:r w:rsidR="008815DA">
        <w:t xml:space="preserve">antipsychotics </w:t>
      </w:r>
      <w:r w:rsidR="00DE5296">
        <w:t>alone.</w:t>
      </w:r>
      <w:r w:rsidR="00C34D8B" w:rsidRPr="00C34D8B">
        <w:rPr>
          <w:vertAlign w:val="superscript"/>
        </w:rPr>
        <w:t>4</w:t>
      </w:r>
      <w:r w:rsidR="0057437F">
        <w:rPr>
          <w:vertAlign w:val="superscript"/>
        </w:rPr>
        <w:t>2</w:t>
      </w:r>
      <w:r w:rsidR="00DE5296">
        <w:t xml:space="preserve"> </w:t>
      </w:r>
      <w:r w:rsidR="0099643F">
        <w:t xml:space="preserve">While we cannot eliminate confounding in our study, we had </w:t>
      </w:r>
      <w:r w:rsidR="000817EA">
        <w:t>minimised this risk by adjusting f</w:t>
      </w:r>
      <w:r w:rsidR="0099643F">
        <w:t xml:space="preserve">or a large number of both clinical and non-clinical </w:t>
      </w:r>
      <w:r w:rsidR="000817EA">
        <w:t xml:space="preserve">characteristics which might </w:t>
      </w:r>
      <w:r w:rsidR="006146C3">
        <w:t xml:space="preserve">have </w:t>
      </w:r>
      <w:r w:rsidR="00706DDD">
        <w:t>influenced</w:t>
      </w:r>
      <w:r w:rsidR="000817EA">
        <w:t xml:space="preserve"> treatment assignment. </w:t>
      </w:r>
      <w:r w:rsidR="005B149C">
        <w:t xml:space="preserve">We also found no elevated risks </w:t>
      </w:r>
      <w:r w:rsidR="00976AB5">
        <w:t xml:space="preserve">associated with </w:t>
      </w:r>
      <w:r w:rsidR="009349C4">
        <w:t xml:space="preserve">current or recent </w:t>
      </w:r>
      <w:r w:rsidR="00976AB5">
        <w:t xml:space="preserve">antipsychotic use for </w:t>
      </w:r>
      <w:r w:rsidR="00976AB5" w:rsidRPr="00976AB5">
        <w:t xml:space="preserve">the </w:t>
      </w:r>
      <w:r w:rsidR="00657AC1">
        <w:t>negative control</w:t>
      </w:r>
      <w:r w:rsidR="00976AB5" w:rsidRPr="00976AB5">
        <w:t xml:space="preserve"> outcome</w:t>
      </w:r>
      <w:r w:rsidR="004A27A0">
        <w:t>s</w:t>
      </w:r>
      <w:r w:rsidR="00976AB5" w:rsidRPr="00976AB5">
        <w:t xml:space="preserve"> (appendicitis and cholecystitis)</w:t>
      </w:r>
      <w:r w:rsidR="00976AB5">
        <w:t>.</w:t>
      </w:r>
    </w:p>
    <w:p w14:paraId="6F5DBF9B" w14:textId="573230FB" w:rsidR="00736BB6" w:rsidRDefault="004F080F" w:rsidP="00054532">
      <w:pPr>
        <w:spacing w:after="0" w:line="480" w:lineRule="auto"/>
        <w:rPr>
          <w:b/>
        </w:rPr>
      </w:pPr>
      <w:r>
        <w:rPr>
          <w:bCs/>
        </w:rPr>
        <w:lastRenderedPageBreak/>
        <w:t xml:space="preserve">Our study found that the </w:t>
      </w:r>
      <w:r w:rsidR="002E30DB">
        <w:rPr>
          <w:bCs/>
        </w:rPr>
        <w:t>risk</w:t>
      </w:r>
      <w:r w:rsidR="00E2726E">
        <w:rPr>
          <w:bCs/>
        </w:rPr>
        <w:t>s</w:t>
      </w:r>
      <w:r w:rsidR="002E30DB">
        <w:rPr>
          <w:bCs/>
        </w:rPr>
        <w:t xml:space="preserve"> of stroke</w:t>
      </w:r>
      <w:r w:rsidR="00186DC7">
        <w:rPr>
          <w:bCs/>
        </w:rPr>
        <w:t xml:space="preserve"> </w:t>
      </w:r>
      <w:r w:rsidR="008F7357">
        <w:rPr>
          <w:bCs/>
        </w:rPr>
        <w:t xml:space="preserve">and heart failure </w:t>
      </w:r>
      <w:r w:rsidR="00186DC7">
        <w:rPr>
          <w:bCs/>
        </w:rPr>
        <w:t xml:space="preserve">were higher </w:t>
      </w:r>
      <w:r>
        <w:rPr>
          <w:bCs/>
        </w:rPr>
        <w:t xml:space="preserve">for </w:t>
      </w:r>
      <w:r w:rsidR="002E30DB">
        <w:rPr>
          <w:bCs/>
        </w:rPr>
        <w:t xml:space="preserve">typical </w:t>
      </w:r>
      <w:r>
        <w:rPr>
          <w:bCs/>
        </w:rPr>
        <w:t xml:space="preserve">than </w:t>
      </w:r>
      <w:r w:rsidR="00741B66">
        <w:rPr>
          <w:bCs/>
        </w:rPr>
        <w:t xml:space="preserve">for </w:t>
      </w:r>
      <w:r w:rsidR="002E30DB">
        <w:rPr>
          <w:bCs/>
        </w:rPr>
        <w:t xml:space="preserve">atypical antipsychotics, but risks </w:t>
      </w:r>
      <w:r>
        <w:rPr>
          <w:bCs/>
        </w:rPr>
        <w:t>of</w:t>
      </w:r>
      <w:r w:rsidR="002E30DB">
        <w:rPr>
          <w:bCs/>
        </w:rPr>
        <w:t xml:space="preserve"> VTE</w:t>
      </w:r>
      <w:r w:rsidR="008F7357">
        <w:rPr>
          <w:bCs/>
        </w:rPr>
        <w:t xml:space="preserve"> and</w:t>
      </w:r>
      <w:r w:rsidR="002E30DB">
        <w:rPr>
          <w:bCs/>
        </w:rPr>
        <w:t xml:space="preserve"> MI were similar between the two classes of drug.</w:t>
      </w:r>
      <w:r w:rsidR="005807BC">
        <w:rPr>
          <w:bCs/>
        </w:rPr>
        <w:t xml:space="preserve"> </w:t>
      </w:r>
      <w:r w:rsidR="005807BC" w:rsidRPr="005807BC">
        <w:rPr>
          <w:bCs/>
        </w:rPr>
        <w:t xml:space="preserve">We also found no </w:t>
      </w:r>
      <w:r w:rsidR="00087C99">
        <w:rPr>
          <w:bCs/>
        </w:rPr>
        <w:t xml:space="preserve">significant </w:t>
      </w:r>
      <w:r w:rsidR="005807BC" w:rsidRPr="005807BC">
        <w:rPr>
          <w:bCs/>
        </w:rPr>
        <w:t>differences between haloperidol and risperidone in the risks of these four outcomes</w:t>
      </w:r>
      <w:r w:rsidR="00235E0D">
        <w:rPr>
          <w:bCs/>
        </w:rPr>
        <w:t>, but significantly increased risks for stroke</w:t>
      </w:r>
      <w:r w:rsidR="00984ACB">
        <w:rPr>
          <w:bCs/>
        </w:rPr>
        <w:t xml:space="preserve">, </w:t>
      </w:r>
      <w:r w:rsidR="00235E0D">
        <w:rPr>
          <w:bCs/>
        </w:rPr>
        <w:t>VTE</w:t>
      </w:r>
      <w:r w:rsidR="00984ACB">
        <w:rPr>
          <w:bCs/>
        </w:rPr>
        <w:t>, and heart failure</w:t>
      </w:r>
      <w:r w:rsidR="00235E0D">
        <w:rPr>
          <w:bCs/>
        </w:rPr>
        <w:t xml:space="preserve"> for haloperidol versus quetiapine. </w:t>
      </w:r>
      <w:r w:rsidR="005807BC" w:rsidRPr="005807BC">
        <w:rPr>
          <w:bCs/>
        </w:rPr>
        <w:t xml:space="preserve">Previous studies </w:t>
      </w:r>
      <w:r w:rsidR="00271D8D">
        <w:rPr>
          <w:bCs/>
        </w:rPr>
        <w:t xml:space="preserve">of elderly patients </w:t>
      </w:r>
      <w:r w:rsidR="005807BC" w:rsidRPr="005807BC">
        <w:rPr>
          <w:bCs/>
        </w:rPr>
        <w:t xml:space="preserve">have </w:t>
      </w:r>
      <w:r w:rsidR="00FB7A19">
        <w:rPr>
          <w:bCs/>
        </w:rPr>
        <w:t xml:space="preserve">reported that the risks associated with </w:t>
      </w:r>
      <w:r w:rsidR="00FB7A19" w:rsidRPr="00FB7A19">
        <w:rPr>
          <w:bCs/>
        </w:rPr>
        <w:t xml:space="preserve">typical and atypical antipsychotics </w:t>
      </w:r>
      <w:r w:rsidR="00FB7A19">
        <w:rPr>
          <w:bCs/>
        </w:rPr>
        <w:t xml:space="preserve">for </w:t>
      </w:r>
      <w:r w:rsidR="00FB7A19" w:rsidRPr="005807BC">
        <w:rPr>
          <w:bCs/>
        </w:rPr>
        <w:t xml:space="preserve">cardiovascular </w:t>
      </w:r>
      <w:r w:rsidR="00FB7A19">
        <w:rPr>
          <w:bCs/>
        </w:rPr>
        <w:t>or</w:t>
      </w:r>
      <w:r w:rsidR="00FB7A19" w:rsidRPr="005807BC">
        <w:rPr>
          <w:bCs/>
        </w:rPr>
        <w:t xml:space="preserve"> cerebrovascular </w:t>
      </w:r>
      <w:r w:rsidR="00FB7A19">
        <w:rPr>
          <w:bCs/>
        </w:rPr>
        <w:t>events</w:t>
      </w:r>
      <w:r w:rsidR="00FB7A19" w:rsidRPr="005807BC">
        <w:rPr>
          <w:bCs/>
        </w:rPr>
        <w:t xml:space="preserve"> </w:t>
      </w:r>
      <w:r w:rsidR="00FB7A19">
        <w:rPr>
          <w:bCs/>
        </w:rPr>
        <w:t>were similar for the two classes of drugs</w:t>
      </w:r>
      <w:r w:rsidR="00087C99">
        <w:rPr>
          <w:bCs/>
        </w:rPr>
        <w:t>,</w:t>
      </w:r>
      <w:r w:rsidR="00963BA5" w:rsidRPr="004878AA">
        <w:rPr>
          <w:bCs/>
          <w:vertAlign w:val="superscript"/>
        </w:rPr>
        <w:t>17,7</w:t>
      </w:r>
      <w:r w:rsidR="00293A9A">
        <w:rPr>
          <w:bCs/>
          <w:vertAlign w:val="superscript"/>
        </w:rPr>
        <w:t>5</w:t>
      </w:r>
      <w:r w:rsidR="004878AA" w:rsidRPr="004878AA">
        <w:rPr>
          <w:bCs/>
          <w:vertAlign w:val="superscript"/>
        </w:rPr>
        <w:t>-7</w:t>
      </w:r>
      <w:r w:rsidR="00293A9A">
        <w:rPr>
          <w:bCs/>
          <w:vertAlign w:val="superscript"/>
        </w:rPr>
        <w:t>7</w:t>
      </w:r>
      <w:r w:rsidR="00087C99">
        <w:rPr>
          <w:bCs/>
        </w:rPr>
        <w:t xml:space="preserve"> </w:t>
      </w:r>
      <w:r w:rsidR="00CF48C3">
        <w:rPr>
          <w:bCs/>
        </w:rPr>
        <w:t>but</w:t>
      </w:r>
      <w:r w:rsidR="00087C99">
        <w:rPr>
          <w:bCs/>
        </w:rPr>
        <w:t xml:space="preserve"> risks of </w:t>
      </w:r>
      <w:r w:rsidR="00FB7A19">
        <w:rPr>
          <w:bCs/>
        </w:rPr>
        <w:t xml:space="preserve">these outcomes </w:t>
      </w:r>
      <w:r w:rsidR="00FC58AD">
        <w:rPr>
          <w:bCs/>
        </w:rPr>
        <w:t xml:space="preserve">and </w:t>
      </w:r>
      <w:r w:rsidR="00FB7A19">
        <w:rPr>
          <w:bCs/>
        </w:rPr>
        <w:t xml:space="preserve">of </w:t>
      </w:r>
      <w:r w:rsidR="00FC58AD">
        <w:rPr>
          <w:bCs/>
        </w:rPr>
        <w:t xml:space="preserve">all-cause mortality </w:t>
      </w:r>
      <w:r w:rsidR="00087C99">
        <w:rPr>
          <w:bCs/>
        </w:rPr>
        <w:t xml:space="preserve">were </w:t>
      </w:r>
      <w:r w:rsidR="0097268C">
        <w:rPr>
          <w:bCs/>
        </w:rPr>
        <w:t>elevated</w:t>
      </w:r>
      <w:r w:rsidR="00087C99">
        <w:rPr>
          <w:bCs/>
        </w:rPr>
        <w:t xml:space="preserve"> </w:t>
      </w:r>
      <w:r w:rsidR="00FC58AD">
        <w:rPr>
          <w:bCs/>
        </w:rPr>
        <w:t xml:space="preserve">for </w:t>
      </w:r>
      <w:r w:rsidR="0058199C" w:rsidRPr="0058199C">
        <w:rPr>
          <w:bCs/>
        </w:rPr>
        <w:t>haloperidol versus risperidone.</w:t>
      </w:r>
      <w:r w:rsidR="00A33FAB" w:rsidRPr="00A33FAB">
        <w:rPr>
          <w:bCs/>
          <w:vertAlign w:val="superscript"/>
        </w:rPr>
        <w:t>21,7</w:t>
      </w:r>
      <w:r w:rsidR="00293A9A">
        <w:rPr>
          <w:bCs/>
          <w:vertAlign w:val="superscript"/>
        </w:rPr>
        <w:t>7</w:t>
      </w:r>
      <w:r w:rsidR="0058199C" w:rsidRPr="0058199C">
        <w:rPr>
          <w:bCs/>
        </w:rPr>
        <w:t xml:space="preserve"> </w:t>
      </w:r>
      <w:r w:rsidR="004C5C08">
        <w:rPr>
          <w:bCs/>
        </w:rPr>
        <w:t>For fractures and pneumonia, o</w:t>
      </w:r>
      <w:r w:rsidR="00186DC7">
        <w:rPr>
          <w:bCs/>
        </w:rPr>
        <w:t xml:space="preserve">ur study </w:t>
      </w:r>
      <w:r w:rsidR="004C5C08">
        <w:rPr>
          <w:bCs/>
        </w:rPr>
        <w:t xml:space="preserve">found </w:t>
      </w:r>
      <w:r w:rsidR="00186DC7">
        <w:rPr>
          <w:bCs/>
        </w:rPr>
        <w:t>that the</w:t>
      </w:r>
      <w:r w:rsidR="0097268C">
        <w:rPr>
          <w:bCs/>
        </w:rPr>
        <w:t xml:space="preserve">ir risks were higher </w:t>
      </w:r>
      <w:r w:rsidR="00186DC7">
        <w:rPr>
          <w:bCs/>
        </w:rPr>
        <w:t>for typical than atypical antipsychotics and for haloperidol versus risperidone</w:t>
      </w:r>
      <w:r w:rsidR="00666526">
        <w:rPr>
          <w:bCs/>
        </w:rPr>
        <w:t xml:space="preserve"> or quetiapine</w:t>
      </w:r>
      <w:r w:rsidR="00186DC7">
        <w:rPr>
          <w:bCs/>
        </w:rPr>
        <w:t xml:space="preserve">. </w:t>
      </w:r>
      <w:r w:rsidR="0097268C">
        <w:rPr>
          <w:bCs/>
        </w:rPr>
        <w:t xml:space="preserve">Findings from previous studies comparing these risks by antipsychotics types </w:t>
      </w:r>
      <w:r w:rsidR="008358E2">
        <w:rPr>
          <w:bCs/>
        </w:rPr>
        <w:t xml:space="preserve">have not been </w:t>
      </w:r>
      <w:r w:rsidR="00E90931">
        <w:rPr>
          <w:bCs/>
        </w:rPr>
        <w:t>consistent.</w:t>
      </w:r>
      <w:r w:rsidR="00316B4D" w:rsidRPr="00316B4D">
        <w:rPr>
          <w:bCs/>
          <w:vertAlign w:val="superscript"/>
        </w:rPr>
        <w:t>30-</w:t>
      </w:r>
      <w:r w:rsidR="00316B4D">
        <w:rPr>
          <w:bCs/>
          <w:vertAlign w:val="superscript"/>
        </w:rPr>
        <w:t>3</w:t>
      </w:r>
      <w:r w:rsidR="00316B4D" w:rsidRPr="00316B4D">
        <w:rPr>
          <w:bCs/>
          <w:vertAlign w:val="superscript"/>
        </w:rPr>
        <w:t>2,7</w:t>
      </w:r>
      <w:r w:rsidR="00293A9A">
        <w:rPr>
          <w:bCs/>
          <w:vertAlign w:val="superscript"/>
        </w:rPr>
        <w:t>5</w:t>
      </w:r>
      <w:r w:rsidR="00316B4D" w:rsidRPr="00316B4D">
        <w:rPr>
          <w:bCs/>
          <w:vertAlign w:val="superscript"/>
        </w:rPr>
        <w:t>,7</w:t>
      </w:r>
      <w:r w:rsidR="00293A9A">
        <w:rPr>
          <w:bCs/>
          <w:vertAlign w:val="superscript"/>
        </w:rPr>
        <w:t>6</w:t>
      </w:r>
    </w:p>
    <w:p w14:paraId="7F5B3E25" w14:textId="77777777" w:rsidR="00736BB6" w:rsidRDefault="00736BB6" w:rsidP="00054532">
      <w:pPr>
        <w:spacing w:after="0" w:line="480" w:lineRule="auto"/>
        <w:rPr>
          <w:b/>
        </w:rPr>
      </w:pPr>
    </w:p>
    <w:p w14:paraId="162E6BBA" w14:textId="7A8C9C75" w:rsidR="00054532" w:rsidRPr="000A29B9" w:rsidRDefault="00054532" w:rsidP="00054532">
      <w:pPr>
        <w:spacing w:after="0" w:line="480" w:lineRule="auto"/>
        <w:rPr>
          <w:b/>
        </w:rPr>
      </w:pPr>
      <w:r w:rsidRPr="000A29B9">
        <w:rPr>
          <w:b/>
        </w:rPr>
        <w:t>Strengths and limitations</w:t>
      </w:r>
    </w:p>
    <w:p w14:paraId="01BEB72B" w14:textId="0A122501" w:rsidR="00054532" w:rsidRDefault="00054532" w:rsidP="00054532">
      <w:pPr>
        <w:spacing w:after="0" w:line="480" w:lineRule="auto"/>
      </w:pPr>
      <w:r>
        <w:t>A key strength of this study was the investigation of a wide range of adverse events in a large population-based cohort, and the reporting of both relative and absolute risks</w:t>
      </w:r>
      <w:r w:rsidR="00CF5289">
        <w:t xml:space="preserve"> differences</w:t>
      </w:r>
      <w:r>
        <w:t xml:space="preserve"> over multiple time periods. Previous studies have commonly focused on a single outcome or type of outcome such as cerebrovascular events, and on the reporting of relative risks. </w:t>
      </w:r>
      <w:r w:rsidRPr="00C66214">
        <w:t xml:space="preserve">By examining the same cohort at risk, we were able to </w:t>
      </w:r>
      <w:r>
        <w:t xml:space="preserve">directly compare </w:t>
      </w:r>
      <w:r w:rsidR="0064511E">
        <w:t xml:space="preserve">the hazards </w:t>
      </w:r>
      <w:r>
        <w:t xml:space="preserve">of multiple </w:t>
      </w:r>
      <w:r w:rsidRPr="00C66214">
        <w:t>outcomes</w:t>
      </w:r>
      <w:r>
        <w:t xml:space="preserve"> without</w:t>
      </w:r>
      <w:r w:rsidRPr="008568AB">
        <w:t xml:space="preserve"> differential inter-cohort biases</w:t>
      </w:r>
      <w:r w:rsidRPr="00C66214">
        <w:t xml:space="preserve">. </w:t>
      </w:r>
      <w:r>
        <w:t>In addition, only patients with a clinician</w:t>
      </w:r>
      <w:r w:rsidR="00F36287">
        <w:t>-</w:t>
      </w:r>
      <w:r>
        <w:t xml:space="preserve">recorded diagnosis of dementia were included, and we have adjusted for </w:t>
      </w:r>
      <w:r w:rsidR="00677402">
        <w:t>many</w:t>
      </w:r>
      <w:r>
        <w:t xml:space="preserve"> variables that might have influenced probability of antipsychotic initiation, seeking to minimise confounding by indication. </w:t>
      </w:r>
      <w:bookmarkStart w:id="42" w:name="_Hlk144640631"/>
      <w:bookmarkStart w:id="43" w:name="_Hlk145076511"/>
      <w:r>
        <w:t>CPRD is one of the largest primary care databases in the world</w:t>
      </w:r>
      <w:bookmarkStart w:id="44" w:name="_Hlk147405816"/>
      <w:r w:rsidR="00E609D7">
        <w:t>, and is</w:t>
      </w:r>
      <w:r w:rsidR="00E609D7" w:rsidRPr="00E609D7">
        <w:t xml:space="preserve"> broadly representative of the UK population.</w:t>
      </w:r>
      <w:bookmarkEnd w:id="44"/>
      <w:r w:rsidR="00CC75B2" w:rsidRPr="00CC75B2">
        <w:rPr>
          <w:vertAlign w:val="superscript"/>
        </w:rPr>
        <w:t>47-49</w:t>
      </w:r>
      <w:r w:rsidR="00254397">
        <w:t xml:space="preserve"> It includes all prescriptions issued in participating primary care</w:t>
      </w:r>
      <w:r>
        <w:t xml:space="preserve"> </w:t>
      </w:r>
      <w:r w:rsidR="00254397">
        <w:t xml:space="preserve">practices in the UK </w:t>
      </w:r>
      <w:r>
        <w:t xml:space="preserve">and is recognised as a </w:t>
      </w:r>
      <w:r w:rsidR="00677402">
        <w:t>high-quality</w:t>
      </w:r>
      <w:r>
        <w:t xml:space="preserve"> resource to support international pharmacovigilance.</w:t>
      </w:r>
      <w:r w:rsidR="00CC75B2">
        <w:rPr>
          <w:vertAlign w:val="superscript"/>
        </w:rPr>
        <w:t>7</w:t>
      </w:r>
      <w:r w:rsidR="00DC347D">
        <w:rPr>
          <w:vertAlign w:val="superscript"/>
        </w:rPr>
        <w:t>8</w:t>
      </w:r>
      <w:r>
        <w:t xml:space="preserve"> </w:t>
      </w:r>
      <w:bookmarkStart w:id="45" w:name="_Hlk145076420"/>
      <w:bookmarkEnd w:id="42"/>
      <w:r>
        <w:t xml:space="preserve">Its longitudinal nature with linked data from secondary care and mortality records enabled us to capture </w:t>
      </w:r>
      <w:r w:rsidR="00D66557">
        <w:t xml:space="preserve">the study </w:t>
      </w:r>
      <w:r>
        <w:t>outcomes</w:t>
      </w:r>
      <w:r w:rsidR="00D66557">
        <w:t xml:space="preserve"> from multiple sources</w:t>
      </w:r>
      <w:r>
        <w:t>, as well as information on prescribing and co-</w:t>
      </w:r>
      <w:r>
        <w:lastRenderedPageBreak/>
        <w:t>morbidities</w:t>
      </w:r>
      <w:bookmarkEnd w:id="45"/>
      <w:r>
        <w:t>.</w:t>
      </w:r>
      <w:r w:rsidR="00D57F78" w:rsidRPr="00D57F78">
        <w:rPr>
          <w:vertAlign w:val="superscript"/>
        </w:rPr>
        <w:t>7</w:t>
      </w:r>
      <w:r w:rsidR="00DC347D">
        <w:rPr>
          <w:vertAlign w:val="superscript"/>
        </w:rPr>
        <w:t>9</w:t>
      </w:r>
      <w:r w:rsidR="00D57F78" w:rsidRPr="00D57F78">
        <w:rPr>
          <w:vertAlign w:val="superscript"/>
        </w:rPr>
        <w:t>,</w:t>
      </w:r>
      <w:r w:rsidR="00DC347D">
        <w:rPr>
          <w:vertAlign w:val="superscript"/>
        </w:rPr>
        <w:t>80</w:t>
      </w:r>
      <w:r>
        <w:t xml:space="preserve"> </w:t>
      </w:r>
      <w:bookmarkEnd w:id="43"/>
      <w:r>
        <w:t xml:space="preserve">Our findings were also robust to </w:t>
      </w:r>
      <w:r w:rsidRPr="00E018D4">
        <w:t>different classifications of exposure periods</w:t>
      </w:r>
      <w:r w:rsidR="00B30B96">
        <w:t xml:space="preserve"> and no associations were found between current and recent antipsychotic use with the development of the negative control outcome.</w:t>
      </w:r>
      <w:r w:rsidR="000663AE">
        <w:t xml:space="preserve"> However, a significant association with past use </w:t>
      </w:r>
      <w:r w:rsidR="00C56B09">
        <w:t xml:space="preserve">was observed </w:t>
      </w:r>
      <w:r w:rsidR="000663AE">
        <w:t>which we are unable to explain.</w:t>
      </w:r>
      <w:r w:rsidR="00B30B96">
        <w:t xml:space="preserve">  </w:t>
      </w:r>
    </w:p>
    <w:p w14:paraId="0C858F17" w14:textId="77777777" w:rsidR="00054532" w:rsidRDefault="00054532" w:rsidP="00054532">
      <w:pPr>
        <w:spacing w:after="0" w:line="480" w:lineRule="auto"/>
      </w:pPr>
    </w:p>
    <w:p w14:paraId="58544168" w14:textId="7F8C9EFE" w:rsidR="000011C1" w:rsidRDefault="00054532" w:rsidP="002A64C0">
      <w:pPr>
        <w:spacing w:after="0" w:line="480" w:lineRule="auto"/>
      </w:pPr>
      <w:bookmarkStart w:id="46" w:name="_Hlk145338818"/>
      <w:r w:rsidRPr="00ED004A">
        <w:t xml:space="preserve">As with all observational studies, </w:t>
      </w:r>
      <w:r>
        <w:t xml:space="preserve">residual </w:t>
      </w:r>
      <w:r w:rsidR="00671F0F">
        <w:t>confounding cannot be excluded</w:t>
      </w:r>
      <w:r>
        <w:t xml:space="preserve">. </w:t>
      </w:r>
      <w:r w:rsidR="00805E71">
        <w:t xml:space="preserve">For example, </w:t>
      </w:r>
      <w:r w:rsidR="00805E71" w:rsidRPr="00805E71">
        <w:t>polypharmacy is common amongst the elderly population</w:t>
      </w:r>
      <w:r w:rsidR="00805E71">
        <w:t xml:space="preserve">, which could lead to drug-drug interactions </w:t>
      </w:r>
      <w:bookmarkStart w:id="47" w:name="_Hlk145148511"/>
      <w:r w:rsidR="000663AE">
        <w:t xml:space="preserve">and </w:t>
      </w:r>
      <w:r w:rsidR="0060336A">
        <w:t>potentially confound our findings</w:t>
      </w:r>
      <w:bookmarkEnd w:id="47"/>
      <w:r w:rsidR="00805E71">
        <w:t>.</w:t>
      </w:r>
      <w:r w:rsidR="00B228C8">
        <w:rPr>
          <w:vertAlign w:val="superscript"/>
        </w:rPr>
        <w:t>81</w:t>
      </w:r>
      <w:r w:rsidR="00C23442" w:rsidRPr="00C23442">
        <w:rPr>
          <w:vertAlign w:val="superscript"/>
        </w:rPr>
        <w:t>,</w:t>
      </w:r>
      <w:r w:rsidR="00B228C8">
        <w:rPr>
          <w:vertAlign w:val="superscript"/>
        </w:rPr>
        <w:t>82</w:t>
      </w:r>
      <w:r w:rsidR="00805E71">
        <w:t xml:space="preserve"> </w:t>
      </w:r>
      <w:r w:rsidR="00F216D6" w:rsidRPr="00F216D6">
        <w:t>We also do not have information on the indication for the antipsychotics treatment.</w:t>
      </w:r>
      <w:r w:rsidR="00F216D6">
        <w:t xml:space="preserve"> </w:t>
      </w:r>
      <w:r w:rsidR="00F21767">
        <w:t>We have minimised the risk of confounding through the</w:t>
      </w:r>
      <w:r w:rsidR="00227EAD">
        <w:t xml:space="preserve"> </w:t>
      </w:r>
      <w:r w:rsidR="00F21767">
        <w:t xml:space="preserve">use of propensity score methods to control for imbalances in measurable patient characteristics between antipsychotic users and their matched comparators. However, </w:t>
      </w:r>
      <w:r w:rsidR="00F21767" w:rsidRPr="0043586C">
        <w:t>unlike in randomised control trials which, if properly conducted, could account for both observed and unobserved differences between the treated and untreated groups, propensity scores method can only adjust for the observed differences between the two groups.</w:t>
      </w:r>
      <w:r w:rsidR="001A3CFE" w:rsidRPr="001A3CFE">
        <w:t xml:space="preserve"> </w:t>
      </w:r>
      <w:r w:rsidR="001A3CFE">
        <w:t xml:space="preserve">Additionally, </w:t>
      </w:r>
      <w:r w:rsidR="001A3CFE" w:rsidRPr="001A3CFE">
        <w:t>our choice of covariates was based on the literature and discussions with clinical experts, and was not formally structured by the use of</w:t>
      </w:r>
      <w:r w:rsidR="00673C6A">
        <w:t>, for example,</w:t>
      </w:r>
      <w:r w:rsidR="002F0FC2">
        <w:t xml:space="preserve"> </w:t>
      </w:r>
      <w:r w:rsidR="001A3CFE" w:rsidRPr="001A3CFE">
        <w:t xml:space="preserve">a directed acyclic graph. </w:t>
      </w:r>
      <w:r w:rsidR="00F77DCF">
        <w:t>However, a</w:t>
      </w:r>
      <w:r w:rsidR="0064511E">
        <w:t>lthough t</w:t>
      </w:r>
      <w:r w:rsidR="00AA3573">
        <w:t xml:space="preserve">he </w:t>
      </w:r>
      <w:r w:rsidR="00763499">
        <w:t xml:space="preserve">strong associations with </w:t>
      </w:r>
      <w:r w:rsidR="00603FE8">
        <w:t>pneumonia</w:t>
      </w:r>
      <w:r w:rsidR="00763499">
        <w:t xml:space="preserve"> in the first seven days of antipsychotic initiation may</w:t>
      </w:r>
      <w:r w:rsidR="00603FE8">
        <w:t xml:space="preserve"> partially </w:t>
      </w:r>
      <w:r w:rsidR="00763499">
        <w:t xml:space="preserve">be </w:t>
      </w:r>
      <w:r w:rsidR="00603FE8">
        <w:t>attributed to reverse causality</w:t>
      </w:r>
      <w:r w:rsidR="00763499">
        <w:t xml:space="preserve">, that is </w:t>
      </w:r>
      <w:r w:rsidR="00AA3573">
        <w:t xml:space="preserve">less </w:t>
      </w:r>
      <w:r w:rsidR="00763499">
        <w:t>likely to explain associations over longer time periods</w:t>
      </w:r>
      <w:r w:rsidR="00603FE8">
        <w:t xml:space="preserve">. </w:t>
      </w:r>
      <w:r>
        <w:t xml:space="preserve">We also found no elevated risk for appendicitis and </w:t>
      </w:r>
      <w:r w:rsidRPr="00E51290">
        <w:t>cholecystitis</w:t>
      </w:r>
      <w:r w:rsidR="00603FE8">
        <w:t xml:space="preserve"> during current and recent use</w:t>
      </w:r>
      <w:r>
        <w:t xml:space="preserve">, our negative control outcome which was included to detect </w:t>
      </w:r>
      <w:r w:rsidR="000F4511">
        <w:t xml:space="preserve">potential </w:t>
      </w:r>
      <w:r>
        <w:t>unmeasured confounding</w:t>
      </w:r>
      <w:r w:rsidR="00C34D8B">
        <w:t>.</w:t>
      </w:r>
      <w:r w:rsidR="00C23442">
        <w:rPr>
          <w:vertAlign w:val="superscript"/>
        </w:rPr>
        <w:t>5</w:t>
      </w:r>
      <w:r w:rsidR="00227EAD">
        <w:rPr>
          <w:vertAlign w:val="superscript"/>
        </w:rPr>
        <w:t>4</w:t>
      </w:r>
      <w:r w:rsidR="00EB7A81">
        <w:t xml:space="preserve"> </w:t>
      </w:r>
      <w:r w:rsidR="003712A7" w:rsidRPr="003712A7">
        <w:t>Another limitation of our study is that although prescriptions issued in primary care are very reliable in CPRD, information on dosage are not well-recorded, nor is there information on medication adherence or prescriptions issued while a patient is in hospital.</w:t>
      </w:r>
      <w:r w:rsidR="00BB024A" w:rsidRPr="00BB024A">
        <w:rPr>
          <w:vertAlign w:val="superscript"/>
        </w:rPr>
        <w:t>48</w:t>
      </w:r>
      <w:r w:rsidR="003712A7" w:rsidRPr="003712A7">
        <w:t xml:space="preserve"> Misclassification of exposure is therefore a potential issue. Like other routinely collected electronic health data that are collected for administrative rather than research purposes, there are also potential issues with coding errors, missing or incomplete information, and variations in data quality between practices and healthcare settings. Although data have undergone </w:t>
      </w:r>
      <w:r w:rsidR="003712A7" w:rsidRPr="003712A7">
        <w:lastRenderedPageBreak/>
        <w:t>quality checks before being released and our use of linked data would have helped to address such issues, we are restricted to data that is coded in patients’ electronic health records</w:t>
      </w:r>
      <w:r w:rsidR="003712A7">
        <w:t>.</w:t>
      </w:r>
      <w:r w:rsidR="00F1022C">
        <w:t xml:space="preserve"> </w:t>
      </w:r>
      <w:r w:rsidR="00002B3E">
        <w:t xml:space="preserve">In addition, despite the </w:t>
      </w:r>
      <w:r w:rsidR="00517677">
        <w:t>representativeness</w:t>
      </w:r>
      <w:r w:rsidR="00002B3E">
        <w:t xml:space="preserve"> </w:t>
      </w:r>
      <w:r w:rsidR="00517677">
        <w:t>of the CPRD data, c</w:t>
      </w:r>
      <w:r w:rsidR="00517677" w:rsidRPr="00517677">
        <w:t>are should be taken in making inferences beyond the population studied</w:t>
      </w:r>
      <w:r w:rsidR="00517677">
        <w:t xml:space="preserve">. </w:t>
      </w:r>
      <w:r w:rsidR="000A3C7D">
        <w:t xml:space="preserve">Our sex-specific </w:t>
      </w:r>
      <w:r w:rsidR="000A3C7D" w:rsidRPr="000A3C7D">
        <w:t xml:space="preserve">investigations were </w:t>
      </w:r>
      <w:r w:rsidR="000A3C7D">
        <w:t xml:space="preserve">also </w:t>
      </w:r>
      <w:r w:rsidR="000A3C7D" w:rsidRPr="000A3C7D">
        <w:t xml:space="preserve">conducted as post-hoc analyses. By </w:t>
      </w:r>
      <w:r w:rsidR="000A3C7D">
        <w:t>using existing matched sets but restricting the comparators to those of the same sex as the antipsychotic user they were matched to</w:t>
      </w:r>
      <w:r w:rsidR="000A3C7D" w:rsidRPr="000A3C7D">
        <w:t xml:space="preserve">, the number of comparators </w:t>
      </w:r>
      <w:r w:rsidR="000A3C7D">
        <w:t xml:space="preserve">was </w:t>
      </w:r>
      <w:r w:rsidR="000A3C7D" w:rsidRPr="000A3C7D">
        <w:t xml:space="preserve">greatly reduced. </w:t>
      </w:r>
      <w:bookmarkStart w:id="48" w:name="_Hlk156228411"/>
      <w:r w:rsidR="00B950B1">
        <w:t xml:space="preserve">Although </w:t>
      </w:r>
      <w:r w:rsidR="000A3C7D">
        <w:t xml:space="preserve">we found </w:t>
      </w:r>
      <w:r w:rsidR="00B950B1">
        <w:t xml:space="preserve">some evidence of differences in hazards for stroke, pneumonia, and AKI between male and female users of antipsychotics, </w:t>
      </w:r>
      <w:r w:rsidR="00343132">
        <w:t>further research</w:t>
      </w:r>
      <w:r w:rsidR="006F191B">
        <w:t xml:space="preserve"> is needed to</w:t>
      </w:r>
      <w:r w:rsidR="007953FE">
        <w:t xml:space="preserve"> validate these findings. </w:t>
      </w:r>
    </w:p>
    <w:bookmarkEnd w:id="48"/>
    <w:p w14:paraId="0F63BECE" w14:textId="77777777" w:rsidR="00172AD1" w:rsidRDefault="00172AD1" w:rsidP="00B95AD0">
      <w:pPr>
        <w:spacing w:after="0" w:line="480" w:lineRule="auto"/>
        <w:rPr>
          <w:b/>
        </w:rPr>
      </w:pPr>
    </w:p>
    <w:p w14:paraId="00E3EA8C" w14:textId="2778CFBA" w:rsidR="00FE54AB" w:rsidRDefault="00341ADE" w:rsidP="00B95AD0">
      <w:pPr>
        <w:spacing w:after="0" w:line="480" w:lineRule="auto"/>
        <w:rPr>
          <w:b/>
        </w:rPr>
      </w:pPr>
      <w:bookmarkStart w:id="49" w:name="_Hlk145339937"/>
      <w:bookmarkEnd w:id="46"/>
      <w:r>
        <w:rPr>
          <w:b/>
        </w:rPr>
        <w:t>I</w:t>
      </w:r>
      <w:r w:rsidR="00C40870" w:rsidRPr="00C40870">
        <w:rPr>
          <w:b/>
        </w:rPr>
        <w:t xml:space="preserve">mplications for </w:t>
      </w:r>
      <w:r w:rsidR="00210D90">
        <w:rPr>
          <w:b/>
        </w:rPr>
        <w:t>practice</w:t>
      </w:r>
      <w:r w:rsidR="00210D90" w:rsidRPr="00C40870">
        <w:rPr>
          <w:b/>
        </w:rPr>
        <w:t xml:space="preserve"> </w:t>
      </w:r>
      <w:r w:rsidR="00001905">
        <w:rPr>
          <w:b/>
        </w:rPr>
        <w:t>and policy</w:t>
      </w:r>
    </w:p>
    <w:bookmarkEnd w:id="49"/>
    <w:p w14:paraId="08C7C0DD" w14:textId="7482348D" w:rsidR="00F60B87" w:rsidRDefault="009B5E68" w:rsidP="00B95AD0">
      <w:pPr>
        <w:spacing w:after="0" w:line="480" w:lineRule="auto"/>
      </w:pPr>
      <w:r>
        <w:t xml:space="preserve">The mechanisms underlying </w:t>
      </w:r>
      <w:r w:rsidR="008D268D">
        <w:t xml:space="preserve">the links between </w:t>
      </w:r>
      <w:r>
        <w:t xml:space="preserve">antipsychotics </w:t>
      </w:r>
      <w:r w:rsidR="008D268D">
        <w:t>and these outcomes</w:t>
      </w:r>
      <w:r w:rsidR="007633BD">
        <w:t xml:space="preserve"> are not fully understood</w:t>
      </w:r>
      <w:r w:rsidR="00E56552">
        <w:t>.</w:t>
      </w:r>
      <w:r w:rsidR="00F52AA9">
        <w:t xml:space="preserve"> </w:t>
      </w:r>
      <w:r w:rsidR="009B2A32">
        <w:t>In the UK, US, and Europe, c</w:t>
      </w:r>
      <w:r w:rsidR="008A438C">
        <w:t>urrent r</w:t>
      </w:r>
      <w:r w:rsidR="009053EF" w:rsidRPr="009053EF">
        <w:t xml:space="preserve">egulatory warnings of antipsychotics for the treatment of BPSD were mostly based on evidence of </w:t>
      </w:r>
      <w:r w:rsidR="008A438C">
        <w:t xml:space="preserve">increased </w:t>
      </w:r>
      <w:r w:rsidR="009053EF" w:rsidRPr="009053EF">
        <w:t>risks for stroke and mortality</w:t>
      </w:r>
      <w:r w:rsidR="00ED705A">
        <w:t>.</w:t>
      </w:r>
      <w:r w:rsidR="00E01D43" w:rsidRPr="00E01D43">
        <w:rPr>
          <w:vertAlign w:val="superscript"/>
        </w:rPr>
        <w:t>8,11,2</w:t>
      </w:r>
      <w:r w:rsidR="00FE5270">
        <w:rPr>
          <w:vertAlign w:val="superscript"/>
        </w:rPr>
        <w:t>2-26</w:t>
      </w:r>
      <w:r w:rsidR="00ED705A">
        <w:t xml:space="preserve"> </w:t>
      </w:r>
      <w:r w:rsidR="00763499">
        <w:t xml:space="preserve">This study finds a considerably wider range of harms associated with antipsychotics use in people with dementia, and the risks of harm are highest </w:t>
      </w:r>
      <w:r w:rsidR="00677402">
        <w:t>soon after</w:t>
      </w:r>
      <w:r w:rsidR="00763499">
        <w:t xml:space="preserve"> initiation. </w:t>
      </w:r>
      <w:r w:rsidR="00F60B87">
        <w:t>O</w:t>
      </w:r>
      <w:r w:rsidR="008A438C">
        <w:t>ur findings</w:t>
      </w:r>
      <w:r w:rsidR="00F60B87">
        <w:t xml:space="preserve"> have to be seen in the context</w:t>
      </w:r>
      <w:r w:rsidR="008A438C">
        <w:t xml:space="preserve"> </w:t>
      </w:r>
      <w:r w:rsidR="00F60B87">
        <w:t xml:space="preserve">of trial evidence of at-best modest benefit on BPSD. </w:t>
      </w:r>
      <w:r w:rsidR="00F60B87" w:rsidRPr="001E2E4B">
        <w:t>The efficacy of antipsychotics in the manageme</w:t>
      </w:r>
      <w:r w:rsidR="000C5F98">
        <w:t>nt of BPSD remains inconclusive</w:t>
      </w:r>
      <w:r w:rsidR="00FE5270">
        <w:t>.</w:t>
      </w:r>
      <w:r w:rsidR="00FE5270" w:rsidRPr="00FE5270">
        <w:rPr>
          <w:vertAlign w:val="superscript"/>
        </w:rPr>
        <w:t>8</w:t>
      </w:r>
      <w:r w:rsidR="005459B7">
        <w:rPr>
          <w:vertAlign w:val="superscript"/>
        </w:rPr>
        <w:t>3</w:t>
      </w:r>
      <w:r w:rsidR="00FE5270" w:rsidRPr="00FE5270">
        <w:rPr>
          <w:vertAlign w:val="superscript"/>
        </w:rPr>
        <w:t>-8</w:t>
      </w:r>
      <w:r w:rsidR="005459B7">
        <w:rPr>
          <w:vertAlign w:val="superscript"/>
        </w:rPr>
        <w:t>6</w:t>
      </w:r>
      <w:r w:rsidR="00FE5270">
        <w:t xml:space="preserve"> </w:t>
      </w:r>
      <w:r w:rsidR="00F60B87">
        <w:t xml:space="preserve">Atypical antipsychotics, including </w:t>
      </w:r>
      <w:r w:rsidR="00E6074C">
        <w:t>r</w:t>
      </w:r>
      <w:r w:rsidR="00F60B87" w:rsidRPr="005927F9">
        <w:t xml:space="preserve">isperidone </w:t>
      </w:r>
      <w:r w:rsidR="00F60B87">
        <w:t xml:space="preserve">which is one of two antipsychotics </w:t>
      </w:r>
      <w:r w:rsidR="00F60B87" w:rsidRPr="005927F9">
        <w:t>licensed in the UK for the treatment of BPSD</w:t>
      </w:r>
      <w:r w:rsidR="00F60B87">
        <w:t>, have the strongest evidence base but the benefits are only modest.</w:t>
      </w:r>
      <w:r w:rsidR="00FE5270" w:rsidRPr="00FE5270">
        <w:rPr>
          <w:vertAlign w:val="superscript"/>
        </w:rPr>
        <w:t>8</w:t>
      </w:r>
      <w:r w:rsidR="005459B7">
        <w:rPr>
          <w:vertAlign w:val="superscript"/>
        </w:rPr>
        <w:t>3</w:t>
      </w:r>
      <w:r w:rsidR="00FE5270" w:rsidRPr="00FE5270">
        <w:rPr>
          <w:vertAlign w:val="superscript"/>
        </w:rPr>
        <w:t>,8</w:t>
      </w:r>
      <w:r w:rsidR="005459B7">
        <w:rPr>
          <w:vertAlign w:val="superscript"/>
        </w:rPr>
        <w:t>6</w:t>
      </w:r>
    </w:p>
    <w:p w14:paraId="31CF9330" w14:textId="77777777" w:rsidR="00F60B87" w:rsidRDefault="00F60B87" w:rsidP="00B95AD0">
      <w:pPr>
        <w:spacing w:after="0" w:line="480" w:lineRule="auto"/>
      </w:pPr>
    </w:p>
    <w:p w14:paraId="424E06FC" w14:textId="1D4A6D25" w:rsidR="00AE41D7" w:rsidRDefault="00F60B87" w:rsidP="00B95AD0">
      <w:pPr>
        <w:spacing w:after="0" w:line="480" w:lineRule="auto"/>
      </w:pPr>
      <w:r>
        <w:t>Any potential benefits of antipsychotic treatment therefore need to be weighed against their</w:t>
      </w:r>
      <w:r w:rsidR="00677402">
        <w:t xml:space="preserve"> risk of</w:t>
      </w:r>
      <w:r>
        <w:t xml:space="preserve"> seriou</w:t>
      </w:r>
      <w:r w:rsidR="00983F6C">
        <w:t>s harm across multiple outcomes</w:t>
      </w:r>
      <w:r>
        <w:t>. Although there may be times when an antipsychotic prescription is the least-bad option, c</w:t>
      </w:r>
      <w:r w:rsidR="008A438C">
        <w:t xml:space="preserve">linicians should </w:t>
      </w:r>
      <w:r>
        <w:t xml:space="preserve">actively </w:t>
      </w:r>
      <w:r w:rsidR="007633BD">
        <w:t>consider the</w:t>
      </w:r>
      <w:r>
        <w:t xml:space="preserve"> considerable</w:t>
      </w:r>
      <w:r w:rsidR="007633BD">
        <w:t xml:space="preserve"> risks, </w:t>
      </w:r>
      <w:r w:rsidR="007633BD" w:rsidRPr="007633BD">
        <w:t>taking</w:t>
      </w:r>
      <w:r w:rsidR="007633BD">
        <w:t xml:space="preserve"> </w:t>
      </w:r>
      <w:r w:rsidR="007633BD" w:rsidRPr="007633BD">
        <w:t>into account the patients’ pre-existing co-morbidities</w:t>
      </w:r>
      <w:r w:rsidR="00F20B36">
        <w:t xml:space="preserve"> and living support available</w:t>
      </w:r>
      <w:r w:rsidR="007633BD">
        <w:t xml:space="preserve">. </w:t>
      </w:r>
      <w:bookmarkStart w:id="50" w:name="_Hlk145324474"/>
      <w:r w:rsidR="00677FD2" w:rsidRPr="00677FD2">
        <w:t xml:space="preserve">The NNH reported in this study can help to inform clinical judgements on the appropriateness of treatments taking account of the modest potential </w:t>
      </w:r>
      <w:r w:rsidR="00030E63" w:rsidRPr="00030E63">
        <w:t>benefits reported in clinical trials</w:t>
      </w:r>
      <w:r w:rsidR="00677FD2" w:rsidRPr="00677FD2">
        <w:t>.</w:t>
      </w:r>
      <w:r w:rsidR="00677FD2">
        <w:t xml:space="preserve"> </w:t>
      </w:r>
      <w:r w:rsidR="00C80A15">
        <w:t xml:space="preserve">Where prescriptions of such </w:t>
      </w:r>
      <w:r w:rsidR="00C80A15">
        <w:lastRenderedPageBreak/>
        <w:t>drugs are needed</w:t>
      </w:r>
      <w:bookmarkEnd w:id="50"/>
      <w:r w:rsidR="00C80A15">
        <w:t>, t</w:t>
      </w:r>
      <w:r w:rsidR="007633BD" w:rsidRPr="007633BD">
        <w:t>reatment plans should be reviewed regularly</w:t>
      </w:r>
      <w:r w:rsidR="007633BD">
        <w:t xml:space="preserve"> with the pa</w:t>
      </w:r>
      <w:r w:rsidR="0096290D">
        <w:t>tients</w:t>
      </w:r>
      <w:r w:rsidR="007633BD">
        <w:t xml:space="preserve"> and their carers</w:t>
      </w:r>
      <w:r w:rsidR="0049350A">
        <w:t xml:space="preserve"> </w:t>
      </w:r>
      <w:r w:rsidR="0049350A" w:rsidRPr="0049350A">
        <w:t>to reassess the need for continuing treatment</w:t>
      </w:r>
      <w:r w:rsidR="007633BD">
        <w:t>.</w:t>
      </w:r>
      <w:r w:rsidR="00CF6356" w:rsidRPr="00CF6356">
        <w:rPr>
          <w:vertAlign w:val="superscript"/>
        </w:rPr>
        <w:t>9</w:t>
      </w:r>
      <w:r w:rsidR="007633BD" w:rsidRPr="00CF6356">
        <w:rPr>
          <w:vertAlign w:val="superscript"/>
        </w:rPr>
        <w:t xml:space="preserve"> </w:t>
      </w:r>
      <w:r w:rsidR="003464D9" w:rsidRPr="003464D9">
        <w:t xml:space="preserve">In </w:t>
      </w:r>
      <w:r w:rsidR="00800AC4">
        <w:t>addition</w:t>
      </w:r>
      <w:r w:rsidR="003464D9" w:rsidRPr="003464D9">
        <w:t>,</w:t>
      </w:r>
      <w:r w:rsidR="003464D9">
        <w:rPr>
          <w:vertAlign w:val="superscript"/>
        </w:rPr>
        <w:t xml:space="preserve"> </w:t>
      </w:r>
      <w:r w:rsidR="003464D9">
        <w:t>g</w:t>
      </w:r>
      <w:r w:rsidR="003464D9" w:rsidRPr="003464D9">
        <w:t>iven the high</w:t>
      </w:r>
      <w:r w:rsidR="00123C93">
        <w:t>er</w:t>
      </w:r>
      <w:r w:rsidR="003464D9" w:rsidRPr="003464D9">
        <w:t xml:space="preserve"> risks of adverse events in the early days following drug initiation</w:t>
      </w:r>
      <w:r w:rsidR="003464D9">
        <w:t>,</w:t>
      </w:r>
      <w:r w:rsidR="003464D9" w:rsidRPr="003464D9">
        <w:t xml:space="preserve"> clinical </w:t>
      </w:r>
      <w:r w:rsidR="00C55C8E">
        <w:t xml:space="preserve">examinations </w:t>
      </w:r>
      <w:r w:rsidR="003464D9" w:rsidRPr="003464D9">
        <w:t xml:space="preserve">should be taken before and </w:t>
      </w:r>
      <w:r w:rsidR="00381B21">
        <w:t xml:space="preserve">clinical reviews conducted </w:t>
      </w:r>
      <w:r w:rsidR="003464D9" w:rsidRPr="003464D9">
        <w:t xml:space="preserve">shortly after </w:t>
      </w:r>
      <w:r w:rsidR="00381B21">
        <w:t xml:space="preserve">the </w:t>
      </w:r>
      <w:r w:rsidR="00B96FAA" w:rsidRPr="00B96FAA">
        <w:t>start of treatment</w:t>
      </w:r>
      <w:r w:rsidR="003464D9">
        <w:t>.</w:t>
      </w:r>
      <w:r w:rsidR="00A81A76">
        <w:t xml:space="preserve"> Our study has also reaffirmed </w:t>
      </w:r>
      <w:r w:rsidR="00FB4156">
        <w:t xml:space="preserve">that these drugs should only be prescribed </w:t>
      </w:r>
      <w:r w:rsidR="00A81A76" w:rsidRPr="00A81A76">
        <w:t>for the shortest period possible</w:t>
      </w:r>
      <w:r w:rsidR="00FB4156">
        <w:t>.</w:t>
      </w:r>
      <w:r w:rsidR="0077280C" w:rsidRPr="0077280C">
        <w:rPr>
          <w:vertAlign w:val="superscript"/>
        </w:rPr>
        <w:t>9</w:t>
      </w:r>
      <w:r w:rsidR="0077280C">
        <w:t xml:space="preserve"> </w:t>
      </w:r>
      <w:r w:rsidR="003F7DDF" w:rsidRPr="003F7DDF">
        <w:t xml:space="preserve">Although regulators have made efforts to limit the use of </w:t>
      </w:r>
      <w:r w:rsidR="00800AC4">
        <w:t xml:space="preserve">these drugs </w:t>
      </w:r>
      <w:r w:rsidR="003F7DDF" w:rsidRPr="003F7DDF">
        <w:t>to the most severe cases of BPSD,</w:t>
      </w:r>
      <w:r w:rsidR="003F7DDF" w:rsidRPr="003F7DDF">
        <w:rPr>
          <w:vertAlign w:val="superscript"/>
        </w:rPr>
        <w:t>8,</w:t>
      </w:r>
      <w:r w:rsidR="00F26950" w:rsidRPr="00F26950">
        <w:rPr>
          <w:vertAlign w:val="superscript"/>
        </w:rPr>
        <w:t>8</w:t>
      </w:r>
      <w:r w:rsidR="005459B7">
        <w:rPr>
          <w:vertAlign w:val="superscript"/>
        </w:rPr>
        <w:t>3</w:t>
      </w:r>
      <w:r w:rsidR="00F26950" w:rsidRPr="00F26950">
        <w:rPr>
          <w:vertAlign w:val="superscript"/>
        </w:rPr>
        <w:t>,8</w:t>
      </w:r>
      <w:r w:rsidR="005459B7">
        <w:rPr>
          <w:vertAlign w:val="superscript"/>
        </w:rPr>
        <w:t>7</w:t>
      </w:r>
      <w:r w:rsidR="00F26950">
        <w:t xml:space="preserve"> </w:t>
      </w:r>
      <w:r w:rsidR="003F7DDF" w:rsidRPr="003F7DDF">
        <w:t>antipsychotic prescribing in dementia remains common and has even increased in recent years.</w:t>
      </w:r>
      <w:r w:rsidR="009F75A0" w:rsidRPr="009F75A0">
        <w:rPr>
          <w:vertAlign w:val="superscript"/>
        </w:rPr>
        <w:t>4,5,</w:t>
      </w:r>
      <w:r w:rsidR="00B62C74" w:rsidRPr="009F75A0">
        <w:rPr>
          <w:vertAlign w:val="superscript"/>
        </w:rPr>
        <w:t>8</w:t>
      </w:r>
      <w:r w:rsidR="00091FB9">
        <w:rPr>
          <w:vertAlign w:val="superscript"/>
        </w:rPr>
        <w:t>8</w:t>
      </w:r>
      <w:r w:rsidR="00B62C74" w:rsidRPr="009F75A0">
        <w:rPr>
          <w:vertAlign w:val="superscript"/>
        </w:rPr>
        <w:t>,</w:t>
      </w:r>
      <w:r w:rsidR="009F75A0" w:rsidRPr="009F75A0">
        <w:rPr>
          <w:vertAlign w:val="superscript"/>
        </w:rPr>
        <w:t>8</w:t>
      </w:r>
      <w:r w:rsidR="00091FB9">
        <w:rPr>
          <w:vertAlign w:val="superscript"/>
        </w:rPr>
        <w:t>9</w:t>
      </w:r>
      <w:r w:rsidR="009F75A0">
        <w:rPr>
          <w:vertAlign w:val="superscript"/>
        </w:rPr>
        <w:t xml:space="preserve"> </w:t>
      </w:r>
      <w:r w:rsidR="00606D63">
        <w:t xml:space="preserve">If such trends continue, </w:t>
      </w:r>
      <w:r w:rsidR="00606D63" w:rsidRPr="00606D63">
        <w:t>further communication on the associated risk</w:t>
      </w:r>
      <w:r w:rsidR="00606D63">
        <w:t>s could</w:t>
      </w:r>
      <w:r w:rsidR="00606D63" w:rsidRPr="00606D63">
        <w:t xml:space="preserve"> be considered by guideline developers</w:t>
      </w:r>
      <w:r w:rsidR="00606D63">
        <w:t xml:space="preserve"> or </w:t>
      </w:r>
      <w:r w:rsidR="00606D63" w:rsidRPr="00606D63">
        <w:t>regulators after a review of the totality of evidence</w:t>
      </w:r>
      <w:r w:rsidR="00606D63">
        <w:t>.</w:t>
      </w:r>
      <w:r w:rsidR="00606D63" w:rsidRPr="00606D63">
        <w:t xml:space="preserve"> </w:t>
      </w:r>
      <w:r w:rsidR="003F7DDF" w:rsidRPr="003F7DDF">
        <w:t xml:space="preserve">Greater accountability and monitoring in the use of these drugs </w:t>
      </w:r>
      <w:r w:rsidR="006F1EB3">
        <w:t>may be called for</w:t>
      </w:r>
      <w:r w:rsidR="003F7DDF" w:rsidRPr="003F7DDF">
        <w:t>, and</w:t>
      </w:r>
      <w:r w:rsidR="003F7DDF">
        <w:t xml:space="preserve"> </w:t>
      </w:r>
      <w:r w:rsidR="000F4511">
        <w:t xml:space="preserve">additional </w:t>
      </w:r>
      <w:r w:rsidR="003F7DDF">
        <w:t>legal reforms may be required to regulate compliance.</w:t>
      </w:r>
      <w:r w:rsidR="00091FB9">
        <w:rPr>
          <w:vertAlign w:val="superscript"/>
        </w:rPr>
        <w:t>90</w:t>
      </w:r>
      <w:r w:rsidR="009F75A0">
        <w:t xml:space="preserve"> </w:t>
      </w:r>
      <w:r w:rsidR="00A26BCE" w:rsidRPr="003F7DDF">
        <w:t xml:space="preserve">There </w:t>
      </w:r>
      <w:r w:rsidRPr="003F7DDF">
        <w:t>is evidence</w:t>
      </w:r>
      <w:r w:rsidR="00A26BCE" w:rsidRPr="003F7DDF">
        <w:t xml:space="preserve"> </w:t>
      </w:r>
      <w:r w:rsidR="003F2446" w:rsidRPr="003F7DDF">
        <w:t>in recent years</w:t>
      </w:r>
      <w:r w:rsidR="00CE6610" w:rsidRPr="003F7DDF">
        <w:t xml:space="preserve"> of</w:t>
      </w:r>
      <w:r w:rsidR="003F2446" w:rsidRPr="003F7DDF">
        <w:t xml:space="preserve"> </w:t>
      </w:r>
      <w:r w:rsidR="00A26BCE" w:rsidRPr="003F7DDF">
        <w:t>o</w:t>
      </w:r>
      <w:r w:rsidR="00FE54AB" w:rsidRPr="003F7DDF">
        <w:t>ther psychotropic drugs such as antidepressants,</w:t>
      </w:r>
      <w:r w:rsidR="00FE54AB" w:rsidRPr="00FE54AB">
        <w:t xml:space="preserve"> benzodiazepines, mood stabilisers</w:t>
      </w:r>
      <w:r w:rsidR="00A26BCE">
        <w:t xml:space="preserve"> a</w:t>
      </w:r>
      <w:r>
        <w:t>nd</w:t>
      </w:r>
      <w:r w:rsidR="00A26BCE">
        <w:t xml:space="preserve"> anti</w:t>
      </w:r>
      <w:r w:rsidR="003F2446">
        <w:t xml:space="preserve">convulsants </w:t>
      </w:r>
      <w:r w:rsidR="00CE6610">
        <w:t xml:space="preserve">being </w:t>
      </w:r>
      <w:r w:rsidR="00FE54AB" w:rsidRPr="00FE54AB">
        <w:t>prescribed in lieu of antipsychotics for the treatment of BPSD</w:t>
      </w:r>
      <w:r w:rsidR="00CE6610">
        <w:t>.</w:t>
      </w:r>
      <w:r w:rsidR="009F75A0" w:rsidRPr="009F75A0">
        <w:rPr>
          <w:vertAlign w:val="superscript"/>
        </w:rPr>
        <w:t>28,</w:t>
      </w:r>
      <w:r w:rsidR="00091FB9">
        <w:rPr>
          <w:vertAlign w:val="superscript"/>
        </w:rPr>
        <w:t>91</w:t>
      </w:r>
      <w:r w:rsidR="009055F6">
        <w:rPr>
          <w:vertAlign w:val="superscript"/>
        </w:rPr>
        <w:t>,</w:t>
      </w:r>
      <w:r w:rsidR="00091FB9">
        <w:rPr>
          <w:vertAlign w:val="superscript"/>
        </w:rPr>
        <w:t>92</w:t>
      </w:r>
      <w:r w:rsidR="009F75A0">
        <w:t xml:space="preserve"> </w:t>
      </w:r>
      <w:r w:rsidR="00CE6610">
        <w:t>T</w:t>
      </w:r>
      <w:r w:rsidR="00FE54AB" w:rsidRPr="00FE54AB">
        <w:t>hese drugs</w:t>
      </w:r>
      <w:r w:rsidR="00CE6610">
        <w:t>, however,</w:t>
      </w:r>
      <w:r w:rsidR="00FE54AB" w:rsidRPr="00FE54AB">
        <w:t xml:space="preserve"> also pose their own </w:t>
      </w:r>
      <w:r w:rsidR="006E33C8">
        <w:t>risks</w:t>
      </w:r>
      <w:r w:rsidR="00FE54AB" w:rsidRPr="00FE54AB">
        <w:t>.</w:t>
      </w:r>
      <w:r w:rsidR="00CE6610">
        <w:t xml:space="preserve"> Further research is needed </w:t>
      </w:r>
      <w:r w:rsidR="00E7316A">
        <w:t>into</w:t>
      </w:r>
      <w:r w:rsidR="00CE6610">
        <w:t xml:space="preserve"> safer </w:t>
      </w:r>
      <w:r w:rsidR="00E7316A">
        <w:t>pharmaceutical treatment of BPSD and more efficacious, easy to deliver, initial non-pharmacologic treatments.</w:t>
      </w:r>
      <w:r w:rsidR="00F0784B">
        <w:t xml:space="preserve"> </w:t>
      </w:r>
    </w:p>
    <w:p w14:paraId="3090ED9E" w14:textId="77777777" w:rsidR="00DA490A" w:rsidRDefault="00DA490A" w:rsidP="00B95AD0">
      <w:pPr>
        <w:spacing w:after="0" w:line="480" w:lineRule="auto"/>
        <w:rPr>
          <w:b/>
        </w:rPr>
      </w:pPr>
    </w:p>
    <w:p w14:paraId="5EDCC2DA" w14:textId="7C732A8B" w:rsidR="001F6373" w:rsidRDefault="001F6373" w:rsidP="00B95AD0">
      <w:pPr>
        <w:spacing w:after="0" w:line="480" w:lineRule="auto"/>
        <w:rPr>
          <w:b/>
        </w:rPr>
      </w:pPr>
      <w:r>
        <w:rPr>
          <w:b/>
        </w:rPr>
        <w:t>Conclusions</w:t>
      </w:r>
    </w:p>
    <w:p w14:paraId="3A32572C" w14:textId="01E5425F" w:rsidR="006E65DF" w:rsidRDefault="00BA200F" w:rsidP="00B95AD0">
      <w:pPr>
        <w:spacing w:after="0" w:line="480" w:lineRule="auto"/>
      </w:pPr>
      <w:r>
        <w:t xml:space="preserve">Antipsychotic </w:t>
      </w:r>
      <w:r w:rsidR="00294C66">
        <w:t xml:space="preserve">use </w:t>
      </w:r>
      <w:r>
        <w:t xml:space="preserve">is associated with a </w:t>
      </w:r>
      <w:r w:rsidR="00D706B7">
        <w:t xml:space="preserve">wide </w:t>
      </w:r>
      <w:r>
        <w:t>range of</w:t>
      </w:r>
      <w:r w:rsidR="00D706B7">
        <w:t xml:space="preserve"> serious</w:t>
      </w:r>
      <w:r>
        <w:t xml:space="preserve"> adverse outcomes</w:t>
      </w:r>
      <w:r w:rsidR="00F32F47">
        <w:t xml:space="preserve"> in people with dementia</w:t>
      </w:r>
      <w:r w:rsidR="00F60B87">
        <w:t>, with relatively large absolute risks of harm</w:t>
      </w:r>
      <w:r w:rsidR="00677402">
        <w:t xml:space="preserve"> for some outcomes</w:t>
      </w:r>
      <w:r w:rsidR="00641BA3">
        <w:t xml:space="preserve">. </w:t>
      </w:r>
      <w:r w:rsidR="00DC7026" w:rsidRPr="00DC7026">
        <w:t>These risks</w:t>
      </w:r>
      <w:r w:rsidR="00F60B87">
        <w:t xml:space="preserve"> </w:t>
      </w:r>
      <w:r w:rsidR="00DC7026" w:rsidRPr="00DC7026">
        <w:t>should be considered in future regulatory de</w:t>
      </w:r>
      <w:r w:rsidR="00F60B87">
        <w:t>cisions, alongside cerebrovascular events and mortality</w:t>
      </w:r>
      <w:r w:rsidR="00DC7026" w:rsidRPr="00DC7026">
        <w:t>.</w:t>
      </w:r>
      <w:r w:rsidR="00DC7026">
        <w:t xml:space="preserve"> </w:t>
      </w:r>
      <w:r w:rsidR="00977ABD" w:rsidRPr="00977ABD">
        <w:t xml:space="preserve">Any potential benefits of antipsychotic treatment need to be weighed against </w:t>
      </w:r>
      <w:r w:rsidR="00677402">
        <w:t xml:space="preserve">risk of </w:t>
      </w:r>
      <w:r w:rsidR="00977ABD" w:rsidRPr="00977ABD">
        <w:t>serious harm</w:t>
      </w:r>
      <w:r w:rsidR="005A0075">
        <w:t xml:space="preserve"> and t</w:t>
      </w:r>
      <w:r w:rsidR="00876050">
        <w:t xml:space="preserve">reatment plans </w:t>
      </w:r>
      <w:r w:rsidR="006A0BCE">
        <w:t>should be reviewed</w:t>
      </w:r>
      <w:r w:rsidR="00D50A8D">
        <w:t xml:space="preserve"> regularly</w:t>
      </w:r>
      <w:r w:rsidR="005A0075">
        <w:t xml:space="preserve">. </w:t>
      </w:r>
      <w:r w:rsidR="006E65DF" w:rsidRPr="006E65DF">
        <w:t>Antipsychotic impact on BPSD is modest at best but the proportion of patients with dementia prescribed antipsychotics has increased in recent years. Our findings that antipsychotics are associated with a wider range of risks than previously known are therefore of direct relevance to guideline developers, regulators and clinicians considering the appropriateness of antipsychotic prescribing in BPSD</w:t>
      </w:r>
      <w:r w:rsidR="006E65DF">
        <w:t>.</w:t>
      </w:r>
    </w:p>
    <w:p w14:paraId="770CF97D" w14:textId="03DEADC2" w:rsidR="00946F8E" w:rsidRPr="00946F8E" w:rsidRDefault="00946F8E" w:rsidP="00075239">
      <w:pPr>
        <w:spacing w:after="0" w:line="480" w:lineRule="auto"/>
        <w:rPr>
          <w:b/>
        </w:rPr>
      </w:pPr>
      <w:r w:rsidRPr="00946F8E">
        <w:rPr>
          <w:b/>
        </w:rPr>
        <w:lastRenderedPageBreak/>
        <w:t>ACKNOWLEDGMENTS</w:t>
      </w:r>
    </w:p>
    <w:p w14:paraId="12685E1D" w14:textId="3EBCACF0" w:rsidR="00A85B05" w:rsidRDefault="005E4654" w:rsidP="00075239">
      <w:pPr>
        <w:spacing w:after="0" w:line="480" w:lineRule="auto"/>
      </w:pPr>
      <w:r>
        <w:t xml:space="preserve">We would like to thank Dr </w:t>
      </w:r>
      <w:r w:rsidRPr="005E4654">
        <w:t>Hayley Gorton</w:t>
      </w:r>
      <w:r w:rsidR="0092487D">
        <w:t xml:space="preserve"> </w:t>
      </w:r>
      <w:r>
        <w:t xml:space="preserve">and Dr </w:t>
      </w:r>
      <w:r w:rsidRPr="005E4654">
        <w:t xml:space="preserve">Thomas Allen </w:t>
      </w:r>
      <w:r>
        <w:t>for their contribution to the protocol development</w:t>
      </w:r>
      <w:r w:rsidR="00217E70">
        <w:t xml:space="preserve">, and Prof </w:t>
      </w:r>
      <w:r w:rsidR="00217E70" w:rsidRPr="00217E70">
        <w:t>Evan Kontopantelis</w:t>
      </w:r>
      <w:r w:rsidR="00217E70">
        <w:t xml:space="preserve"> for his statistical advice</w:t>
      </w:r>
      <w:r>
        <w:t xml:space="preserve">. </w:t>
      </w:r>
      <w:r w:rsidR="002B6B27">
        <w:t xml:space="preserve">We </w:t>
      </w:r>
      <w:r>
        <w:t xml:space="preserve">also </w:t>
      </w:r>
      <w:r w:rsidR="002B6B27">
        <w:t xml:space="preserve">thank members of our </w:t>
      </w:r>
      <w:r w:rsidR="00A424B9" w:rsidRPr="00A424B9">
        <w:t xml:space="preserve">patient and public involvement </w:t>
      </w:r>
      <w:r w:rsidR="001A4C55">
        <w:t xml:space="preserve">team, Antony Chuter and Jillian Beggs, </w:t>
      </w:r>
      <w:r w:rsidR="00A424B9">
        <w:t>for their contribution</w:t>
      </w:r>
      <w:r w:rsidR="00940141">
        <w:t>s</w:t>
      </w:r>
      <w:r w:rsidR="00A424B9">
        <w:t xml:space="preserve"> to this project. </w:t>
      </w:r>
      <w:r w:rsidR="00946F8E" w:rsidRPr="00946F8E">
        <w:t>This study is based on data from the Clinical Practice Research Datalink obtained under licence from the UK Medicines and Healthcare products Regulatory Agency</w:t>
      </w:r>
      <w:r w:rsidR="00A85B05">
        <w:t xml:space="preserve"> (MHRA)</w:t>
      </w:r>
      <w:r w:rsidR="00946F8E" w:rsidRPr="00946F8E">
        <w:t xml:space="preserve">. The data is provided by patients and collected by the NHS as part of their care and support. </w:t>
      </w:r>
      <w:r w:rsidR="00A85B05" w:rsidRPr="00A85B05">
        <w:t>Hospital Episode Statistics (HES) and Office of National Statistics mortality data are subject to Crown copyright (202</w:t>
      </w:r>
      <w:r w:rsidR="00A85B05">
        <w:t>2</w:t>
      </w:r>
      <w:r w:rsidR="00A85B05" w:rsidRPr="00A85B05">
        <w:t>) protection, re-used with the permission of The Health &amp; Social Care Information Centre, all rights reserved. The interpretation and conclusions contained in this study are those of the authors alone, and not necessarily those of the MHRA, NIHR, NHS or the Department of Health and Social Care. The study protocol was approved by CPRD's Independent Scientific Advisory Committee (ISAC) (reference:</w:t>
      </w:r>
      <w:r w:rsidR="00A85B05">
        <w:t xml:space="preserve"> </w:t>
      </w:r>
      <w:r w:rsidRPr="005E4654">
        <w:t>18_168</w:t>
      </w:r>
      <w:r w:rsidR="00A85B05" w:rsidRPr="00A85B05">
        <w:t>). We would like to acknowledge all the data providers and general practices who make anonymised data available for research.</w:t>
      </w:r>
    </w:p>
    <w:p w14:paraId="01973025" w14:textId="77777777" w:rsidR="00A85B05" w:rsidRPr="00946F8E" w:rsidRDefault="00A85B05" w:rsidP="00075239">
      <w:pPr>
        <w:spacing w:after="0" w:line="480" w:lineRule="auto"/>
      </w:pPr>
    </w:p>
    <w:p w14:paraId="34051B97" w14:textId="2CF956AD" w:rsidR="00946F8E" w:rsidRDefault="00946F8E" w:rsidP="00075239">
      <w:pPr>
        <w:spacing w:after="0" w:line="480" w:lineRule="auto"/>
        <w:rPr>
          <w:b/>
          <w:bCs/>
        </w:rPr>
      </w:pPr>
      <w:r>
        <w:rPr>
          <w:b/>
          <w:bCs/>
        </w:rPr>
        <w:t>COMPETING INTERESTS</w:t>
      </w:r>
    </w:p>
    <w:p w14:paraId="70F09EE2" w14:textId="46CA683D" w:rsidR="005E4654" w:rsidRDefault="00C93961" w:rsidP="00075239">
      <w:pPr>
        <w:spacing w:after="0" w:line="480" w:lineRule="auto"/>
        <w:rPr>
          <w:b/>
          <w:bCs/>
        </w:rPr>
      </w:pPr>
      <w:r>
        <w:t xml:space="preserve">BG </w:t>
      </w:r>
      <w:r w:rsidRPr="0043069F">
        <w:t xml:space="preserve">reports research grants from </w:t>
      </w:r>
      <w:r>
        <w:t xml:space="preserve">the </w:t>
      </w:r>
      <w:r w:rsidRPr="0043069F">
        <w:t>NIHR</w:t>
      </w:r>
      <w:r>
        <w:t>.</w:t>
      </w:r>
      <w:r w:rsidRPr="00761F15">
        <w:t xml:space="preserve"> </w:t>
      </w:r>
      <w:r>
        <w:t xml:space="preserve">DRM was awarded </w:t>
      </w:r>
      <w:r w:rsidRPr="005E34B9">
        <w:t>Wellcome Trust Clinical Research Development Fellowship (214588/Z/18/Z)</w:t>
      </w:r>
      <w:r>
        <w:t>. AS</w:t>
      </w:r>
      <w:r w:rsidRPr="009E3795">
        <w:t xml:space="preserve"> reports research grant from </w:t>
      </w:r>
      <w:r>
        <w:t xml:space="preserve">the </w:t>
      </w:r>
      <w:r w:rsidRPr="009E3795">
        <w:t>NIHR</w:t>
      </w:r>
      <w:r>
        <w:t>. RAE reports research grants from the NIHR, NHS England, and travel costs to attend r</w:t>
      </w:r>
      <w:r w:rsidRPr="009E3795">
        <w:t xml:space="preserve">oundtable dinner discussion on medication errors, House of Commons, Westminster, </w:t>
      </w:r>
      <w:r w:rsidR="002B27B2">
        <w:t xml:space="preserve">on </w:t>
      </w:r>
      <w:r w:rsidRPr="009E3795">
        <w:t>29</w:t>
      </w:r>
      <w:r w:rsidR="002B27B2" w:rsidRPr="002B27B2">
        <w:rPr>
          <w:vertAlign w:val="superscript"/>
        </w:rPr>
        <w:t>th</w:t>
      </w:r>
      <w:r w:rsidR="002B27B2">
        <w:t xml:space="preserve"> March 2022</w:t>
      </w:r>
      <w:r w:rsidRPr="009E3795">
        <w:t>.</w:t>
      </w:r>
      <w:r w:rsidRPr="005E34B9">
        <w:t xml:space="preserve"> </w:t>
      </w:r>
      <w:r>
        <w:t>TvS</w:t>
      </w:r>
      <w:r w:rsidRPr="0043069F">
        <w:t xml:space="preserve"> reports research grants from </w:t>
      </w:r>
      <w:r>
        <w:t xml:space="preserve">the </w:t>
      </w:r>
      <w:r w:rsidRPr="0043069F">
        <w:t>NIHR</w:t>
      </w:r>
      <w:r>
        <w:t>.</w:t>
      </w:r>
      <w:r w:rsidRPr="00090B90">
        <w:t xml:space="preserve"> </w:t>
      </w:r>
      <w:r w:rsidRPr="00272AC6">
        <w:t>AJA is National Clinical Director for Prescribing for NHS England</w:t>
      </w:r>
      <w:r>
        <w:t xml:space="preserve">, and </w:t>
      </w:r>
      <w:r w:rsidRPr="005E4654">
        <w:t xml:space="preserve">reports research grants from </w:t>
      </w:r>
      <w:r>
        <w:t xml:space="preserve">the </w:t>
      </w:r>
      <w:r w:rsidRPr="005E4654">
        <w:t>NIHR</w:t>
      </w:r>
      <w:r w:rsidRPr="00272AC6">
        <w:t>.</w:t>
      </w:r>
      <w:r>
        <w:t xml:space="preserve"> </w:t>
      </w:r>
      <w:r w:rsidR="00785A1E" w:rsidRPr="005E4654">
        <w:t xml:space="preserve">DMA reports research grants from </w:t>
      </w:r>
      <w:r w:rsidR="00090B90">
        <w:t xml:space="preserve">the </w:t>
      </w:r>
      <w:r w:rsidR="00785A1E" w:rsidRPr="005E4654">
        <w:t>NIHR, AbbVie, Almirall, Celgene, Eli Lilly, Janssen, Novartis, UCB, and the Leo Foundation.</w:t>
      </w:r>
      <w:r w:rsidR="00272AC6">
        <w:t xml:space="preserve"> </w:t>
      </w:r>
      <w:r w:rsidR="002B27B2" w:rsidRPr="002B27B2">
        <w:t>The authors have no other interests to declare.</w:t>
      </w:r>
    </w:p>
    <w:p w14:paraId="38874E93" w14:textId="77777777" w:rsidR="00DE1FDF" w:rsidRDefault="00DE1FDF">
      <w:pPr>
        <w:rPr>
          <w:b/>
          <w:bCs/>
        </w:rPr>
      </w:pPr>
      <w:r>
        <w:rPr>
          <w:b/>
          <w:bCs/>
        </w:rPr>
        <w:br w:type="page"/>
      </w:r>
    </w:p>
    <w:p w14:paraId="7106FC43" w14:textId="0CA5324C" w:rsidR="00946F8E" w:rsidRDefault="00946F8E" w:rsidP="00075239">
      <w:pPr>
        <w:spacing w:after="0" w:line="480" w:lineRule="auto"/>
        <w:rPr>
          <w:b/>
          <w:bCs/>
        </w:rPr>
      </w:pPr>
      <w:r>
        <w:rPr>
          <w:b/>
          <w:bCs/>
        </w:rPr>
        <w:lastRenderedPageBreak/>
        <w:t>FUNDING</w:t>
      </w:r>
    </w:p>
    <w:p w14:paraId="6FED4814" w14:textId="61C40BCA" w:rsidR="008E0952" w:rsidRDefault="00946F8E" w:rsidP="00075239">
      <w:pPr>
        <w:spacing w:after="0" w:line="480" w:lineRule="auto"/>
      </w:pPr>
      <w:r w:rsidRPr="001D1018">
        <w:t>This study was funded by the</w:t>
      </w:r>
      <w:r>
        <w:t xml:space="preserve"> National Institute of Health </w:t>
      </w:r>
      <w:r w:rsidR="00785A1E">
        <w:t xml:space="preserve">and Care </w:t>
      </w:r>
      <w:r>
        <w:t>Research</w:t>
      </w:r>
      <w:r w:rsidR="00785A1E" w:rsidRPr="00785A1E">
        <w:t xml:space="preserve"> (RP-PG-1214-20012</w:t>
      </w:r>
      <w:r w:rsidR="00785A1E">
        <w:t>)</w:t>
      </w:r>
      <w:r w:rsidRPr="001D1018">
        <w:t>.</w:t>
      </w:r>
      <w:r w:rsidR="00B20E53">
        <w:t xml:space="preserve"> MJC, AJA and DMA were</w:t>
      </w:r>
      <w:r w:rsidR="00785A1E">
        <w:t xml:space="preserve"> supported by the </w:t>
      </w:r>
      <w:r w:rsidR="00785A1E" w:rsidRPr="00785A1E">
        <w:t>National Institute for Health and Care Research (NIHR) Greater Manchester Patient Safety Translational Research Centre (PSTRC-2016-003)</w:t>
      </w:r>
      <w:r w:rsidR="009E30A7">
        <w:t xml:space="preserve"> </w:t>
      </w:r>
      <w:r w:rsidR="00B20E53" w:rsidRPr="00B20E53">
        <w:t xml:space="preserve">at the time of this study and are now supported by </w:t>
      </w:r>
      <w:r w:rsidR="00B20E53">
        <w:t xml:space="preserve">the </w:t>
      </w:r>
      <w:r w:rsidR="00B20E53" w:rsidRPr="00B20E53">
        <w:t>NIHR Greater Manchester Patient Safe</w:t>
      </w:r>
      <w:r w:rsidR="00B20E53">
        <w:t>ty Research Collaboration</w:t>
      </w:r>
      <w:r w:rsidR="00585311">
        <w:t xml:space="preserve"> (</w:t>
      </w:r>
      <w:r w:rsidR="00585311" w:rsidRPr="00585311">
        <w:t>NIHR204295</w:t>
      </w:r>
      <w:r w:rsidR="00585311">
        <w:t>)</w:t>
      </w:r>
      <w:r w:rsidR="00785A1E">
        <w:t>.</w:t>
      </w:r>
      <w:r w:rsidRPr="001D1018">
        <w:t xml:space="preserve"> </w:t>
      </w:r>
      <w:r>
        <w:t>The funder</w:t>
      </w:r>
      <w:r w:rsidR="00785A1E">
        <w:t>s</w:t>
      </w:r>
      <w:r>
        <w:t xml:space="preserve"> </w:t>
      </w:r>
      <w:r w:rsidRPr="001D1018">
        <w:t xml:space="preserve">had no role in the study design, </w:t>
      </w:r>
      <w:r w:rsidR="008E0952" w:rsidRPr="008E0952">
        <w:t xml:space="preserve">in the collection, analysis, and interpretation of data; in the writing of the report; and in the decision to submit the article for publication. </w:t>
      </w:r>
    </w:p>
    <w:p w14:paraId="34FCA09D" w14:textId="6535FCF0" w:rsidR="008E0952" w:rsidRPr="001D1018" w:rsidRDefault="00C152B3" w:rsidP="00075239">
      <w:pPr>
        <w:spacing w:after="0" w:line="480" w:lineRule="auto"/>
      </w:pPr>
      <w:r>
        <w:t xml:space="preserve">PLHM </w:t>
      </w:r>
      <w:r w:rsidR="008E0952" w:rsidRPr="008E0952">
        <w:t>h</w:t>
      </w:r>
      <w:r>
        <w:t>as</w:t>
      </w:r>
      <w:r w:rsidR="008E0952" w:rsidRPr="008E0952">
        <w:t xml:space="preserve"> full access to all data </w:t>
      </w:r>
      <w:r>
        <w:t xml:space="preserve">and all authors have full access to the </w:t>
      </w:r>
      <w:r w:rsidR="008E0952" w:rsidRPr="008E0952">
        <w:t>statistical reports and tables in the study</w:t>
      </w:r>
      <w:r>
        <w:t>. PLHM</w:t>
      </w:r>
      <w:r w:rsidR="008E0952" w:rsidRPr="008E0952">
        <w:t xml:space="preserve"> can take responsibility for the integrity of the data and th</w:t>
      </w:r>
      <w:r w:rsidR="008E0952">
        <w:t>e accuracy of the data analysis.</w:t>
      </w:r>
    </w:p>
    <w:p w14:paraId="4094AD93" w14:textId="77777777" w:rsidR="00322993" w:rsidRDefault="00322993" w:rsidP="00075239">
      <w:pPr>
        <w:spacing w:after="0" w:line="480" w:lineRule="auto"/>
        <w:rPr>
          <w:b/>
        </w:rPr>
      </w:pPr>
    </w:p>
    <w:p w14:paraId="44EF7BD3" w14:textId="130BA3B9" w:rsidR="0096003A" w:rsidRPr="0096003A" w:rsidRDefault="0096003A" w:rsidP="00075239">
      <w:pPr>
        <w:spacing w:after="0" w:line="480" w:lineRule="auto"/>
        <w:rPr>
          <w:b/>
        </w:rPr>
      </w:pPr>
      <w:r w:rsidRPr="00AC7C3C">
        <w:rPr>
          <w:b/>
        </w:rPr>
        <w:t>AUTHOR CONTRIBUTIONS</w:t>
      </w:r>
    </w:p>
    <w:p w14:paraId="326E19A1" w14:textId="4CB4C950" w:rsidR="0096003A" w:rsidRDefault="0040722C" w:rsidP="00075239">
      <w:pPr>
        <w:spacing w:after="0" w:line="480" w:lineRule="auto"/>
      </w:pPr>
      <w:r w:rsidRPr="0040722C">
        <w:t>All authors contributed to the study concept and design, and the acquisition, analysis, o</w:t>
      </w:r>
      <w:r w:rsidR="0058328E">
        <w:t xml:space="preserve">r </w:t>
      </w:r>
      <w:r w:rsidR="002E156C">
        <w:t>i</w:t>
      </w:r>
      <w:r>
        <w:t xml:space="preserve">nterpretation of data. </w:t>
      </w:r>
      <w:r w:rsidRPr="0040722C">
        <w:t>Clinical code</w:t>
      </w:r>
      <w:r>
        <w:t>s</w:t>
      </w:r>
      <w:r w:rsidRPr="0040722C">
        <w:t xml:space="preserve"> were reviewed by </w:t>
      </w:r>
      <w:r>
        <w:t>BG, DM, T</w:t>
      </w:r>
      <w:r w:rsidR="00D571FB">
        <w:t>v</w:t>
      </w:r>
      <w:r>
        <w:t>S, AJA and DM</w:t>
      </w:r>
      <w:r w:rsidR="00785A1E">
        <w:t>A</w:t>
      </w:r>
      <w:r>
        <w:t xml:space="preserve">. PLHM </w:t>
      </w:r>
      <w:r w:rsidRPr="0040722C">
        <w:t>cond</w:t>
      </w:r>
      <w:r>
        <w:t xml:space="preserve">ucted the statistical analyses </w:t>
      </w:r>
      <w:r w:rsidRPr="0040722C">
        <w:t>and wrote the first draft of the manuscript. All authors critically revised the manuscript for important intellectual content and approved the final version.</w:t>
      </w:r>
      <w:r w:rsidR="0074476A" w:rsidRPr="0074476A">
        <w:t xml:space="preserve"> AJA, DMA, R</w:t>
      </w:r>
      <w:r w:rsidR="009212C4">
        <w:t>A</w:t>
      </w:r>
      <w:r w:rsidR="0074476A" w:rsidRPr="0074476A">
        <w:t>E, BG, DRM</w:t>
      </w:r>
      <w:r w:rsidR="00D571FB">
        <w:t>,</w:t>
      </w:r>
      <w:r w:rsidR="0074476A" w:rsidRPr="0074476A">
        <w:t xml:space="preserve"> </w:t>
      </w:r>
      <w:r w:rsidR="0074476A" w:rsidRPr="007122CF">
        <w:t>AS</w:t>
      </w:r>
      <w:r w:rsidR="00D571FB">
        <w:t>, and TvS</w:t>
      </w:r>
      <w:r w:rsidR="0074476A" w:rsidRPr="0074476A">
        <w:t xml:space="preserve"> obtained the funding. </w:t>
      </w:r>
      <w:r w:rsidR="0096003A" w:rsidRPr="0096003A">
        <w:t xml:space="preserve">The corresponding author </w:t>
      </w:r>
      <w:r w:rsidR="00C152B3">
        <w:t>(P</w:t>
      </w:r>
      <w:r w:rsidR="007F0EF6">
        <w:t>LH</w:t>
      </w:r>
      <w:r w:rsidR="00C152B3">
        <w:t xml:space="preserve">M) </w:t>
      </w:r>
      <w:r w:rsidR="0096003A" w:rsidRPr="0096003A">
        <w:t>attests that all listed authors meet authorship criteria and that no others meeting the criteria have been omitted.</w:t>
      </w:r>
    </w:p>
    <w:p w14:paraId="44DA165F" w14:textId="3D95272E" w:rsidR="0096003A" w:rsidRPr="0096003A" w:rsidRDefault="0096003A" w:rsidP="00075239">
      <w:pPr>
        <w:spacing w:after="0" w:line="480" w:lineRule="auto"/>
      </w:pPr>
      <w:r w:rsidRPr="0096003A">
        <w:t>The lead author (</w:t>
      </w:r>
      <w:r w:rsidR="007140BD">
        <w:t>P</w:t>
      </w:r>
      <w:r w:rsidR="007F0EF6">
        <w:t>LH</w:t>
      </w:r>
      <w:r w:rsidR="007140BD">
        <w:t>M</w:t>
      </w:r>
      <w:r w:rsidRPr="0096003A">
        <w:t>: manuscript guarantor) affirms that the manuscript is an honest, accurate, and transparent account of the study being reported; that no important aspects</w:t>
      </w:r>
      <w:r w:rsidR="00B822E8">
        <w:t xml:space="preserve"> of the study have been omitted.</w:t>
      </w:r>
    </w:p>
    <w:p w14:paraId="5E06FE7D" w14:textId="77777777" w:rsidR="005E4654" w:rsidRDefault="005E4654" w:rsidP="00075239">
      <w:pPr>
        <w:spacing w:after="0" w:line="480" w:lineRule="auto"/>
        <w:rPr>
          <w:b/>
          <w:bCs/>
        </w:rPr>
      </w:pPr>
    </w:p>
    <w:p w14:paraId="7B5408F8" w14:textId="466FD804" w:rsidR="005E4654" w:rsidRDefault="0096003A" w:rsidP="00075239">
      <w:pPr>
        <w:spacing w:after="0" w:line="480" w:lineRule="auto"/>
      </w:pPr>
      <w:r>
        <w:rPr>
          <w:b/>
          <w:bCs/>
        </w:rPr>
        <w:t>DATA SHARING</w:t>
      </w:r>
    </w:p>
    <w:p w14:paraId="43BE7CDE" w14:textId="63CEC219" w:rsidR="00D13DFD" w:rsidRDefault="0096003A" w:rsidP="00D13DFD">
      <w:pPr>
        <w:spacing w:after="0" w:line="480" w:lineRule="auto"/>
        <w:rPr>
          <w:b/>
        </w:rPr>
      </w:pPr>
      <w:r>
        <w:t xml:space="preserve">Electronic health records are, by definition, considered sensitive data in the UK by the Data Protection Act and cannot be shared via public deposition because of information governance </w:t>
      </w:r>
      <w:r>
        <w:lastRenderedPageBreak/>
        <w:t xml:space="preserve">restriction in place to protect patient confidentiality. </w:t>
      </w:r>
      <w:r w:rsidR="00D13DFD" w:rsidRPr="00D13DFD">
        <w:t>Access to CPRD data is subject to protocol approval via CPRD’s Research Data Governance Process. For more information, s</w:t>
      </w:r>
      <w:r w:rsidR="00D13DFD">
        <w:t xml:space="preserve">ee </w:t>
      </w:r>
      <w:hyperlink r:id="rId20" w:history="1">
        <w:r w:rsidR="00D13DFD" w:rsidRPr="00F41A6D">
          <w:rPr>
            <w:rStyle w:val="Hyperlink"/>
          </w:rPr>
          <w:t>https://cprd.com/data-access</w:t>
        </w:r>
      </w:hyperlink>
      <w:r w:rsidR="00D13DFD">
        <w:t>. L</w:t>
      </w:r>
      <w:r w:rsidR="00D13DFD" w:rsidRPr="00D13DFD">
        <w:t>inked HES</w:t>
      </w:r>
      <w:r w:rsidR="00D13DFD">
        <w:t xml:space="preserve">, ONS </w:t>
      </w:r>
      <w:r w:rsidR="00D13DFD" w:rsidRPr="00D13DFD">
        <w:t>mortality</w:t>
      </w:r>
      <w:r w:rsidR="00D13DFD">
        <w:t xml:space="preserve">, and IMD data can also be requested from CPRD. </w:t>
      </w:r>
      <w:r w:rsidR="00D13DFD" w:rsidRPr="00D13DFD">
        <w:t xml:space="preserve"> </w:t>
      </w:r>
    </w:p>
    <w:p w14:paraId="54E8ECA4" w14:textId="77777777" w:rsidR="00282A4F" w:rsidRDefault="00282A4F" w:rsidP="005D6AE0">
      <w:pPr>
        <w:rPr>
          <w:b/>
        </w:rPr>
      </w:pPr>
    </w:p>
    <w:p w14:paraId="178B0806" w14:textId="7C188D12" w:rsidR="005D6AE0" w:rsidRPr="005D6AE0" w:rsidRDefault="005D6AE0" w:rsidP="005D6AE0">
      <w:pPr>
        <w:rPr>
          <w:b/>
        </w:rPr>
      </w:pPr>
      <w:r w:rsidRPr="005D6AE0">
        <w:rPr>
          <w:b/>
        </w:rPr>
        <w:t>DISSEMINATION TO PARTICIPANTS AND RELATED PATIENT AND PUBLIC COMMUNITIES</w:t>
      </w:r>
    </w:p>
    <w:p w14:paraId="406C3968" w14:textId="77777777" w:rsidR="00282A4F" w:rsidRDefault="00282A4F" w:rsidP="005D6AE0">
      <w:pPr>
        <w:rPr>
          <w:b/>
        </w:rPr>
      </w:pPr>
    </w:p>
    <w:p w14:paraId="50BFEA6F" w14:textId="2A061B1E" w:rsidR="00C70606" w:rsidRDefault="00282A4F" w:rsidP="00EB42CE">
      <w:pPr>
        <w:spacing w:line="480" w:lineRule="auto"/>
        <w:rPr>
          <w:bCs/>
        </w:rPr>
      </w:pPr>
      <w:bookmarkStart w:id="51" w:name="_Hlk144203940"/>
      <w:r w:rsidRPr="00522063">
        <w:rPr>
          <w:bCs/>
        </w:rPr>
        <w:t>This study used anonymised electronic health records from the CPRD</w:t>
      </w:r>
      <w:r>
        <w:rPr>
          <w:bCs/>
        </w:rPr>
        <w:t xml:space="preserve"> and</w:t>
      </w:r>
      <w:r w:rsidR="00EB42CE">
        <w:rPr>
          <w:bCs/>
        </w:rPr>
        <w:t xml:space="preserve"> </w:t>
      </w:r>
      <w:r>
        <w:rPr>
          <w:bCs/>
        </w:rPr>
        <w:t xml:space="preserve">it is </w:t>
      </w:r>
      <w:r w:rsidR="00EB42CE">
        <w:rPr>
          <w:bCs/>
        </w:rPr>
        <w:t xml:space="preserve">therefore </w:t>
      </w:r>
      <w:r>
        <w:rPr>
          <w:bCs/>
        </w:rPr>
        <w:t xml:space="preserve">not possible to disseminate our findings directly to the patients whose data we used. Our </w:t>
      </w:r>
      <w:r w:rsidRPr="00282A4F">
        <w:rPr>
          <w:bCs/>
        </w:rPr>
        <w:t>study is part of a NIHR funded programme (RP-PG-1214-20012): “Avoiding patient harm through the application of prescribing safety indicators in English general practices” (acronym: PRoTeCT)</w:t>
      </w:r>
      <w:r>
        <w:rPr>
          <w:bCs/>
        </w:rPr>
        <w:t xml:space="preserve">. </w:t>
      </w:r>
      <w:r w:rsidRPr="00282A4F">
        <w:rPr>
          <w:bCs/>
        </w:rPr>
        <w:t>We have experienced patient and public involvement members</w:t>
      </w:r>
      <w:r>
        <w:rPr>
          <w:bCs/>
        </w:rPr>
        <w:t xml:space="preserve"> </w:t>
      </w:r>
      <w:r w:rsidRPr="00282A4F">
        <w:rPr>
          <w:bCs/>
        </w:rPr>
        <w:t>aligned to th</w:t>
      </w:r>
      <w:r>
        <w:rPr>
          <w:bCs/>
        </w:rPr>
        <w:t>e</w:t>
      </w:r>
      <w:r w:rsidRPr="00282A4F">
        <w:rPr>
          <w:bCs/>
        </w:rPr>
        <w:t xml:space="preserve"> programme </w:t>
      </w:r>
      <w:r w:rsidR="00522063">
        <w:rPr>
          <w:bCs/>
        </w:rPr>
        <w:t xml:space="preserve">who we will consult </w:t>
      </w:r>
      <w:r w:rsidRPr="00282A4F">
        <w:rPr>
          <w:bCs/>
        </w:rPr>
        <w:t>in the results dissemination.</w:t>
      </w:r>
      <w:r>
        <w:rPr>
          <w:bCs/>
        </w:rPr>
        <w:t xml:space="preserve"> In addition, </w:t>
      </w:r>
      <w:r w:rsidR="0079187D">
        <w:rPr>
          <w:bCs/>
        </w:rPr>
        <w:t xml:space="preserve">senior </w:t>
      </w:r>
      <w:r>
        <w:rPr>
          <w:bCs/>
        </w:rPr>
        <w:t xml:space="preserve">author DA </w:t>
      </w:r>
      <w:r w:rsidRPr="00282A4F">
        <w:rPr>
          <w:bCs/>
        </w:rPr>
        <w:t xml:space="preserve">is Director of </w:t>
      </w:r>
      <w:r>
        <w:rPr>
          <w:bCs/>
        </w:rPr>
        <w:t xml:space="preserve">NIHR </w:t>
      </w:r>
      <w:r w:rsidRPr="00282A4F">
        <w:rPr>
          <w:bCs/>
        </w:rPr>
        <w:t>Greater Manchester Patient Safety Research C</w:t>
      </w:r>
      <w:r w:rsidR="00EB42CE">
        <w:rPr>
          <w:bCs/>
        </w:rPr>
        <w:t>ollaboration</w:t>
      </w:r>
      <w:r w:rsidRPr="00282A4F">
        <w:rPr>
          <w:bCs/>
        </w:rPr>
        <w:t xml:space="preserve"> (GMPSRC)</w:t>
      </w:r>
      <w:r w:rsidR="00EB42CE">
        <w:rPr>
          <w:bCs/>
        </w:rPr>
        <w:t xml:space="preserve"> and co-authors MJC and AJA are affiliated with it. The PSRC has a </w:t>
      </w:r>
      <w:r w:rsidR="00C70606">
        <w:rPr>
          <w:bCs/>
        </w:rPr>
        <w:t>community</w:t>
      </w:r>
      <w:r w:rsidR="00EB42CE">
        <w:rPr>
          <w:bCs/>
        </w:rPr>
        <w:t xml:space="preserve"> of </w:t>
      </w:r>
      <w:r w:rsidR="00C70606">
        <w:rPr>
          <w:bCs/>
        </w:rPr>
        <w:t xml:space="preserve">public </w:t>
      </w:r>
      <w:r w:rsidR="00C70606" w:rsidRPr="00C70606">
        <w:rPr>
          <w:bCs/>
        </w:rPr>
        <w:t>contributors includ</w:t>
      </w:r>
      <w:r w:rsidR="00C70606">
        <w:rPr>
          <w:bCs/>
        </w:rPr>
        <w:t>ing</w:t>
      </w:r>
      <w:r w:rsidR="00C70606" w:rsidRPr="00C70606">
        <w:rPr>
          <w:bCs/>
        </w:rPr>
        <w:t xml:space="preserve"> patients, carers, and </w:t>
      </w:r>
      <w:r w:rsidR="00C70606">
        <w:rPr>
          <w:bCs/>
        </w:rPr>
        <w:t xml:space="preserve">people </w:t>
      </w:r>
      <w:r w:rsidR="00C70606" w:rsidRPr="00C70606">
        <w:rPr>
          <w:bCs/>
        </w:rPr>
        <w:t>accessing health and social care services</w:t>
      </w:r>
      <w:r w:rsidR="00C70606">
        <w:rPr>
          <w:bCs/>
        </w:rPr>
        <w:t xml:space="preserve">. We will work with this network to disseminate our findings. </w:t>
      </w:r>
      <w:bookmarkEnd w:id="51"/>
    </w:p>
    <w:p w14:paraId="35FBCEB7" w14:textId="6E95719E" w:rsidR="00D13DFD" w:rsidRPr="00C70606" w:rsidRDefault="00D13DFD" w:rsidP="005D6AE0">
      <w:pPr>
        <w:rPr>
          <w:bCs/>
        </w:rPr>
      </w:pPr>
      <w:r w:rsidRPr="00C70606">
        <w:rPr>
          <w:bCs/>
        </w:rPr>
        <w:br w:type="page"/>
      </w:r>
    </w:p>
    <w:p w14:paraId="72E0B68E" w14:textId="486A6D9C" w:rsidR="005629B8" w:rsidRPr="00A27C8D" w:rsidRDefault="00A27C8D" w:rsidP="00527277">
      <w:pPr>
        <w:spacing w:line="360" w:lineRule="auto"/>
        <w:rPr>
          <w:b/>
        </w:rPr>
      </w:pPr>
      <w:bookmarkStart w:id="52" w:name="_Hlk156892805"/>
      <w:r w:rsidRPr="00A27C8D">
        <w:rPr>
          <w:b/>
        </w:rPr>
        <w:lastRenderedPageBreak/>
        <w:t>REFERENCES</w:t>
      </w:r>
    </w:p>
    <w:p w14:paraId="4B00C512" w14:textId="791C32E5" w:rsidR="001A2DDC" w:rsidRDefault="001A2DDC" w:rsidP="001A2DDC">
      <w:pPr>
        <w:pStyle w:val="ListParagraph"/>
        <w:numPr>
          <w:ilvl w:val="0"/>
          <w:numId w:val="1"/>
        </w:numPr>
        <w:spacing w:line="360" w:lineRule="auto"/>
      </w:pPr>
      <w:r w:rsidRPr="003D5AC0">
        <w:t xml:space="preserve">GBD 2019 Dementia Forecasting Collaborators. Estimation of the global prevalence of dementia in 2019 and forecasted prevalence in 2050: an analysis for the Global Burden of Disease Study 2019. </w:t>
      </w:r>
      <w:r w:rsidRPr="00F04C14">
        <w:rPr>
          <w:i/>
        </w:rPr>
        <w:t>Lancet Public Health</w:t>
      </w:r>
      <w:r w:rsidRPr="003D5AC0">
        <w:t xml:space="preserve"> 2022;7:e105-e125. </w:t>
      </w:r>
    </w:p>
    <w:p w14:paraId="61429493" w14:textId="7B9829F7" w:rsidR="001A2DDC" w:rsidRDefault="001A2DDC" w:rsidP="001A2DDC">
      <w:pPr>
        <w:pStyle w:val="ListParagraph"/>
        <w:numPr>
          <w:ilvl w:val="0"/>
          <w:numId w:val="1"/>
        </w:numPr>
        <w:spacing w:line="360" w:lineRule="auto"/>
      </w:pPr>
      <w:r w:rsidRPr="00BD7886">
        <w:t xml:space="preserve">McKeith I, Cummings J. Behavioural changes and psychological symptoms in dementia disorders. </w:t>
      </w:r>
      <w:r w:rsidRPr="00F04C14">
        <w:rPr>
          <w:i/>
        </w:rPr>
        <w:t>Lancet Neurol</w:t>
      </w:r>
      <w:r w:rsidR="00F04C14">
        <w:t xml:space="preserve"> 2005</w:t>
      </w:r>
      <w:r w:rsidRPr="00BD7886">
        <w:t>;4:735-42.</w:t>
      </w:r>
    </w:p>
    <w:p w14:paraId="3D6950F1" w14:textId="2F2F29DB" w:rsidR="00412F38" w:rsidRDefault="00412F38" w:rsidP="00412F38">
      <w:pPr>
        <w:pStyle w:val="ListParagraph"/>
        <w:numPr>
          <w:ilvl w:val="0"/>
          <w:numId w:val="1"/>
        </w:numPr>
        <w:spacing w:line="360" w:lineRule="auto"/>
      </w:pPr>
      <w:r w:rsidRPr="00EF1C5E">
        <w:t xml:space="preserve">Zhao QF, Tan L, Wang HF, </w:t>
      </w:r>
      <w:r w:rsidR="00F65269">
        <w:t>et al</w:t>
      </w:r>
      <w:r w:rsidRPr="00EF1C5E">
        <w:t>. The prevalence of neuropsychiatric symptoms</w:t>
      </w:r>
      <w:r w:rsidR="00F65269">
        <w:t xml:space="preserve"> in Alzheimer's disease: s</w:t>
      </w:r>
      <w:r w:rsidRPr="00EF1C5E">
        <w:t xml:space="preserve">ystematic review and meta-analysis. </w:t>
      </w:r>
      <w:r w:rsidRPr="00F65269">
        <w:rPr>
          <w:i/>
        </w:rPr>
        <w:t>J Affect Disord</w:t>
      </w:r>
      <w:r w:rsidRPr="00EF1C5E">
        <w:t xml:space="preserve"> 2016</w:t>
      </w:r>
      <w:r w:rsidR="00F65269">
        <w:t>;190:264-</w:t>
      </w:r>
      <w:r w:rsidRPr="00EF1C5E">
        <w:t>71.</w:t>
      </w:r>
    </w:p>
    <w:p w14:paraId="4373CFEA" w14:textId="589C21A9" w:rsidR="00412F38" w:rsidRDefault="00412F38" w:rsidP="00412F38">
      <w:pPr>
        <w:pStyle w:val="ListParagraph"/>
        <w:numPr>
          <w:ilvl w:val="0"/>
          <w:numId w:val="1"/>
        </w:numPr>
        <w:spacing w:line="360" w:lineRule="auto"/>
      </w:pPr>
      <w:r w:rsidRPr="00266767">
        <w:t xml:space="preserve">Stocks SJ, Kontopantelis E, Webb RT, Avery AJ, Burns A, Ashcroft DM. Antipsychotic </w:t>
      </w:r>
      <w:r w:rsidR="00F65269" w:rsidRPr="00266767">
        <w:t>prescribing to patients diagnosed with dementia without a diagnosis of psychosis in the context of national guidance and drug safety warnings</w:t>
      </w:r>
      <w:r w:rsidR="00F65269">
        <w:t>: longitudinal study in UK general p</w:t>
      </w:r>
      <w:r w:rsidRPr="00266767">
        <w:t xml:space="preserve">ractice. </w:t>
      </w:r>
      <w:r w:rsidRPr="00F65269">
        <w:rPr>
          <w:i/>
        </w:rPr>
        <w:t>Drug Saf</w:t>
      </w:r>
      <w:r w:rsidRPr="00266767">
        <w:t xml:space="preserve"> 2017;40</w:t>
      </w:r>
      <w:r w:rsidR="00F65269">
        <w:t>:679-</w:t>
      </w:r>
      <w:r w:rsidRPr="00266767">
        <w:t>92.</w:t>
      </w:r>
    </w:p>
    <w:p w14:paraId="51B94535" w14:textId="0A8E5AC4" w:rsidR="00412F38" w:rsidRDefault="00412F38" w:rsidP="00412F38">
      <w:pPr>
        <w:pStyle w:val="ListParagraph"/>
        <w:numPr>
          <w:ilvl w:val="0"/>
          <w:numId w:val="1"/>
        </w:numPr>
        <w:spacing w:line="360" w:lineRule="auto"/>
      </w:pPr>
      <w:r w:rsidRPr="00256287">
        <w:t xml:space="preserve">Szczepura A, Wild D, Khan AJ, </w:t>
      </w:r>
      <w:r w:rsidR="001964BA">
        <w:t>et al</w:t>
      </w:r>
      <w:r w:rsidRPr="00256287">
        <w:t xml:space="preserve">. Antipsychotic prescribing in care homes before and after launch of a national dementia strategy: an observational study in English institutions over a 4-year period. </w:t>
      </w:r>
      <w:r w:rsidRPr="001964BA">
        <w:rPr>
          <w:i/>
        </w:rPr>
        <w:t>BMJ Open</w:t>
      </w:r>
      <w:r w:rsidRPr="00256287">
        <w:t xml:space="preserve"> 2016;6:e009882.</w:t>
      </w:r>
    </w:p>
    <w:p w14:paraId="1D3F0DFD" w14:textId="1C339CDA" w:rsidR="00412F38" w:rsidRDefault="00412F38" w:rsidP="00412F38">
      <w:pPr>
        <w:pStyle w:val="ListParagraph"/>
        <w:numPr>
          <w:ilvl w:val="0"/>
          <w:numId w:val="1"/>
        </w:numPr>
        <w:spacing w:line="360" w:lineRule="auto"/>
      </w:pPr>
      <w:r w:rsidRPr="00D21A83">
        <w:t xml:space="preserve">Tran CT, Bøg M, Collings SL, </w:t>
      </w:r>
      <w:r w:rsidR="00A92455">
        <w:t>et al</w:t>
      </w:r>
      <w:r w:rsidRPr="00D21A83">
        <w:t>. Antipsychotic treatment patterns in Alzheimer's disease patients with agitatio</w:t>
      </w:r>
      <w:r w:rsidR="002F3704">
        <w:t>n: a cohort study using the UK C</w:t>
      </w:r>
      <w:r w:rsidRPr="00D21A83">
        <w:t xml:space="preserve">linical </w:t>
      </w:r>
      <w:r w:rsidR="002F3704">
        <w:t>Practice Research D</w:t>
      </w:r>
      <w:r w:rsidRPr="00D21A83">
        <w:t xml:space="preserve">atalink. </w:t>
      </w:r>
      <w:r w:rsidRPr="00A92455">
        <w:rPr>
          <w:i/>
        </w:rPr>
        <w:t>Curr Med Res Opin</w:t>
      </w:r>
      <w:r w:rsidRPr="00D21A83">
        <w:t xml:space="preserve"> 2022;38:409-16.</w:t>
      </w:r>
    </w:p>
    <w:p w14:paraId="015B233C" w14:textId="136CEB3A" w:rsidR="00412F38" w:rsidRDefault="00412F38" w:rsidP="00412F38">
      <w:pPr>
        <w:pStyle w:val="ListParagraph"/>
        <w:numPr>
          <w:ilvl w:val="0"/>
          <w:numId w:val="1"/>
        </w:numPr>
        <w:spacing w:line="360" w:lineRule="auto"/>
      </w:pPr>
      <w:r w:rsidRPr="003D16A3">
        <w:t xml:space="preserve">Luo H, Lau WCY, Chai Y, </w:t>
      </w:r>
      <w:r w:rsidR="006A3EC9">
        <w:t>et al</w:t>
      </w:r>
      <w:r w:rsidRPr="003D16A3">
        <w:t xml:space="preserve">. Rates of </w:t>
      </w:r>
      <w:r w:rsidR="006A3EC9" w:rsidRPr="003D16A3">
        <w:t>antipsychotic drug prescribing among people living with dementia during the</w:t>
      </w:r>
      <w:r w:rsidRPr="003D16A3">
        <w:t xml:space="preserve"> COVID-19 </w:t>
      </w:r>
      <w:r w:rsidR="006A3EC9">
        <w:t>p</w:t>
      </w:r>
      <w:r w:rsidRPr="003D16A3">
        <w:t xml:space="preserve">andemic. </w:t>
      </w:r>
      <w:r w:rsidRPr="006A3EC9">
        <w:rPr>
          <w:i/>
        </w:rPr>
        <w:t>JAMA Psychiatry</w:t>
      </w:r>
      <w:r w:rsidRPr="003D16A3">
        <w:t xml:space="preserve"> 2023:e224448.</w:t>
      </w:r>
    </w:p>
    <w:p w14:paraId="799E4C6C" w14:textId="69805082" w:rsidR="00412F38" w:rsidRPr="00B3691B" w:rsidRDefault="00FB4C8B" w:rsidP="00412F38">
      <w:pPr>
        <w:pStyle w:val="ListParagraph"/>
        <w:numPr>
          <w:ilvl w:val="0"/>
          <w:numId w:val="1"/>
        </w:numPr>
        <w:spacing w:line="360" w:lineRule="auto"/>
      </w:pPr>
      <w:r>
        <w:t>National Institute for Health and Care Excellence (</w:t>
      </w:r>
      <w:r w:rsidR="00412F38" w:rsidRPr="00B3691B">
        <w:t>NICE</w:t>
      </w:r>
      <w:r>
        <w:t>)</w:t>
      </w:r>
      <w:r w:rsidR="00412F38" w:rsidRPr="00B3691B">
        <w:t>. Dementia: assessment, management and support for people living with dementia and their carers. NICE guideline NG97</w:t>
      </w:r>
      <w:r>
        <w:t>, 20 June 2018.</w:t>
      </w:r>
      <w:r w:rsidR="00412F38" w:rsidRPr="00B3691B">
        <w:t xml:space="preserve"> </w:t>
      </w:r>
      <w:hyperlink r:id="rId21" w:history="1">
        <w:r w:rsidR="00412F38" w:rsidRPr="00B3691B">
          <w:rPr>
            <w:rStyle w:val="Hyperlink"/>
          </w:rPr>
          <w:t>www.nice.org.uk/guidance/ng97</w:t>
        </w:r>
      </w:hyperlink>
      <w:r w:rsidR="00412F38" w:rsidRPr="00B3691B">
        <w:t xml:space="preserve"> </w:t>
      </w:r>
      <w:r>
        <w:t xml:space="preserve">[Accessed </w:t>
      </w:r>
      <w:bookmarkStart w:id="53" w:name="_Hlk148973191"/>
      <w:r w:rsidR="00B27FDB">
        <w:t>23</w:t>
      </w:r>
      <w:r w:rsidR="00B27FDB" w:rsidRPr="00B27FDB">
        <w:rPr>
          <w:vertAlign w:val="superscript"/>
        </w:rPr>
        <w:t>rd</w:t>
      </w:r>
      <w:r w:rsidR="00B27FDB">
        <w:t xml:space="preserve"> Oct </w:t>
      </w:r>
      <w:r>
        <w:t>2023</w:t>
      </w:r>
      <w:bookmarkEnd w:id="53"/>
      <w:r>
        <w:t>]</w:t>
      </w:r>
    </w:p>
    <w:p w14:paraId="48E6CB70" w14:textId="3653DB8B" w:rsidR="00412F38" w:rsidRDefault="00FB4C8B" w:rsidP="00B060E7">
      <w:pPr>
        <w:pStyle w:val="ListParagraph"/>
        <w:numPr>
          <w:ilvl w:val="0"/>
          <w:numId w:val="1"/>
        </w:numPr>
        <w:spacing w:line="360" w:lineRule="auto"/>
      </w:pPr>
      <w:r>
        <w:t>National Institute for Health and Care Excellence (</w:t>
      </w:r>
      <w:r w:rsidR="00412F38" w:rsidRPr="00B3691B">
        <w:t>NICE</w:t>
      </w:r>
      <w:r>
        <w:t>)</w:t>
      </w:r>
      <w:r w:rsidR="00412F38" w:rsidRPr="00B3691B">
        <w:t>. Deme</w:t>
      </w:r>
      <w:r w:rsidR="001212BC">
        <w:t>ntia: antipsychotics. Clinical knowledge s</w:t>
      </w:r>
      <w:r w:rsidR="00412F38" w:rsidRPr="00B3691B">
        <w:t xml:space="preserve">ummaries. </w:t>
      </w:r>
      <w:r w:rsidR="00412F38">
        <w:t>December 2022</w:t>
      </w:r>
      <w:r w:rsidR="00412F38" w:rsidRPr="00B3691B">
        <w:t xml:space="preserve">. </w:t>
      </w:r>
      <w:hyperlink r:id="rId22" w:history="1">
        <w:r w:rsidR="00412F38" w:rsidRPr="00B3691B">
          <w:rPr>
            <w:rStyle w:val="Hyperlink"/>
          </w:rPr>
          <w:t>https://cks.nice.org.uk/topics/dementia/prescribing-information/antipsychotics/</w:t>
        </w:r>
      </w:hyperlink>
      <w:r w:rsidR="00412F38" w:rsidRPr="00B3691B">
        <w:t xml:space="preserve"> </w:t>
      </w:r>
      <w:r w:rsidR="00F06B27" w:rsidRPr="00F06B27">
        <w:t xml:space="preserve">[Accessed </w:t>
      </w:r>
      <w:r w:rsidR="00B27FDB">
        <w:t>23</w:t>
      </w:r>
      <w:r w:rsidR="00B27FDB" w:rsidRPr="00B27FDB">
        <w:rPr>
          <w:vertAlign w:val="superscript"/>
        </w:rPr>
        <w:t>rd</w:t>
      </w:r>
      <w:r w:rsidR="00B27FDB">
        <w:t xml:space="preserve"> Oct 2023</w:t>
      </w:r>
      <w:r w:rsidR="00F06B27" w:rsidRPr="00F06B27">
        <w:t>]</w:t>
      </w:r>
    </w:p>
    <w:p w14:paraId="78BDD212" w14:textId="3FEDB2EF" w:rsidR="00412F38" w:rsidRDefault="00412F38" w:rsidP="00412F38">
      <w:pPr>
        <w:pStyle w:val="ListParagraph"/>
        <w:numPr>
          <w:ilvl w:val="0"/>
          <w:numId w:val="1"/>
        </w:numPr>
        <w:spacing w:line="360" w:lineRule="auto"/>
      </w:pPr>
      <w:r w:rsidRPr="00F17056">
        <w:rPr>
          <w:lang w:val="sv-SE"/>
        </w:rPr>
        <w:t xml:space="preserve">Marston L, Nazareth I, Petersen I, Walters K, Osborn DP. </w:t>
      </w:r>
      <w:r w:rsidRPr="00DA0F86">
        <w:t xml:space="preserve">Prescribing of antipsychotics in UK primary care: a cohort study. </w:t>
      </w:r>
      <w:r w:rsidRPr="001212BC">
        <w:rPr>
          <w:i/>
        </w:rPr>
        <w:t>BMJ Open</w:t>
      </w:r>
      <w:r w:rsidRPr="00DA0F86">
        <w:t xml:space="preserve"> 2014;4:e006135.</w:t>
      </w:r>
    </w:p>
    <w:p w14:paraId="4B29BA65" w14:textId="18B9C694" w:rsidR="00412F38" w:rsidRDefault="00412F38" w:rsidP="00412F38">
      <w:pPr>
        <w:pStyle w:val="ListParagraph"/>
        <w:numPr>
          <w:ilvl w:val="0"/>
          <w:numId w:val="1"/>
        </w:numPr>
        <w:spacing w:line="360" w:lineRule="auto"/>
      </w:pPr>
      <w:r w:rsidRPr="00FC41C4">
        <w:t>Jeste DV, Blazer D, Casey D,</w:t>
      </w:r>
      <w:r w:rsidR="008662DC">
        <w:t xml:space="preserve"> et al</w:t>
      </w:r>
      <w:r w:rsidRPr="00FC41C4">
        <w:t xml:space="preserve">. ACNP White Paper: update on use of antipsychotic drugs in elderly persons with dementia. </w:t>
      </w:r>
      <w:r w:rsidRPr="008662DC">
        <w:rPr>
          <w:i/>
        </w:rPr>
        <w:t>Neuropsychopharmacology</w:t>
      </w:r>
      <w:r w:rsidR="008662DC">
        <w:t xml:space="preserve"> </w:t>
      </w:r>
      <w:r w:rsidRPr="00FC41C4">
        <w:t>2008;33:957-70.</w:t>
      </w:r>
    </w:p>
    <w:p w14:paraId="3AFB5E00" w14:textId="6D503AFC" w:rsidR="00412F38" w:rsidRDefault="00412F38" w:rsidP="00412F38">
      <w:pPr>
        <w:pStyle w:val="ListParagraph"/>
        <w:numPr>
          <w:ilvl w:val="0"/>
          <w:numId w:val="1"/>
        </w:numPr>
        <w:spacing w:line="360" w:lineRule="auto"/>
      </w:pPr>
      <w:r w:rsidRPr="000F1A31">
        <w:t xml:space="preserve">Gill SS, Bronskill SE, Normand SL, </w:t>
      </w:r>
      <w:r>
        <w:t>et al</w:t>
      </w:r>
      <w:r w:rsidRPr="000F1A31">
        <w:t xml:space="preserve">. Antipsychotic drug use and mortality in older adults with dementia. </w:t>
      </w:r>
      <w:r w:rsidRPr="00317858">
        <w:rPr>
          <w:i/>
        </w:rPr>
        <w:t>Ann Intern Med</w:t>
      </w:r>
      <w:r w:rsidRPr="000F1A31">
        <w:t xml:space="preserve"> 2007;146:775-86. </w:t>
      </w:r>
    </w:p>
    <w:p w14:paraId="1FE5A936" w14:textId="7380AD40" w:rsidR="00412F38" w:rsidRDefault="00412F38" w:rsidP="00412F38">
      <w:pPr>
        <w:pStyle w:val="ListParagraph"/>
        <w:numPr>
          <w:ilvl w:val="0"/>
          <w:numId w:val="1"/>
        </w:numPr>
        <w:spacing w:line="360" w:lineRule="auto"/>
      </w:pPr>
      <w:r w:rsidRPr="00B54E95">
        <w:lastRenderedPageBreak/>
        <w:t xml:space="preserve">Schneeweiss S, Setoguchi S, Brookhart A, Dormuth C, Wang PS. Risk of death associated with the use of conventional versus atypical antipsychotic drugs among elderly patients. </w:t>
      </w:r>
      <w:r w:rsidRPr="00CC24A7">
        <w:rPr>
          <w:i/>
        </w:rPr>
        <w:t>CMAJ</w:t>
      </w:r>
      <w:r w:rsidRPr="00B54E95">
        <w:t xml:space="preserve"> 2007;176:627-32.</w:t>
      </w:r>
      <w:r>
        <w:t xml:space="preserve"> </w:t>
      </w:r>
      <w:r w:rsidRPr="00B54E95">
        <w:t xml:space="preserve"> </w:t>
      </w:r>
    </w:p>
    <w:p w14:paraId="57B83F3D" w14:textId="635024A5" w:rsidR="00412F38" w:rsidRPr="00946E31" w:rsidRDefault="00412F38" w:rsidP="00412F38">
      <w:pPr>
        <w:pStyle w:val="ListParagraph"/>
        <w:numPr>
          <w:ilvl w:val="0"/>
          <w:numId w:val="1"/>
        </w:numPr>
        <w:spacing w:line="360" w:lineRule="auto"/>
        <w:rPr>
          <w:lang w:val="sv-SE"/>
        </w:rPr>
      </w:pPr>
      <w:r w:rsidRPr="00946E31">
        <w:rPr>
          <w:lang w:val="sv-SE"/>
        </w:rPr>
        <w:t xml:space="preserve">Dzahini O, Singh N, Taylor D, Haddad PM. Antipsychotic drug use and pneumonia: </w:t>
      </w:r>
      <w:r w:rsidR="00CC24A7">
        <w:rPr>
          <w:lang w:val="sv-SE"/>
        </w:rPr>
        <w:t>s</w:t>
      </w:r>
      <w:r w:rsidRPr="00946E31">
        <w:rPr>
          <w:lang w:val="sv-SE"/>
        </w:rPr>
        <w:t xml:space="preserve">ystematic review and meta-analysis. </w:t>
      </w:r>
      <w:r w:rsidRPr="00CC24A7">
        <w:rPr>
          <w:i/>
          <w:lang w:val="sv-SE"/>
        </w:rPr>
        <w:t>J Psychopharmacol</w:t>
      </w:r>
      <w:r w:rsidRPr="00946E31">
        <w:rPr>
          <w:lang w:val="sv-SE"/>
        </w:rPr>
        <w:t xml:space="preserve"> 2018;32:1167-81.</w:t>
      </w:r>
    </w:p>
    <w:p w14:paraId="538914E2" w14:textId="2DE47477" w:rsidR="00412F38" w:rsidRDefault="00412F38" w:rsidP="00412F38">
      <w:pPr>
        <w:pStyle w:val="ListParagraph"/>
        <w:numPr>
          <w:ilvl w:val="0"/>
          <w:numId w:val="1"/>
        </w:numPr>
        <w:spacing w:line="360" w:lineRule="auto"/>
      </w:pPr>
      <w:r w:rsidRPr="00916640">
        <w:t xml:space="preserve">Schneider LS, Dagerman KS, Insel P. Risk of death with atypical antipsychotic drug treatment for dementia: meta-analysis of randomized placebo-controlled trials. </w:t>
      </w:r>
      <w:r w:rsidRPr="006309B3">
        <w:rPr>
          <w:i/>
        </w:rPr>
        <w:t>JAMA</w:t>
      </w:r>
      <w:r w:rsidRPr="00916640">
        <w:t xml:space="preserve"> 2005</w:t>
      </w:r>
      <w:r w:rsidR="006309B3">
        <w:t>;294</w:t>
      </w:r>
      <w:r w:rsidRPr="00916640">
        <w:t>:1934-43.</w:t>
      </w:r>
    </w:p>
    <w:p w14:paraId="375E06A3" w14:textId="39B435E1" w:rsidR="00E06C49" w:rsidRDefault="00E06C49" w:rsidP="00E06C49">
      <w:pPr>
        <w:pStyle w:val="ListParagraph"/>
        <w:numPr>
          <w:ilvl w:val="0"/>
          <w:numId w:val="1"/>
        </w:numPr>
        <w:spacing w:line="360" w:lineRule="auto"/>
      </w:pPr>
      <w:r w:rsidRPr="00B56043">
        <w:t>Douglas IJ, Smeeth L. Exposure to antipsychotics and risk of stroke: self</w:t>
      </w:r>
      <w:r w:rsidR="00FA0EB6">
        <w:t xml:space="preserve"> </w:t>
      </w:r>
      <w:r w:rsidRPr="00B56043">
        <w:t xml:space="preserve">controlled case series study. </w:t>
      </w:r>
      <w:r w:rsidRPr="006E1272">
        <w:rPr>
          <w:i/>
        </w:rPr>
        <w:t>BMJ</w:t>
      </w:r>
      <w:r w:rsidRPr="00B56043">
        <w:t xml:space="preserve"> 2008;337:a1227.</w:t>
      </w:r>
    </w:p>
    <w:p w14:paraId="50146C1A" w14:textId="375EBC34" w:rsidR="00E06C49" w:rsidRDefault="00E06C49" w:rsidP="00E06C49">
      <w:pPr>
        <w:pStyle w:val="ListParagraph"/>
        <w:numPr>
          <w:ilvl w:val="0"/>
          <w:numId w:val="1"/>
        </w:numPr>
        <w:spacing w:line="360" w:lineRule="auto"/>
      </w:pPr>
      <w:r w:rsidRPr="00B3691B">
        <w:t xml:space="preserve">Sacchetti E, Turrina C, Valsecchi P. Cerebrovascular accidents in elderly people treated with antipsychotic drugs: a systematic review. </w:t>
      </w:r>
      <w:r w:rsidRPr="006E1272">
        <w:rPr>
          <w:i/>
        </w:rPr>
        <w:t>Drug Saf</w:t>
      </w:r>
      <w:r w:rsidRPr="00B3691B">
        <w:t xml:space="preserve"> 2010;33:273-88.</w:t>
      </w:r>
    </w:p>
    <w:p w14:paraId="2C2C893B" w14:textId="259401CC" w:rsidR="00E06C49" w:rsidRDefault="00E06C49" w:rsidP="00E06C49">
      <w:pPr>
        <w:pStyle w:val="ListParagraph"/>
        <w:numPr>
          <w:ilvl w:val="0"/>
          <w:numId w:val="1"/>
        </w:numPr>
        <w:spacing w:line="360" w:lineRule="auto"/>
      </w:pPr>
      <w:r w:rsidRPr="0080247B">
        <w:t xml:space="preserve">Kales HC, Kim HM, Zivin K, </w:t>
      </w:r>
      <w:r w:rsidR="00304CC9">
        <w:t>et al</w:t>
      </w:r>
      <w:r w:rsidRPr="0080247B">
        <w:t xml:space="preserve">. Risk of mortality among individual antipsychotics in patients with dementia. </w:t>
      </w:r>
      <w:r w:rsidRPr="00304CC9">
        <w:rPr>
          <w:i/>
        </w:rPr>
        <w:t>Am J Psychiatry</w:t>
      </w:r>
      <w:r w:rsidRPr="0080247B">
        <w:t xml:space="preserve"> 2012;169:71-9.</w:t>
      </w:r>
    </w:p>
    <w:p w14:paraId="3506F6D2" w14:textId="177EE243" w:rsidR="00E06C49" w:rsidRDefault="00E06C49" w:rsidP="00E06C49">
      <w:pPr>
        <w:pStyle w:val="ListParagraph"/>
        <w:numPr>
          <w:ilvl w:val="0"/>
          <w:numId w:val="1"/>
        </w:numPr>
        <w:spacing w:line="360" w:lineRule="auto"/>
      </w:pPr>
      <w:r w:rsidRPr="00FD6E33">
        <w:t xml:space="preserve">Maust DT, Kim HM, Seyfried LS, </w:t>
      </w:r>
      <w:r w:rsidR="00B554EB">
        <w:t>et al</w:t>
      </w:r>
      <w:r w:rsidRPr="00FD6E33">
        <w:t xml:space="preserve">. Antipsychotics, other psychotropics, and the risk of death in patients with dementia: number needed to harm. </w:t>
      </w:r>
      <w:r w:rsidRPr="00B554EB">
        <w:rPr>
          <w:i/>
        </w:rPr>
        <w:t>JAMA Psychiatry</w:t>
      </w:r>
      <w:r w:rsidR="00B554EB">
        <w:t xml:space="preserve"> 2015</w:t>
      </w:r>
      <w:r w:rsidRPr="00FD6E33">
        <w:t>;72:438-45.</w:t>
      </w:r>
    </w:p>
    <w:p w14:paraId="2BD9D601" w14:textId="45979E11" w:rsidR="00A82050" w:rsidRPr="00A82050" w:rsidRDefault="00A82050" w:rsidP="009235A6">
      <w:pPr>
        <w:pStyle w:val="ListParagraph"/>
        <w:numPr>
          <w:ilvl w:val="0"/>
          <w:numId w:val="1"/>
        </w:numPr>
        <w:spacing w:line="360" w:lineRule="auto"/>
      </w:pPr>
      <w:r w:rsidRPr="00A82050">
        <w:rPr>
          <w:bCs/>
        </w:rPr>
        <w:t xml:space="preserve">Kheirbek RE, Fokar A, Little JT, et al. Association between antipsychotics and all-cause mortality among community-dwelling older adults. </w:t>
      </w:r>
      <w:r w:rsidRPr="00A82050">
        <w:rPr>
          <w:bCs/>
          <w:i/>
          <w:iCs/>
        </w:rPr>
        <w:t>J Gerontol A Biol Sci Med Sci</w:t>
      </w:r>
      <w:r w:rsidRPr="00A82050">
        <w:rPr>
          <w:bCs/>
        </w:rPr>
        <w:t>. 2019;74:1916-21.</w:t>
      </w:r>
    </w:p>
    <w:p w14:paraId="3EFAEECE" w14:textId="6DD1D7B4" w:rsidR="00A82050" w:rsidRDefault="00A82050" w:rsidP="00C56FFC">
      <w:pPr>
        <w:pStyle w:val="ListParagraph"/>
        <w:numPr>
          <w:ilvl w:val="0"/>
          <w:numId w:val="1"/>
        </w:numPr>
        <w:spacing w:line="360" w:lineRule="auto"/>
      </w:pPr>
      <w:r w:rsidRPr="00A82050">
        <w:rPr>
          <w:bCs/>
        </w:rPr>
        <w:t xml:space="preserve">Ralph SJ, Espinet AJ. Increased all-cause mortality by antipsychotic drugs: updated review and meta-analysis in dementia and general mental health care. </w:t>
      </w:r>
      <w:r w:rsidRPr="00A82050">
        <w:rPr>
          <w:bCs/>
          <w:i/>
          <w:iCs/>
        </w:rPr>
        <w:t>J Alzheimers Dis Rep</w:t>
      </w:r>
      <w:r w:rsidRPr="00A82050">
        <w:rPr>
          <w:bCs/>
        </w:rPr>
        <w:t xml:space="preserve"> 2018;2:1-26.</w:t>
      </w:r>
    </w:p>
    <w:p w14:paraId="63428025" w14:textId="0C3E8352" w:rsidR="00E06C49" w:rsidRDefault="00E06C49" w:rsidP="00E06C49">
      <w:pPr>
        <w:pStyle w:val="ListParagraph"/>
        <w:numPr>
          <w:ilvl w:val="0"/>
          <w:numId w:val="1"/>
        </w:numPr>
        <w:spacing w:line="360" w:lineRule="auto"/>
      </w:pPr>
      <w:r w:rsidRPr="00050800">
        <w:t>Medicines Healthcare products Regulatory Agency</w:t>
      </w:r>
      <w:r w:rsidR="000B415E">
        <w:t xml:space="preserve"> (MHRA)</w:t>
      </w:r>
      <w:r w:rsidRPr="00050800">
        <w:t xml:space="preserve">. New advice issued on risperidone and olanzapine 2004. </w:t>
      </w:r>
      <w:hyperlink r:id="rId23" w:history="1">
        <w:r w:rsidRPr="00485B89">
          <w:rPr>
            <w:rStyle w:val="Hyperlink"/>
          </w:rPr>
          <w:t>http://webarchive.nationalarchives.gov.uk/20141205150130/http://mhra.gov.uk/printpreview/defaultsp/con002047</w:t>
        </w:r>
      </w:hyperlink>
      <w:r>
        <w:t xml:space="preserve"> </w:t>
      </w:r>
      <w:r w:rsidR="00B554EB">
        <w:t xml:space="preserve">[Accessed </w:t>
      </w:r>
      <w:r w:rsidR="00B27FDB">
        <w:t>23</w:t>
      </w:r>
      <w:r w:rsidR="00B27FDB" w:rsidRPr="00B27FDB">
        <w:rPr>
          <w:vertAlign w:val="superscript"/>
        </w:rPr>
        <w:t>rd</w:t>
      </w:r>
      <w:r w:rsidR="00B27FDB">
        <w:t xml:space="preserve"> Oct 2023</w:t>
      </w:r>
      <w:r w:rsidR="00B554EB">
        <w:t>]</w:t>
      </w:r>
    </w:p>
    <w:p w14:paraId="5C295B60" w14:textId="33C4B255" w:rsidR="00E06C49" w:rsidRDefault="00E06C49" w:rsidP="00E06C49">
      <w:pPr>
        <w:pStyle w:val="ListParagraph"/>
        <w:numPr>
          <w:ilvl w:val="0"/>
          <w:numId w:val="1"/>
        </w:numPr>
        <w:spacing w:line="360" w:lineRule="auto"/>
      </w:pPr>
      <w:r w:rsidRPr="002478A7">
        <w:t xml:space="preserve">Kuehn BM. FDA warns antipsychotic drugs may be risky for elderly. </w:t>
      </w:r>
      <w:r w:rsidRPr="002637B2">
        <w:rPr>
          <w:i/>
        </w:rPr>
        <w:t>JAMA</w:t>
      </w:r>
      <w:r w:rsidRPr="002478A7">
        <w:t xml:space="preserve"> 2005;293:2462.</w:t>
      </w:r>
    </w:p>
    <w:p w14:paraId="57FE6DB1" w14:textId="31D2D660" w:rsidR="00E06C49" w:rsidRDefault="00E06C49" w:rsidP="00B060E7">
      <w:pPr>
        <w:pStyle w:val="ListParagraph"/>
        <w:numPr>
          <w:ilvl w:val="0"/>
          <w:numId w:val="1"/>
        </w:numPr>
        <w:spacing w:line="360" w:lineRule="auto"/>
      </w:pPr>
      <w:r w:rsidRPr="000C4DB1">
        <w:t>Medicines Healthcare products Regulatory Agency</w:t>
      </w:r>
      <w:r w:rsidR="000B415E">
        <w:t xml:space="preserve"> (MHRA)</w:t>
      </w:r>
      <w:r w:rsidRPr="000C4DB1">
        <w:t xml:space="preserve">. Antipsychotics: use in elderly patients with dementia. Drug safety update March 2009;2:8. </w:t>
      </w:r>
      <w:hyperlink r:id="rId24" w:history="1">
        <w:r w:rsidRPr="00485B89">
          <w:rPr>
            <w:rStyle w:val="Hyperlink"/>
          </w:rPr>
          <w:t>http://webarchive.nationalarchives.gov.uk/20091114175357/http://mhra.gov.uk/Publications/Safetyguidance/DrugSafetyUpdate/CON041211</w:t>
        </w:r>
      </w:hyperlink>
      <w:r>
        <w:t xml:space="preserve"> </w:t>
      </w:r>
      <w:r w:rsidR="000B415E" w:rsidRPr="000B415E">
        <w:t xml:space="preserve">[Accessed </w:t>
      </w:r>
      <w:r w:rsidR="00B27FDB">
        <w:t>23</w:t>
      </w:r>
      <w:r w:rsidR="00B27FDB" w:rsidRPr="00B27FDB">
        <w:rPr>
          <w:vertAlign w:val="superscript"/>
        </w:rPr>
        <w:t>rd</w:t>
      </w:r>
      <w:r w:rsidR="00B27FDB">
        <w:t xml:space="preserve"> Oct 2023</w:t>
      </w:r>
      <w:r w:rsidR="000B415E" w:rsidRPr="000B415E">
        <w:t>]</w:t>
      </w:r>
    </w:p>
    <w:p w14:paraId="301835B0" w14:textId="3BD7CEA3" w:rsidR="00AB6D88" w:rsidRDefault="00AB6D88" w:rsidP="00AB6D88">
      <w:pPr>
        <w:pStyle w:val="ListParagraph"/>
        <w:numPr>
          <w:ilvl w:val="0"/>
          <w:numId w:val="1"/>
        </w:numPr>
        <w:spacing w:line="360" w:lineRule="auto"/>
      </w:pPr>
      <w:r w:rsidRPr="00AB6D88">
        <w:t>Banerjee S. The use of antipsychotic medication for people with dementia: time for action. An independent report commissioned and funded by the Department of Health 2009.</w:t>
      </w:r>
    </w:p>
    <w:p w14:paraId="742171B8" w14:textId="22BCFB14" w:rsidR="00293462" w:rsidRDefault="00293462" w:rsidP="00B060E7">
      <w:pPr>
        <w:pStyle w:val="ListParagraph"/>
        <w:numPr>
          <w:ilvl w:val="0"/>
          <w:numId w:val="1"/>
        </w:numPr>
        <w:spacing w:line="360" w:lineRule="auto"/>
      </w:pPr>
      <w:r>
        <w:lastRenderedPageBreak/>
        <w:t>European Medicines Agency. EMEA 2010 Priorities for Drug Safety Research</w:t>
      </w:r>
      <w:r w:rsidR="00477472">
        <w:t>:</w:t>
      </w:r>
      <w:r>
        <w:t xml:space="preserve"> Safety aspects of antipsychotics in demented patient. </w:t>
      </w:r>
      <w:hyperlink r:id="rId25" w:history="1">
        <w:r w:rsidRPr="00FE7028">
          <w:rPr>
            <w:rStyle w:val="Hyperlink"/>
          </w:rPr>
          <w:t>http://www.ema.europa.eu/docs/en_GB/document_library/Other/2010/03/WC500076323.pdf</w:t>
        </w:r>
      </w:hyperlink>
      <w:r>
        <w:t xml:space="preserve"> </w:t>
      </w:r>
      <w:r w:rsidR="009240C2" w:rsidRPr="009240C2">
        <w:t xml:space="preserve">[Accessed </w:t>
      </w:r>
      <w:r w:rsidR="00B27FDB">
        <w:t>23</w:t>
      </w:r>
      <w:r w:rsidR="00B27FDB" w:rsidRPr="00B27FDB">
        <w:rPr>
          <w:vertAlign w:val="superscript"/>
        </w:rPr>
        <w:t>rd</w:t>
      </w:r>
      <w:r w:rsidR="00B27FDB">
        <w:t xml:space="preserve"> Oct 2023</w:t>
      </w:r>
      <w:r w:rsidR="009240C2" w:rsidRPr="009240C2">
        <w:t>]</w:t>
      </w:r>
    </w:p>
    <w:p w14:paraId="4E9AA88E" w14:textId="52DE5A46" w:rsidR="00293462" w:rsidRDefault="00293462" w:rsidP="00293462">
      <w:pPr>
        <w:pStyle w:val="ListParagraph"/>
        <w:numPr>
          <w:ilvl w:val="0"/>
          <w:numId w:val="1"/>
        </w:numPr>
        <w:spacing w:line="360" w:lineRule="auto"/>
      </w:pPr>
      <w:r w:rsidRPr="0052489F">
        <w:t xml:space="preserve">Chiu Y, Bero L, Hessol NA, Lexchin J, Harrington C. A literature review of clinical outcomes associated with antipsychotic medication use in North American nursing home residents. </w:t>
      </w:r>
      <w:r w:rsidRPr="009240C2">
        <w:rPr>
          <w:i/>
        </w:rPr>
        <w:t>Health Policy</w:t>
      </w:r>
      <w:r w:rsidRPr="0052489F">
        <w:t xml:space="preserve"> 2015;119:802-13.</w:t>
      </w:r>
    </w:p>
    <w:p w14:paraId="7FFD7453" w14:textId="2F0B9006" w:rsidR="00293462" w:rsidRDefault="00293462" w:rsidP="00293462">
      <w:pPr>
        <w:pStyle w:val="ListParagraph"/>
        <w:numPr>
          <w:ilvl w:val="0"/>
          <w:numId w:val="1"/>
        </w:numPr>
        <w:spacing w:line="360" w:lineRule="auto"/>
      </w:pPr>
      <w:r w:rsidRPr="00FE58A2">
        <w:t xml:space="preserve">Lapeyre-Mestre M. A </w:t>
      </w:r>
      <w:r w:rsidR="00803929" w:rsidRPr="00FE58A2">
        <w:t>review of adverse outcomes associated with psychoactive drug use in nursing home residents with dementia</w:t>
      </w:r>
      <w:r w:rsidRPr="00FE58A2">
        <w:t xml:space="preserve">. </w:t>
      </w:r>
      <w:r w:rsidRPr="00803929">
        <w:rPr>
          <w:i/>
        </w:rPr>
        <w:t>Drugs Aging</w:t>
      </w:r>
      <w:r w:rsidRPr="00FE58A2">
        <w:t xml:space="preserve"> 2016;33</w:t>
      </w:r>
      <w:r w:rsidR="00803929">
        <w:t>:865-</w:t>
      </w:r>
      <w:r w:rsidRPr="00FE58A2">
        <w:t>88.</w:t>
      </w:r>
    </w:p>
    <w:p w14:paraId="7B5279B8" w14:textId="733BC949" w:rsidR="00293462" w:rsidRPr="00B3691B" w:rsidRDefault="00293462" w:rsidP="00293462">
      <w:pPr>
        <w:pStyle w:val="ListParagraph"/>
        <w:numPr>
          <w:ilvl w:val="0"/>
          <w:numId w:val="1"/>
        </w:numPr>
        <w:spacing w:line="360" w:lineRule="auto"/>
      </w:pPr>
      <w:r w:rsidRPr="009C39FA">
        <w:t xml:space="preserve">Rogowska M, Thornton M, Creese B, </w:t>
      </w:r>
      <w:r w:rsidR="00803929">
        <w:t>et al</w:t>
      </w:r>
      <w:r w:rsidRPr="009C39FA">
        <w:t xml:space="preserve">. Implications of </w:t>
      </w:r>
      <w:r w:rsidR="00803929" w:rsidRPr="009C39FA">
        <w:t>adverse outcomes associated with antipsychotics in older patients with dementi</w:t>
      </w:r>
      <w:r w:rsidR="00803929">
        <w:t>a: a 2011-2022 u</w:t>
      </w:r>
      <w:r w:rsidRPr="009C39FA">
        <w:t xml:space="preserve">pdate. </w:t>
      </w:r>
      <w:r w:rsidRPr="00803929">
        <w:rPr>
          <w:i/>
        </w:rPr>
        <w:t>Drugs Aging</w:t>
      </w:r>
      <w:r w:rsidR="00803929">
        <w:t xml:space="preserve"> 2023</w:t>
      </w:r>
      <w:r w:rsidRPr="009C39FA">
        <w:t>;40:21-32.</w:t>
      </w:r>
    </w:p>
    <w:p w14:paraId="71B1E017" w14:textId="58F21951" w:rsidR="00293462" w:rsidRDefault="00293462" w:rsidP="00293462">
      <w:pPr>
        <w:pStyle w:val="ListParagraph"/>
        <w:numPr>
          <w:ilvl w:val="0"/>
          <w:numId w:val="1"/>
        </w:numPr>
        <w:spacing w:line="360" w:lineRule="auto"/>
      </w:pPr>
      <w:r w:rsidRPr="00001787">
        <w:t>Knol W, van Marum RJ, Jansen PA, Souverein PC, Schobben AF, Egberts AC. Antipsychotic drug use and risk of pneumonia in elderly people</w:t>
      </w:r>
      <w:r w:rsidRPr="0083627F">
        <w:rPr>
          <w:i/>
        </w:rPr>
        <w:t>. J Am Geriatr Soc</w:t>
      </w:r>
      <w:r w:rsidRPr="00001787">
        <w:t xml:space="preserve"> 2008;56:661-6.</w:t>
      </w:r>
    </w:p>
    <w:p w14:paraId="1EF43320" w14:textId="557FBE11" w:rsidR="00293462" w:rsidRDefault="00293462" w:rsidP="00293462">
      <w:pPr>
        <w:pStyle w:val="ListParagraph"/>
        <w:numPr>
          <w:ilvl w:val="0"/>
          <w:numId w:val="1"/>
        </w:numPr>
        <w:spacing w:line="360" w:lineRule="auto"/>
      </w:pPr>
      <w:r w:rsidRPr="00DD2465">
        <w:t xml:space="preserve">Trifirò G, Gambassi G, Sen EF, </w:t>
      </w:r>
      <w:r w:rsidR="0083627F">
        <w:t>et al</w:t>
      </w:r>
      <w:r w:rsidRPr="00DD2465">
        <w:t xml:space="preserve">. Association of community-acquired pneumonia with antipsychotic drug use in elderly patients: a nested case-control study. </w:t>
      </w:r>
      <w:r w:rsidRPr="0083627F">
        <w:rPr>
          <w:i/>
        </w:rPr>
        <w:t>Ann Intern Med</w:t>
      </w:r>
      <w:r w:rsidR="0083627F">
        <w:t xml:space="preserve"> 2010</w:t>
      </w:r>
      <w:r w:rsidRPr="00DD2465">
        <w:t>;152:418-25.</w:t>
      </w:r>
    </w:p>
    <w:p w14:paraId="39F1CC1E" w14:textId="7A7619AF" w:rsidR="00293462" w:rsidRDefault="00293462" w:rsidP="00293462">
      <w:pPr>
        <w:pStyle w:val="ListParagraph"/>
        <w:numPr>
          <w:ilvl w:val="0"/>
          <w:numId w:val="1"/>
        </w:numPr>
        <w:spacing w:line="360" w:lineRule="auto"/>
      </w:pPr>
      <w:r w:rsidRPr="0039376A">
        <w:t>Tolppanen AM, Koponen M, Tanskanen A,</w:t>
      </w:r>
      <w:r w:rsidR="00ED7615">
        <w:t xml:space="preserve"> et al</w:t>
      </w:r>
      <w:r w:rsidRPr="0039376A">
        <w:t xml:space="preserve">. Antipsychotic </w:t>
      </w:r>
      <w:r w:rsidR="00ED7615" w:rsidRPr="0039376A">
        <w:t>use and risk of hospitalization or death due to pneumonia in person</w:t>
      </w:r>
      <w:r w:rsidR="00ED7615">
        <w:t>s with and those without A</w:t>
      </w:r>
      <w:r w:rsidR="00ED7615" w:rsidRPr="0039376A">
        <w:t>lzheimer disease</w:t>
      </w:r>
      <w:r w:rsidRPr="0039376A">
        <w:t xml:space="preserve">. </w:t>
      </w:r>
      <w:r w:rsidRPr="00ED7615">
        <w:rPr>
          <w:i/>
        </w:rPr>
        <w:t>Chest</w:t>
      </w:r>
      <w:r w:rsidRPr="0039376A">
        <w:t xml:space="preserve"> 2016;150:1233-41.</w:t>
      </w:r>
    </w:p>
    <w:p w14:paraId="3BE7BBD8" w14:textId="4E3373AF" w:rsidR="00293462" w:rsidRDefault="00293462" w:rsidP="00293462">
      <w:pPr>
        <w:pStyle w:val="ListParagraph"/>
        <w:numPr>
          <w:ilvl w:val="0"/>
          <w:numId w:val="1"/>
        </w:numPr>
        <w:spacing w:line="360" w:lineRule="auto"/>
      </w:pPr>
      <w:r w:rsidRPr="00EC1F7F">
        <w:t xml:space="preserve">Yu ZH, Jiang HY, Shao L, Zhou YY, Shi HY, Ruan B. Use of antipsychotics and risk of myocardial infarction: a systematic review and meta-analysis. </w:t>
      </w:r>
      <w:r w:rsidRPr="00ED7615">
        <w:rPr>
          <w:i/>
        </w:rPr>
        <w:t>Br J Clin Pharmacol</w:t>
      </w:r>
      <w:r w:rsidR="00ED7615">
        <w:t xml:space="preserve"> 2016</w:t>
      </w:r>
      <w:r w:rsidRPr="00EC1F7F">
        <w:t>;82:624-32.</w:t>
      </w:r>
    </w:p>
    <w:p w14:paraId="620C1090" w14:textId="5E87EF18" w:rsidR="00293462" w:rsidRPr="00B4746A" w:rsidRDefault="00293462" w:rsidP="00293462">
      <w:pPr>
        <w:pStyle w:val="ListParagraph"/>
        <w:numPr>
          <w:ilvl w:val="0"/>
          <w:numId w:val="1"/>
        </w:numPr>
        <w:spacing w:line="360" w:lineRule="auto"/>
      </w:pPr>
      <w:r w:rsidRPr="00F8515C">
        <w:t>Zivkovic S, Koh</w:t>
      </w:r>
      <w:r w:rsidRPr="00090ADC">
        <w:t xml:space="preserve"> CH, Kaza N, Jackson CA. Antipsychotic drug use and risk of stroke and myocardial infarction: a systematic review and meta-analysis. </w:t>
      </w:r>
      <w:r w:rsidRPr="00ED7615">
        <w:rPr>
          <w:i/>
        </w:rPr>
        <w:t>BMC Psychiatry</w:t>
      </w:r>
      <w:r w:rsidRPr="00090ADC">
        <w:t xml:space="preserve"> 2019</w:t>
      </w:r>
      <w:r w:rsidR="00ED7615">
        <w:t>;19</w:t>
      </w:r>
      <w:r w:rsidRPr="00090ADC">
        <w:t>:189.</w:t>
      </w:r>
    </w:p>
    <w:p w14:paraId="0549070F" w14:textId="70923C21" w:rsidR="00293462" w:rsidRDefault="00293462" w:rsidP="00293462">
      <w:pPr>
        <w:pStyle w:val="ListParagraph"/>
        <w:numPr>
          <w:ilvl w:val="0"/>
          <w:numId w:val="1"/>
        </w:numPr>
        <w:spacing w:line="360" w:lineRule="auto"/>
      </w:pPr>
      <w:r w:rsidRPr="009B56FD">
        <w:t xml:space="preserve">Liperoti R, Gambassi G, Lapane KL, </w:t>
      </w:r>
      <w:r w:rsidR="000918C5">
        <w:t>et al</w:t>
      </w:r>
      <w:r w:rsidRPr="009B56FD">
        <w:t xml:space="preserve">. Conventional and atypical antipsychotics and the risk of hospitalization for ventricular arrhythmias or cardiac arrest. </w:t>
      </w:r>
      <w:r w:rsidRPr="000918C5">
        <w:rPr>
          <w:i/>
        </w:rPr>
        <w:t>Arch Intern Med</w:t>
      </w:r>
      <w:r w:rsidRPr="009B56FD">
        <w:t xml:space="preserve"> 2005;165:696-701.</w:t>
      </w:r>
    </w:p>
    <w:p w14:paraId="796577F4" w14:textId="68813183" w:rsidR="00293462" w:rsidRDefault="00293462" w:rsidP="00293462">
      <w:pPr>
        <w:pStyle w:val="ListParagraph"/>
        <w:numPr>
          <w:ilvl w:val="0"/>
          <w:numId w:val="1"/>
        </w:numPr>
        <w:spacing w:line="360" w:lineRule="auto"/>
      </w:pPr>
      <w:r w:rsidRPr="006E1C3D">
        <w:t>Wu CS, Tsai YT, Tsai HJ. Antipsychotic drugs and the risk of ventricular arrhythmia and/or sudden cardiac death: a nation-wide case-cr</w:t>
      </w:r>
      <w:r w:rsidR="000918C5">
        <w:t xml:space="preserve">ossover study. </w:t>
      </w:r>
      <w:r w:rsidR="000918C5" w:rsidRPr="008830D4">
        <w:rPr>
          <w:i/>
        </w:rPr>
        <w:t>J Am Heart Assoc</w:t>
      </w:r>
      <w:r w:rsidR="000918C5">
        <w:t xml:space="preserve"> 2015</w:t>
      </w:r>
      <w:r w:rsidRPr="006E1C3D">
        <w:t>;4:e001568.</w:t>
      </w:r>
    </w:p>
    <w:p w14:paraId="012BD9B7" w14:textId="33DA9154" w:rsidR="00293462" w:rsidRDefault="00293462" w:rsidP="00293462">
      <w:pPr>
        <w:pStyle w:val="ListParagraph"/>
        <w:numPr>
          <w:ilvl w:val="0"/>
          <w:numId w:val="1"/>
        </w:numPr>
        <w:spacing w:line="360" w:lineRule="auto"/>
      </w:pPr>
      <w:r w:rsidRPr="005375B6">
        <w:t xml:space="preserve">Dennis M, Shine L, John A, </w:t>
      </w:r>
      <w:r w:rsidR="000918C5">
        <w:t>et al</w:t>
      </w:r>
      <w:r w:rsidRPr="005375B6">
        <w:t xml:space="preserve">. Risk of </w:t>
      </w:r>
      <w:r w:rsidR="000918C5" w:rsidRPr="005375B6">
        <w:t>adverse outcomes for older people with dementia prescribed antipsychotic medication: a population based e-cohort study</w:t>
      </w:r>
      <w:r w:rsidRPr="005375B6">
        <w:t xml:space="preserve">. </w:t>
      </w:r>
      <w:r w:rsidRPr="000918C5">
        <w:rPr>
          <w:i/>
        </w:rPr>
        <w:t>Neurol Ther</w:t>
      </w:r>
      <w:r w:rsidR="000918C5">
        <w:t xml:space="preserve"> 2017</w:t>
      </w:r>
      <w:r w:rsidRPr="005375B6">
        <w:t>;6:57-77.</w:t>
      </w:r>
    </w:p>
    <w:p w14:paraId="1DD1C93B" w14:textId="0C7A9206" w:rsidR="00293462" w:rsidRDefault="00293462" w:rsidP="00293462">
      <w:pPr>
        <w:pStyle w:val="ListParagraph"/>
        <w:numPr>
          <w:ilvl w:val="0"/>
          <w:numId w:val="1"/>
        </w:numPr>
        <w:spacing w:line="360" w:lineRule="auto"/>
      </w:pPr>
      <w:r w:rsidRPr="005B366D">
        <w:lastRenderedPageBreak/>
        <w:t xml:space="preserve">Jönsson AK, Schill J, Olsson H, Spigset O, Hägg S. Venous </w:t>
      </w:r>
      <w:r w:rsidR="000918C5" w:rsidRPr="005B366D">
        <w:t>thromboembolism during treatment with antipsychotics: a review of current evidence</w:t>
      </w:r>
      <w:r w:rsidRPr="005B366D">
        <w:t xml:space="preserve">. </w:t>
      </w:r>
      <w:r w:rsidRPr="000918C5">
        <w:rPr>
          <w:i/>
        </w:rPr>
        <w:t>CNS Drugs</w:t>
      </w:r>
      <w:r w:rsidRPr="005B366D">
        <w:t xml:space="preserve"> 2018;32:47-64.</w:t>
      </w:r>
    </w:p>
    <w:p w14:paraId="5664B053" w14:textId="4BD02026" w:rsidR="00293462" w:rsidRDefault="00293462" w:rsidP="00293462">
      <w:pPr>
        <w:pStyle w:val="ListParagraph"/>
        <w:numPr>
          <w:ilvl w:val="0"/>
          <w:numId w:val="1"/>
        </w:numPr>
        <w:spacing w:line="360" w:lineRule="auto"/>
      </w:pPr>
      <w:r w:rsidRPr="00D71A11">
        <w:t xml:space="preserve">Di X, Chen M, Shen S, Cui X. Antipsychotic use and </w:t>
      </w:r>
      <w:r w:rsidR="000918C5" w:rsidRPr="00D71A11">
        <w:t>risk of venous thromboembolism</w:t>
      </w:r>
      <w:r w:rsidR="000918C5">
        <w:t>: a meta-a</w:t>
      </w:r>
      <w:r w:rsidRPr="00D71A11">
        <w:t xml:space="preserve">nalysis. </w:t>
      </w:r>
      <w:r w:rsidRPr="000918C5">
        <w:rPr>
          <w:i/>
        </w:rPr>
        <w:t>Psychiatry Res</w:t>
      </w:r>
      <w:r w:rsidRPr="00D71A11">
        <w:t xml:space="preserve"> 2021;296:113691.</w:t>
      </w:r>
    </w:p>
    <w:p w14:paraId="72E78095" w14:textId="1499D556" w:rsidR="00293462" w:rsidRDefault="00293462" w:rsidP="00293462">
      <w:pPr>
        <w:pStyle w:val="ListParagraph"/>
        <w:numPr>
          <w:ilvl w:val="0"/>
          <w:numId w:val="1"/>
        </w:numPr>
        <w:spacing w:line="360" w:lineRule="auto"/>
      </w:pPr>
      <w:r w:rsidRPr="00154BB1">
        <w:t>Liu Y, Xu J, Fang K,</w:t>
      </w:r>
      <w:r w:rsidR="000918C5">
        <w:t xml:space="preserve"> et al</w:t>
      </w:r>
      <w:r w:rsidRPr="00154BB1">
        <w:t xml:space="preserve">. Current antipsychotic agent use and risk of venous thromboembolism and pulmonary embolism: a systematic review and meta-analysis of observational studies. </w:t>
      </w:r>
      <w:r w:rsidRPr="000918C5">
        <w:rPr>
          <w:i/>
        </w:rPr>
        <w:t>Ther Adv Psychopharmacol</w:t>
      </w:r>
      <w:r w:rsidRPr="00154BB1">
        <w:t xml:space="preserve"> 2021;11:2045125320982720.</w:t>
      </w:r>
    </w:p>
    <w:p w14:paraId="46CDDA5E" w14:textId="73D546A6" w:rsidR="00777B0A" w:rsidRPr="00DE467F" w:rsidRDefault="00777B0A" w:rsidP="00777B0A">
      <w:pPr>
        <w:pStyle w:val="ListParagraph"/>
        <w:numPr>
          <w:ilvl w:val="0"/>
          <w:numId w:val="1"/>
        </w:numPr>
        <w:spacing w:line="360" w:lineRule="auto"/>
      </w:pPr>
      <w:r w:rsidRPr="004410F5">
        <w:t xml:space="preserve">Papola D, Ostuzzi G, Thabane L, Guyatt G, Barbui C. Antipsychotic drug exposure and risk of fracture: a systematic review and meta-analysis of observational studies. </w:t>
      </w:r>
      <w:r w:rsidRPr="00783888">
        <w:rPr>
          <w:i/>
        </w:rPr>
        <w:t>Int Clin Psychopharmacol</w:t>
      </w:r>
      <w:r w:rsidRPr="00DE467F">
        <w:t xml:space="preserve"> 2018;33</w:t>
      </w:r>
      <w:r w:rsidR="00783888">
        <w:t>:181-</w:t>
      </w:r>
      <w:r w:rsidRPr="00DE467F">
        <w:t>96.</w:t>
      </w:r>
    </w:p>
    <w:p w14:paraId="212E16FC" w14:textId="2D44936B" w:rsidR="000D05F2" w:rsidRDefault="000D05F2" w:rsidP="000D05F2">
      <w:pPr>
        <w:pStyle w:val="ListParagraph"/>
        <w:numPr>
          <w:ilvl w:val="0"/>
          <w:numId w:val="1"/>
        </w:numPr>
        <w:spacing w:line="360" w:lineRule="auto"/>
      </w:pPr>
      <w:r w:rsidRPr="000D05F2">
        <w:t xml:space="preserve">Brännström J, Lövheim H, Gustafson Y, Nordström P. Antipsychotic </w:t>
      </w:r>
      <w:r w:rsidR="00783888" w:rsidRPr="000D05F2">
        <w:t>drugs and hip fracture: associations before and after the initiation of treatm</w:t>
      </w:r>
      <w:r w:rsidRPr="000D05F2">
        <w:t xml:space="preserve">ent. </w:t>
      </w:r>
      <w:r w:rsidRPr="00783888">
        <w:rPr>
          <w:i/>
        </w:rPr>
        <w:t>J Am Med Dir Assoc</w:t>
      </w:r>
      <w:r w:rsidR="00783888">
        <w:t xml:space="preserve"> 2020</w:t>
      </w:r>
      <w:r w:rsidRPr="000D05F2">
        <w:t>;21:1636-1642.e6.</w:t>
      </w:r>
    </w:p>
    <w:p w14:paraId="3D3829D7" w14:textId="66532D55" w:rsidR="00777B0A" w:rsidRDefault="00777B0A" w:rsidP="00777B0A">
      <w:pPr>
        <w:pStyle w:val="ListParagraph"/>
        <w:numPr>
          <w:ilvl w:val="0"/>
          <w:numId w:val="1"/>
        </w:numPr>
        <w:spacing w:line="360" w:lineRule="auto"/>
      </w:pPr>
      <w:r w:rsidRPr="002F3966">
        <w:t xml:space="preserve">Wang GH, Man KKC, Chang WH, Liao TC, Lai EC. Use of antipsychotic drugs and cholinesterase inhibitors and risk of falls and fractures: self-controlled case series. </w:t>
      </w:r>
      <w:r w:rsidRPr="00783888">
        <w:rPr>
          <w:i/>
        </w:rPr>
        <w:t>BMJ</w:t>
      </w:r>
      <w:r w:rsidR="00783888">
        <w:t xml:space="preserve"> 2021</w:t>
      </w:r>
      <w:r w:rsidRPr="002F3966">
        <w:t>;374:n1925.</w:t>
      </w:r>
    </w:p>
    <w:p w14:paraId="4EDBDEF8" w14:textId="5C42A356" w:rsidR="00777B0A" w:rsidRDefault="00777B0A" w:rsidP="00777B0A">
      <w:pPr>
        <w:pStyle w:val="ListParagraph"/>
        <w:numPr>
          <w:ilvl w:val="0"/>
          <w:numId w:val="1"/>
        </w:numPr>
        <w:spacing w:line="360" w:lineRule="auto"/>
      </w:pPr>
      <w:bookmarkStart w:id="54" w:name="_Hlk144491129"/>
      <w:r w:rsidRPr="00F84556">
        <w:t>Hwang YJ, Dixon SN, Reiss JP,</w:t>
      </w:r>
      <w:r w:rsidR="00783888">
        <w:t xml:space="preserve"> et al. </w:t>
      </w:r>
      <w:r w:rsidRPr="00F84556">
        <w:t xml:space="preserve">Atypical antipsychotic drugs and the risk for acute kidney injury and other adverse outcomes in older adults: a population-based cohort study. </w:t>
      </w:r>
      <w:r w:rsidRPr="00783888">
        <w:rPr>
          <w:i/>
        </w:rPr>
        <w:t>Ann Intern Med</w:t>
      </w:r>
      <w:r w:rsidRPr="00F84556">
        <w:t xml:space="preserve"> 2014;161:242-8.</w:t>
      </w:r>
    </w:p>
    <w:bookmarkEnd w:id="54"/>
    <w:p w14:paraId="5F6B8901" w14:textId="23C2DD9C" w:rsidR="00777B0A" w:rsidRDefault="00777B0A" w:rsidP="00777B0A">
      <w:pPr>
        <w:pStyle w:val="ListParagraph"/>
        <w:numPr>
          <w:ilvl w:val="0"/>
          <w:numId w:val="1"/>
        </w:numPr>
        <w:spacing w:line="360" w:lineRule="auto"/>
      </w:pPr>
      <w:r w:rsidRPr="00DD6AFC">
        <w:t xml:space="preserve">Ryan PB, Schuemie MJ, Ramcharran D, Stang PE. Atypical </w:t>
      </w:r>
      <w:r w:rsidR="00783888" w:rsidRPr="00DD6AFC">
        <w:t>antipsychotics and the risks of acute kidney injury and related outcomes among older adults: a replication analysis and an evaluation of adapted confounding control strategies</w:t>
      </w:r>
      <w:r w:rsidRPr="00DD6AFC">
        <w:t xml:space="preserve">. </w:t>
      </w:r>
      <w:r w:rsidRPr="00783888">
        <w:rPr>
          <w:i/>
        </w:rPr>
        <w:t>Drugs Aging</w:t>
      </w:r>
      <w:r w:rsidRPr="00DD6AFC">
        <w:t xml:space="preserve"> 2017;34:211-9.</w:t>
      </w:r>
    </w:p>
    <w:p w14:paraId="31C528EE" w14:textId="279ACCEC" w:rsidR="00777B0A" w:rsidRPr="00B3691B" w:rsidRDefault="00777B0A" w:rsidP="00777B0A">
      <w:pPr>
        <w:pStyle w:val="ListParagraph"/>
        <w:numPr>
          <w:ilvl w:val="0"/>
          <w:numId w:val="1"/>
        </w:numPr>
        <w:spacing w:line="360" w:lineRule="auto"/>
      </w:pPr>
      <w:r w:rsidRPr="009C63E4">
        <w:t xml:space="preserve">Sharon R, Lange T, Aakjær M, Brøgger Kristiansen S, Baltzer Houlind M, Andersen M. Incidence of hospital contacts with acute kidney injury after initiation of second-generation antipsychotics in older adults: a Danish population-based cohort study. </w:t>
      </w:r>
      <w:r w:rsidRPr="00783888">
        <w:rPr>
          <w:i/>
        </w:rPr>
        <w:t>Eur J Clin Pharmacol</w:t>
      </w:r>
      <w:r w:rsidR="00783888">
        <w:t xml:space="preserve"> </w:t>
      </w:r>
      <w:r w:rsidRPr="009C63E4">
        <w:t>2022;78:1341-9.</w:t>
      </w:r>
    </w:p>
    <w:p w14:paraId="48B8CA34" w14:textId="15B6385B" w:rsidR="00777B0A" w:rsidRDefault="00777B0A" w:rsidP="00777B0A">
      <w:pPr>
        <w:pStyle w:val="ListParagraph"/>
        <w:numPr>
          <w:ilvl w:val="0"/>
          <w:numId w:val="1"/>
        </w:numPr>
        <w:spacing w:line="360" w:lineRule="auto"/>
      </w:pPr>
      <w:bookmarkStart w:id="55" w:name="_Hlk144640877"/>
      <w:r w:rsidRPr="00A27C8D">
        <w:t xml:space="preserve">Herrett E, Gallagher AM, Bhaskaran K, </w:t>
      </w:r>
      <w:r w:rsidR="00783888">
        <w:t>et al. Data resource p</w:t>
      </w:r>
      <w:r w:rsidRPr="00A27C8D">
        <w:t xml:space="preserve">rofile: Clinical Practice Research Datalink (CPRD). </w:t>
      </w:r>
      <w:r w:rsidRPr="00783888">
        <w:rPr>
          <w:i/>
        </w:rPr>
        <w:t>Int J Epidemiol</w:t>
      </w:r>
      <w:r w:rsidRPr="00A27C8D">
        <w:t xml:space="preserve"> 2015;44:827-36.</w:t>
      </w:r>
    </w:p>
    <w:p w14:paraId="59FE6F9D" w14:textId="10DD382A" w:rsidR="00777B0A" w:rsidRDefault="00777B0A" w:rsidP="00777B0A">
      <w:pPr>
        <w:pStyle w:val="ListParagraph"/>
        <w:numPr>
          <w:ilvl w:val="0"/>
          <w:numId w:val="1"/>
        </w:numPr>
        <w:spacing w:line="360" w:lineRule="auto"/>
      </w:pPr>
      <w:r w:rsidRPr="00D02422">
        <w:t xml:space="preserve">Wolf A, Dedman D, Campbell J, </w:t>
      </w:r>
      <w:r w:rsidR="00783888">
        <w:t>et al</w:t>
      </w:r>
      <w:r w:rsidRPr="00D02422">
        <w:t xml:space="preserve">. Data resource profile: Clinical Practice Research Datalink (CPRD) Aurum. </w:t>
      </w:r>
      <w:r w:rsidRPr="00783888">
        <w:rPr>
          <w:i/>
        </w:rPr>
        <w:t>Int J Epidemiol</w:t>
      </w:r>
      <w:r w:rsidRPr="00D02422">
        <w:t xml:space="preserve"> 2019;48:1740-1740g.</w:t>
      </w:r>
    </w:p>
    <w:p w14:paraId="4111C2C3" w14:textId="77777777" w:rsidR="00A82050" w:rsidRPr="00A82050" w:rsidRDefault="00A82050" w:rsidP="00A82050">
      <w:pPr>
        <w:pStyle w:val="ListParagraph"/>
        <w:numPr>
          <w:ilvl w:val="0"/>
          <w:numId w:val="1"/>
        </w:numPr>
        <w:spacing w:line="360" w:lineRule="auto"/>
        <w:rPr>
          <w:bCs/>
        </w:rPr>
      </w:pPr>
      <w:bookmarkStart w:id="56" w:name="_Hlk144640286"/>
      <w:r w:rsidRPr="00A82050">
        <w:rPr>
          <w:bCs/>
        </w:rPr>
        <w:t>Mahadevan</w:t>
      </w:r>
      <w:bookmarkEnd w:id="56"/>
      <w:r w:rsidRPr="00A82050">
        <w:rPr>
          <w:bCs/>
        </w:rPr>
        <w:t xml:space="preserve"> P, Harley M, Fordyce S, et al. Completeness and representativeness of small area socioeconomic data linked with the UK Clinical Practice Research Datalink (CPRD). </w:t>
      </w:r>
      <w:r w:rsidRPr="00A82050">
        <w:rPr>
          <w:bCs/>
          <w:i/>
          <w:iCs/>
        </w:rPr>
        <w:t>J Epidemiol Community Health</w:t>
      </w:r>
      <w:r w:rsidRPr="00A82050">
        <w:rPr>
          <w:bCs/>
        </w:rPr>
        <w:t xml:space="preserve"> 2022;76:880–6.</w:t>
      </w:r>
    </w:p>
    <w:bookmarkEnd w:id="55"/>
    <w:p w14:paraId="484F81F6" w14:textId="10684A10" w:rsidR="001C1B39" w:rsidRDefault="001C1B39" w:rsidP="00777B0A">
      <w:pPr>
        <w:pStyle w:val="ListParagraph"/>
        <w:numPr>
          <w:ilvl w:val="0"/>
          <w:numId w:val="1"/>
        </w:numPr>
        <w:spacing w:line="360" w:lineRule="auto"/>
      </w:pPr>
      <w:r w:rsidRPr="001C1B39">
        <w:lastRenderedPageBreak/>
        <w:t xml:space="preserve">CPRD - Safeguarding patient data </w:t>
      </w:r>
      <w:hyperlink r:id="rId26" w:history="1">
        <w:r w:rsidRPr="00A87967">
          <w:rPr>
            <w:rStyle w:val="Hyperlink"/>
          </w:rPr>
          <w:t>https://cprd.com/safeguarding-patient-data</w:t>
        </w:r>
      </w:hyperlink>
      <w:r>
        <w:t xml:space="preserve"> </w:t>
      </w:r>
      <w:r w:rsidRPr="001C1B39">
        <w:t xml:space="preserve"> [Accessed </w:t>
      </w:r>
      <w:r w:rsidR="0012207F">
        <w:t>23</w:t>
      </w:r>
      <w:r w:rsidR="0012207F" w:rsidRPr="0012207F">
        <w:rPr>
          <w:vertAlign w:val="superscript"/>
        </w:rPr>
        <w:t>rd</w:t>
      </w:r>
      <w:r w:rsidR="0012207F">
        <w:t xml:space="preserve"> January </w:t>
      </w:r>
      <w:r w:rsidRPr="001C1B39">
        <w:t>2024].</w:t>
      </w:r>
    </w:p>
    <w:p w14:paraId="18665453" w14:textId="3CE56B3B" w:rsidR="00777B0A" w:rsidRDefault="00777B0A" w:rsidP="00777B0A">
      <w:pPr>
        <w:pStyle w:val="ListParagraph"/>
        <w:numPr>
          <w:ilvl w:val="0"/>
          <w:numId w:val="1"/>
        </w:numPr>
        <w:spacing w:line="360" w:lineRule="auto"/>
      </w:pPr>
      <w:r w:rsidRPr="00B3691B">
        <w:t>Schneeweiss S, Rassen JA, Brown JS,</w:t>
      </w:r>
      <w:r w:rsidR="00783888">
        <w:t xml:space="preserve"> et al</w:t>
      </w:r>
      <w:r w:rsidRPr="002959E7">
        <w:t xml:space="preserve">. Graphical </w:t>
      </w:r>
      <w:r w:rsidR="00783888" w:rsidRPr="002959E7">
        <w:t>depiction of longitudinal study designs in health care databases</w:t>
      </w:r>
      <w:r w:rsidRPr="002959E7">
        <w:t xml:space="preserve">. </w:t>
      </w:r>
      <w:r w:rsidRPr="00783888">
        <w:rPr>
          <w:i/>
        </w:rPr>
        <w:t>Ann Intern Med</w:t>
      </w:r>
      <w:r w:rsidRPr="002959E7">
        <w:t xml:space="preserve"> 2019;170:398-406.</w:t>
      </w:r>
    </w:p>
    <w:p w14:paraId="4222A2BB" w14:textId="77777777" w:rsidR="00A82050" w:rsidRPr="00A82050" w:rsidRDefault="00A82050" w:rsidP="00A82050">
      <w:pPr>
        <w:pStyle w:val="ListParagraph"/>
        <w:numPr>
          <w:ilvl w:val="0"/>
          <w:numId w:val="1"/>
        </w:numPr>
        <w:spacing w:line="360" w:lineRule="auto"/>
        <w:rPr>
          <w:bCs/>
        </w:rPr>
      </w:pPr>
      <w:r w:rsidRPr="00A82050">
        <w:rPr>
          <w:bCs/>
        </w:rPr>
        <w:t>Rothman KJ, Greenland S, Lash TL. Modern Epidemiology. Third edition, pp. 124-125. Lippincott Williams &amp; Wilkins. Philadelphia.</w:t>
      </w:r>
    </w:p>
    <w:p w14:paraId="4A41895D" w14:textId="0BCBB39B" w:rsidR="00777B0A" w:rsidRDefault="00777B0A" w:rsidP="00777B0A">
      <w:pPr>
        <w:pStyle w:val="ListParagraph"/>
        <w:numPr>
          <w:ilvl w:val="0"/>
          <w:numId w:val="1"/>
        </w:numPr>
        <w:spacing w:line="360" w:lineRule="auto"/>
      </w:pPr>
      <w:r w:rsidRPr="00053DEC">
        <w:t xml:space="preserve">Kleijer B, van Marum R, Egberts A, Jansen P, Knol W, Heerdink E. Risk of cerebrovascular events in elderly users of antipsychotics. </w:t>
      </w:r>
      <w:r w:rsidRPr="00783888">
        <w:rPr>
          <w:i/>
        </w:rPr>
        <w:t>Journal of Psychopharmacology</w:t>
      </w:r>
      <w:r w:rsidRPr="00053DEC">
        <w:t xml:space="preserve"> 2009;23:909-14.</w:t>
      </w:r>
    </w:p>
    <w:p w14:paraId="4861682F" w14:textId="48F8588B" w:rsidR="00777B0A" w:rsidRDefault="00777B0A" w:rsidP="00777B0A">
      <w:pPr>
        <w:pStyle w:val="ListParagraph"/>
        <w:numPr>
          <w:ilvl w:val="0"/>
          <w:numId w:val="1"/>
        </w:numPr>
        <w:spacing w:line="360" w:lineRule="auto"/>
      </w:pPr>
      <w:r w:rsidRPr="00266EB3">
        <w:t xml:space="preserve">Lipsitch M, Tchetgen Tchetgen E, Cohen T. Negative controls: a tool for detecting confounding and bias in observational studies. </w:t>
      </w:r>
      <w:r w:rsidRPr="00783888">
        <w:rPr>
          <w:i/>
        </w:rPr>
        <w:t>Epidemiology</w:t>
      </w:r>
      <w:r w:rsidRPr="00266EB3">
        <w:t xml:space="preserve"> 2010</w:t>
      </w:r>
      <w:r w:rsidR="00783888">
        <w:t>;21</w:t>
      </w:r>
      <w:r w:rsidRPr="00266EB3">
        <w:t>:383-8.</w:t>
      </w:r>
    </w:p>
    <w:p w14:paraId="2AF20DCD" w14:textId="57BF8E72" w:rsidR="0023476B" w:rsidRDefault="0023476B" w:rsidP="00777B0A">
      <w:pPr>
        <w:pStyle w:val="ListParagraph"/>
        <w:numPr>
          <w:ilvl w:val="0"/>
          <w:numId w:val="1"/>
        </w:numPr>
        <w:spacing w:line="360" w:lineRule="auto"/>
      </w:pPr>
      <w:r w:rsidRPr="0023476B">
        <w:t xml:space="preserve">Höfler M. Causal inference based on counterfactuals. </w:t>
      </w:r>
      <w:r w:rsidRPr="0023476B">
        <w:rPr>
          <w:i/>
          <w:iCs/>
        </w:rPr>
        <w:t>BMC Med Res Methodol</w:t>
      </w:r>
      <w:r w:rsidRPr="0023476B">
        <w:t xml:space="preserve"> 2005;5:28.</w:t>
      </w:r>
    </w:p>
    <w:p w14:paraId="046C7772" w14:textId="573CDC89" w:rsidR="0023476B" w:rsidRDefault="0023476B" w:rsidP="00777B0A">
      <w:pPr>
        <w:pStyle w:val="ListParagraph"/>
        <w:numPr>
          <w:ilvl w:val="0"/>
          <w:numId w:val="1"/>
        </w:numPr>
        <w:spacing w:line="360" w:lineRule="auto"/>
      </w:pPr>
      <w:r w:rsidRPr="0023476B">
        <w:t xml:space="preserve">Austin PC, Stuart EA. Moving towards best practice when using inverse probability of treatment weighting (IPTW) using the propensity score to estimate causal treatment effects in observational studies. </w:t>
      </w:r>
      <w:r w:rsidRPr="005E33BE">
        <w:rPr>
          <w:i/>
          <w:iCs/>
        </w:rPr>
        <w:t>Stat Med</w:t>
      </w:r>
      <w:r w:rsidR="005E33BE">
        <w:t xml:space="preserve"> </w:t>
      </w:r>
      <w:r w:rsidRPr="0023476B">
        <w:t>2015;34:3661-79.</w:t>
      </w:r>
    </w:p>
    <w:p w14:paraId="1CB75307" w14:textId="77777777" w:rsidR="00A82050" w:rsidRDefault="00A82050" w:rsidP="00A82050">
      <w:pPr>
        <w:pStyle w:val="ListParagraph"/>
        <w:numPr>
          <w:ilvl w:val="0"/>
          <w:numId w:val="1"/>
        </w:numPr>
        <w:spacing w:line="360" w:lineRule="auto"/>
      </w:pPr>
      <w:r w:rsidRPr="00D22554">
        <w:t xml:space="preserve">Pariente A, Fourrier-Réglat A, Ducruet T, </w:t>
      </w:r>
      <w:r>
        <w:t>et al</w:t>
      </w:r>
      <w:r w:rsidRPr="00D22554">
        <w:t xml:space="preserve">. Antipsychotic use and myocardial infarction in older patients with treated dementia. </w:t>
      </w:r>
      <w:r w:rsidRPr="00DA3778">
        <w:rPr>
          <w:i/>
        </w:rPr>
        <w:t>Arch Intern Med</w:t>
      </w:r>
      <w:r w:rsidRPr="00D22554">
        <w:t xml:space="preserve"> 2012;172:648-53</w:t>
      </w:r>
    </w:p>
    <w:p w14:paraId="32DD8DC3" w14:textId="77777777" w:rsidR="00A82050" w:rsidRPr="00A82050" w:rsidRDefault="00A82050" w:rsidP="00A82050">
      <w:pPr>
        <w:pStyle w:val="ListParagraph"/>
        <w:numPr>
          <w:ilvl w:val="0"/>
          <w:numId w:val="1"/>
        </w:numPr>
        <w:spacing w:line="360" w:lineRule="auto"/>
        <w:rPr>
          <w:bCs/>
        </w:rPr>
      </w:pPr>
      <w:r w:rsidRPr="00A82050">
        <w:rPr>
          <w:bCs/>
        </w:rPr>
        <w:t xml:space="preserve">Rigler SK, Shireman TI, Cook-Wiens GJ, et al. Fracture risk in nursing home residents initiating antipsychotic medications. </w:t>
      </w:r>
      <w:r w:rsidRPr="00A82050">
        <w:rPr>
          <w:bCs/>
          <w:i/>
          <w:iCs/>
        </w:rPr>
        <w:t>J Am Geriatr Soc</w:t>
      </w:r>
      <w:r w:rsidRPr="00A82050">
        <w:rPr>
          <w:bCs/>
        </w:rPr>
        <w:t xml:space="preserve"> 2013;61:715-22.</w:t>
      </w:r>
    </w:p>
    <w:p w14:paraId="10F32F7F" w14:textId="77777777" w:rsidR="00A82050" w:rsidRDefault="00A82050" w:rsidP="00A82050">
      <w:pPr>
        <w:pStyle w:val="ListParagraph"/>
        <w:numPr>
          <w:ilvl w:val="0"/>
          <w:numId w:val="1"/>
        </w:numPr>
        <w:spacing w:line="360" w:lineRule="auto"/>
        <w:rPr>
          <w:bCs/>
        </w:rPr>
      </w:pPr>
      <w:r w:rsidRPr="00A82050">
        <w:rPr>
          <w:bCs/>
        </w:rPr>
        <w:t xml:space="preserve">Banks E, Beral V, Reeves G, Balkwill A, Barnes I, for the Million Women Study Collaborators. Fracture incidence in relation to the pattern of use of hormone therapy in postmenopausal women. </w:t>
      </w:r>
      <w:r w:rsidRPr="00A82050">
        <w:rPr>
          <w:bCs/>
          <w:i/>
          <w:iCs/>
        </w:rPr>
        <w:t xml:space="preserve">JAMA </w:t>
      </w:r>
      <w:r w:rsidRPr="00A82050">
        <w:rPr>
          <w:bCs/>
        </w:rPr>
        <w:t>2004;291:2212–20.</w:t>
      </w:r>
    </w:p>
    <w:p w14:paraId="016397D2" w14:textId="77777777" w:rsidR="00A82050" w:rsidRPr="00A82050" w:rsidRDefault="00A82050" w:rsidP="00A82050">
      <w:pPr>
        <w:pStyle w:val="ListParagraph"/>
        <w:numPr>
          <w:ilvl w:val="0"/>
          <w:numId w:val="1"/>
        </w:numPr>
        <w:spacing w:line="360" w:lineRule="auto"/>
        <w:rPr>
          <w:bCs/>
        </w:rPr>
      </w:pPr>
      <w:r w:rsidRPr="00A82050">
        <w:rPr>
          <w:bCs/>
        </w:rPr>
        <w:t xml:space="preserve">Vinogradova Y, Coupland C, Hippisley-Cox J. Use of hormone replacement therapy and risk of venous thromboembolism: nested case-control studies using the QResearch and CPRD databases. </w:t>
      </w:r>
      <w:r w:rsidRPr="00A82050">
        <w:rPr>
          <w:bCs/>
          <w:i/>
          <w:iCs/>
        </w:rPr>
        <w:t>BMJ</w:t>
      </w:r>
      <w:r w:rsidRPr="00A82050">
        <w:rPr>
          <w:bCs/>
        </w:rPr>
        <w:t xml:space="preserve"> 2019;364:k4810.</w:t>
      </w:r>
    </w:p>
    <w:p w14:paraId="22B33E04" w14:textId="77777777" w:rsidR="00A82050" w:rsidRDefault="00A82050" w:rsidP="00A82050">
      <w:pPr>
        <w:pStyle w:val="ListParagraph"/>
        <w:numPr>
          <w:ilvl w:val="0"/>
          <w:numId w:val="1"/>
        </w:numPr>
        <w:spacing w:line="360" w:lineRule="auto"/>
        <w:rPr>
          <w:bCs/>
        </w:rPr>
      </w:pPr>
      <w:r w:rsidRPr="00A82050">
        <w:rPr>
          <w:bCs/>
        </w:rPr>
        <w:t xml:space="preserve">Arden NK, Cooper C. Osteoporosis in patients with inflammatory bowel disease. </w:t>
      </w:r>
      <w:r w:rsidRPr="00A82050">
        <w:rPr>
          <w:bCs/>
          <w:i/>
          <w:iCs/>
        </w:rPr>
        <w:t xml:space="preserve">Gut </w:t>
      </w:r>
      <w:r w:rsidRPr="00A82050">
        <w:rPr>
          <w:bCs/>
        </w:rPr>
        <w:t>2002;50:9-10.</w:t>
      </w:r>
    </w:p>
    <w:p w14:paraId="42833550" w14:textId="77777777" w:rsidR="00A82050" w:rsidRPr="00A82050" w:rsidRDefault="00A82050" w:rsidP="00A82050">
      <w:pPr>
        <w:pStyle w:val="ListParagraph"/>
        <w:numPr>
          <w:ilvl w:val="0"/>
          <w:numId w:val="1"/>
        </w:numPr>
        <w:spacing w:line="360" w:lineRule="auto"/>
        <w:rPr>
          <w:bCs/>
        </w:rPr>
      </w:pPr>
      <w:r w:rsidRPr="00A82050">
        <w:rPr>
          <w:bCs/>
        </w:rPr>
        <w:t xml:space="preserve">Long MD, Martin C, Sandler RS, Kappelman MD. Increased risk of pneumonia among patients with inflammatory bowel disease. </w:t>
      </w:r>
      <w:r w:rsidRPr="00A82050">
        <w:rPr>
          <w:bCs/>
          <w:i/>
          <w:iCs/>
        </w:rPr>
        <w:t>Am J Gastroenterol</w:t>
      </w:r>
      <w:r w:rsidRPr="00A82050">
        <w:rPr>
          <w:bCs/>
        </w:rPr>
        <w:t xml:space="preserve"> 2013;108:240-8.</w:t>
      </w:r>
    </w:p>
    <w:p w14:paraId="01AB4F79" w14:textId="77777777" w:rsidR="00A82050" w:rsidRPr="00A82050" w:rsidRDefault="00A82050" w:rsidP="00A82050">
      <w:pPr>
        <w:pStyle w:val="ListParagraph"/>
        <w:numPr>
          <w:ilvl w:val="0"/>
          <w:numId w:val="1"/>
        </w:numPr>
        <w:spacing w:line="360" w:lineRule="auto"/>
        <w:rPr>
          <w:bCs/>
        </w:rPr>
      </w:pPr>
      <w:r w:rsidRPr="00A82050">
        <w:rPr>
          <w:bCs/>
        </w:rPr>
        <w:t xml:space="preserve">Briel M, Spoorenberg SMC, Snijders D, et al. Corticosteroids in patients hospitalized with community-acquired pneumonia: systematic review and individual patient data metaanalysis. </w:t>
      </w:r>
      <w:r w:rsidRPr="00A82050">
        <w:rPr>
          <w:bCs/>
          <w:i/>
          <w:iCs/>
        </w:rPr>
        <w:t>Clin Infect Dis</w:t>
      </w:r>
      <w:r w:rsidRPr="00A82050">
        <w:rPr>
          <w:bCs/>
        </w:rPr>
        <w:t xml:space="preserve"> 2018;66:346-54.</w:t>
      </w:r>
    </w:p>
    <w:p w14:paraId="4B6D46D6" w14:textId="24912603" w:rsidR="00A82050" w:rsidRPr="00142C2D" w:rsidRDefault="00142C2D" w:rsidP="00DD75A9">
      <w:pPr>
        <w:pStyle w:val="ListParagraph"/>
        <w:numPr>
          <w:ilvl w:val="0"/>
          <w:numId w:val="1"/>
        </w:numPr>
        <w:spacing w:line="360" w:lineRule="auto"/>
        <w:rPr>
          <w:bCs/>
        </w:rPr>
      </w:pPr>
      <w:r w:rsidRPr="00142C2D">
        <w:rPr>
          <w:bCs/>
        </w:rPr>
        <w:t xml:space="preserve">Koivula I, Sten M, Mäkelä PH. Risk factors for pneumonia in the elderly. </w:t>
      </w:r>
      <w:r w:rsidRPr="00142C2D">
        <w:rPr>
          <w:bCs/>
          <w:i/>
          <w:iCs/>
        </w:rPr>
        <w:t>Am J Med</w:t>
      </w:r>
      <w:r w:rsidRPr="00142C2D">
        <w:rPr>
          <w:bCs/>
        </w:rPr>
        <w:t xml:space="preserve"> 1994;96:313-20.</w:t>
      </w:r>
    </w:p>
    <w:p w14:paraId="712528B1" w14:textId="50BF2616" w:rsidR="00777B0A" w:rsidRDefault="00DA3778" w:rsidP="007C267E">
      <w:pPr>
        <w:pStyle w:val="ListParagraph"/>
        <w:numPr>
          <w:ilvl w:val="0"/>
          <w:numId w:val="1"/>
        </w:numPr>
        <w:spacing w:line="360" w:lineRule="auto"/>
      </w:pPr>
      <w:r>
        <w:lastRenderedPageBreak/>
        <w:t>Lunt</w:t>
      </w:r>
      <w:r w:rsidR="00783888">
        <w:t xml:space="preserve"> M. Propensity a</w:t>
      </w:r>
      <w:r w:rsidR="00777B0A" w:rsidRPr="001D63D4">
        <w:t>nalysis in Stata</w:t>
      </w:r>
      <w:r w:rsidR="00783888">
        <w:t>,</w:t>
      </w:r>
      <w:r w:rsidR="00777B0A" w:rsidRPr="001D63D4">
        <w:t xml:space="preserve"> </w:t>
      </w:r>
      <w:r w:rsidR="00783888">
        <w:t>r</w:t>
      </w:r>
      <w:r w:rsidR="00777B0A" w:rsidRPr="001D63D4">
        <w:t>evision: 1.1</w:t>
      </w:r>
      <w:r w:rsidR="00783888">
        <w:t xml:space="preserve">. </w:t>
      </w:r>
      <w:r w:rsidR="00435B5D">
        <w:t xml:space="preserve">2014. </w:t>
      </w:r>
      <w:r w:rsidR="00783888" w:rsidRPr="00783888">
        <w:t xml:space="preserve">University of Manchester. </w:t>
      </w:r>
      <w:hyperlink r:id="rId27" w:history="1">
        <w:r w:rsidR="00777B0A" w:rsidRPr="006F6921">
          <w:rPr>
            <w:rStyle w:val="Hyperlink"/>
          </w:rPr>
          <w:t>http://personalpages.manchester.ac.uk/staff/mark.lunt/propensity_guide.pdf</w:t>
        </w:r>
      </w:hyperlink>
      <w:r w:rsidR="00783888">
        <w:t xml:space="preserve"> [Accessed </w:t>
      </w:r>
      <w:r w:rsidR="005105E2">
        <w:t>23</w:t>
      </w:r>
      <w:r w:rsidR="005105E2" w:rsidRPr="005105E2">
        <w:rPr>
          <w:vertAlign w:val="superscript"/>
        </w:rPr>
        <w:t>rd</w:t>
      </w:r>
      <w:r w:rsidR="00FC0D9B">
        <w:rPr>
          <w:vertAlign w:val="superscript"/>
        </w:rPr>
        <w:t xml:space="preserve"> </w:t>
      </w:r>
      <w:r w:rsidR="005105E2">
        <w:t xml:space="preserve">Oct </w:t>
      </w:r>
      <w:r w:rsidR="00783888">
        <w:t>2023]</w:t>
      </w:r>
      <w:r w:rsidR="00777B0A" w:rsidRPr="001D63D4">
        <w:t xml:space="preserve"> </w:t>
      </w:r>
    </w:p>
    <w:p w14:paraId="4CB11DD1" w14:textId="77777777" w:rsidR="00142C2D" w:rsidRPr="00142C2D" w:rsidRDefault="00142C2D" w:rsidP="000A36B5">
      <w:pPr>
        <w:pStyle w:val="ListParagraph"/>
        <w:numPr>
          <w:ilvl w:val="0"/>
          <w:numId w:val="1"/>
        </w:numPr>
        <w:spacing w:line="360" w:lineRule="auto"/>
      </w:pPr>
      <w:r w:rsidRPr="00142C2D">
        <w:rPr>
          <w:bCs/>
        </w:rPr>
        <w:t xml:space="preserve">Austin PC. Goodness-of-fit diagnostics for the propensity score model when estimating treatment effects using covariate adjustment with the propensity score. </w:t>
      </w:r>
      <w:r w:rsidRPr="00142C2D">
        <w:rPr>
          <w:bCs/>
          <w:i/>
          <w:iCs/>
        </w:rPr>
        <w:t xml:space="preserve">Pharmacoepidem Drug Safe </w:t>
      </w:r>
      <w:r w:rsidRPr="00142C2D">
        <w:rPr>
          <w:bCs/>
        </w:rPr>
        <w:t>2008;17:1202-17.</w:t>
      </w:r>
    </w:p>
    <w:p w14:paraId="0A21E1AA" w14:textId="0CB66799" w:rsidR="000871EC" w:rsidRDefault="000871EC" w:rsidP="000A36B5">
      <w:pPr>
        <w:pStyle w:val="ListParagraph"/>
        <w:numPr>
          <w:ilvl w:val="0"/>
          <w:numId w:val="1"/>
        </w:numPr>
        <w:spacing w:line="360" w:lineRule="auto"/>
      </w:pPr>
      <w:r>
        <w:t xml:space="preserve">Cox DR. </w:t>
      </w:r>
      <w:r w:rsidRPr="00CF2912">
        <w:t xml:space="preserve">Regression models and life tables (with discussion). </w:t>
      </w:r>
      <w:r w:rsidRPr="00142C2D">
        <w:rPr>
          <w:i/>
        </w:rPr>
        <w:t>J R Stat Soc Series B Stat Methodol</w:t>
      </w:r>
      <w:r w:rsidRPr="00CF2912">
        <w:t xml:space="preserve"> 1972;34:187–220.</w:t>
      </w:r>
    </w:p>
    <w:p w14:paraId="150C3576" w14:textId="0279F6BC" w:rsidR="00777B0A" w:rsidRDefault="00DA3778" w:rsidP="00777B0A">
      <w:pPr>
        <w:pStyle w:val="ListParagraph"/>
        <w:numPr>
          <w:ilvl w:val="0"/>
          <w:numId w:val="1"/>
        </w:numPr>
        <w:spacing w:line="360" w:lineRule="auto"/>
      </w:pPr>
      <w:r>
        <w:t xml:space="preserve">Grambsch PM, Therneau TM. </w:t>
      </w:r>
      <w:r w:rsidR="00777B0A" w:rsidRPr="002D03F0">
        <w:t xml:space="preserve">Proportional hazards tests and diagnostics based on weighted residuals. </w:t>
      </w:r>
      <w:r w:rsidR="00777B0A" w:rsidRPr="00641CC0">
        <w:rPr>
          <w:i/>
        </w:rPr>
        <w:t>Biometrika</w:t>
      </w:r>
      <w:r w:rsidR="00777B0A" w:rsidRPr="002D03F0">
        <w:t xml:space="preserve"> </w:t>
      </w:r>
      <w:r>
        <w:t xml:space="preserve">1994; </w:t>
      </w:r>
      <w:r w:rsidR="00777B0A" w:rsidRPr="002D03F0">
        <w:t>81</w:t>
      </w:r>
      <w:r>
        <w:t>:515–</w:t>
      </w:r>
      <w:r w:rsidR="00777B0A" w:rsidRPr="002D03F0">
        <w:t>26.</w:t>
      </w:r>
    </w:p>
    <w:p w14:paraId="0ADBF578" w14:textId="7385BB69" w:rsidR="00777B0A" w:rsidRDefault="00DA3778" w:rsidP="00777B0A">
      <w:pPr>
        <w:pStyle w:val="ListParagraph"/>
        <w:numPr>
          <w:ilvl w:val="0"/>
          <w:numId w:val="1"/>
        </w:numPr>
        <w:spacing w:line="360" w:lineRule="auto"/>
      </w:pPr>
      <w:r>
        <w:t xml:space="preserve">Gooley TA, Leisenring W, Crowley J, Storer </w:t>
      </w:r>
      <w:r w:rsidR="00777B0A" w:rsidRPr="00AE7AF2">
        <w:t xml:space="preserve">BE. Estimation of failure probabilities in the presence of competing risks: new representations of old estimators. </w:t>
      </w:r>
      <w:r w:rsidR="00777B0A" w:rsidRPr="00DA3778">
        <w:rPr>
          <w:i/>
        </w:rPr>
        <w:t>Stat Med</w:t>
      </w:r>
      <w:r w:rsidR="00777B0A" w:rsidRPr="00AE7AF2">
        <w:t xml:space="preserve"> 1999;18:695–706.</w:t>
      </w:r>
    </w:p>
    <w:p w14:paraId="0D009266" w14:textId="77777777" w:rsidR="00142C2D" w:rsidRPr="00142C2D" w:rsidRDefault="00142C2D" w:rsidP="00142C2D">
      <w:pPr>
        <w:pStyle w:val="ListParagraph"/>
        <w:numPr>
          <w:ilvl w:val="0"/>
          <w:numId w:val="1"/>
        </w:numPr>
        <w:spacing w:line="360" w:lineRule="auto"/>
        <w:rPr>
          <w:bCs/>
        </w:rPr>
      </w:pPr>
      <w:r w:rsidRPr="00142C2D">
        <w:rPr>
          <w:bCs/>
        </w:rPr>
        <w:t xml:space="preserve">Dietz I, Schmitz A, Lampey I, Schulz C. Evidence for the use of Levomepromazine for symptom control in the palliative care setting: a systematic review. </w:t>
      </w:r>
      <w:r w:rsidRPr="00142C2D">
        <w:rPr>
          <w:bCs/>
          <w:i/>
          <w:iCs/>
        </w:rPr>
        <w:t>BMC Palliat Care</w:t>
      </w:r>
      <w:r w:rsidRPr="00142C2D">
        <w:rPr>
          <w:bCs/>
        </w:rPr>
        <w:t xml:space="preserve"> 2013;12:2.</w:t>
      </w:r>
    </w:p>
    <w:p w14:paraId="241F1FBE" w14:textId="4995B239" w:rsidR="00142C2D" w:rsidRDefault="00142C2D" w:rsidP="00F86733">
      <w:pPr>
        <w:pStyle w:val="ListParagraph"/>
        <w:numPr>
          <w:ilvl w:val="0"/>
          <w:numId w:val="1"/>
        </w:numPr>
        <w:spacing w:line="360" w:lineRule="auto"/>
      </w:pPr>
      <w:r w:rsidRPr="00142C2D">
        <w:rPr>
          <w:bCs/>
        </w:rPr>
        <w:t>Fine P, Gray RJ. A proportional hazards model for the subdistribution of a competing risk</w:t>
      </w:r>
      <w:r w:rsidRPr="00142C2D">
        <w:rPr>
          <w:bCs/>
          <w:i/>
          <w:iCs/>
        </w:rPr>
        <w:t>. J Amer Statist Assoc</w:t>
      </w:r>
      <w:r w:rsidRPr="00142C2D">
        <w:rPr>
          <w:bCs/>
        </w:rPr>
        <w:t xml:space="preserve"> 1999;94:496-509.</w:t>
      </w:r>
    </w:p>
    <w:p w14:paraId="0E70605D" w14:textId="63EB60C6" w:rsidR="00777B0A" w:rsidRDefault="00777B0A" w:rsidP="00777B0A">
      <w:pPr>
        <w:pStyle w:val="ListParagraph"/>
        <w:numPr>
          <w:ilvl w:val="0"/>
          <w:numId w:val="1"/>
        </w:numPr>
        <w:spacing w:line="360" w:lineRule="auto"/>
      </w:pPr>
      <w:r w:rsidRPr="00DE467F">
        <w:t>Papola D, Ostuzzi G, Gastaldon</w:t>
      </w:r>
      <w:r w:rsidRPr="004410F5">
        <w:t xml:space="preserve"> C, </w:t>
      </w:r>
      <w:r w:rsidR="00DA3778">
        <w:t>et al</w:t>
      </w:r>
      <w:r w:rsidRPr="004410F5">
        <w:t xml:space="preserve">. Antipsychotic use and risk of life-threatening medical events: umbrella review of observational studies. </w:t>
      </w:r>
      <w:r w:rsidRPr="00DA3778">
        <w:rPr>
          <w:i/>
        </w:rPr>
        <w:t>Acta Psychiatr Scand</w:t>
      </w:r>
      <w:r w:rsidR="00DA3778">
        <w:t xml:space="preserve"> 2019</w:t>
      </w:r>
      <w:r w:rsidRPr="004410F5">
        <w:t>;140:227-43.</w:t>
      </w:r>
    </w:p>
    <w:p w14:paraId="3658F20D" w14:textId="449C2400" w:rsidR="00142C2D" w:rsidRPr="00142C2D" w:rsidRDefault="00142C2D" w:rsidP="007A0417">
      <w:pPr>
        <w:pStyle w:val="ListParagraph"/>
        <w:numPr>
          <w:ilvl w:val="0"/>
          <w:numId w:val="1"/>
        </w:numPr>
        <w:spacing w:line="360" w:lineRule="auto"/>
      </w:pPr>
      <w:bookmarkStart w:id="57" w:name="_Hlk145178952"/>
      <w:r w:rsidRPr="00142C2D">
        <w:rPr>
          <w:bCs/>
        </w:rPr>
        <w:t xml:space="preserve">Sultana J, Calabró M, Garcia-Serna R, et al. Biological substantiation of antipsychotic-associated pneumonia: Systematic literature review and computational analyses. </w:t>
      </w:r>
      <w:r w:rsidRPr="00142C2D">
        <w:rPr>
          <w:bCs/>
          <w:i/>
          <w:iCs/>
        </w:rPr>
        <w:t>PLoS One</w:t>
      </w:r>
      <w:r w:rsidRPr="00142C2D">
        <w:rPr>
          <w:bCs/>
        </w:rPr>
        <w:t xml:space="preserve"> 2017;12:e0187034.</w:t>
      </w:r>
      <w:bookmarkEnd w:id="57"/>
    </w:p>
    <w:p w14:paraId="0198395D" w14:textId="77777777" w:rsidR="00142C2D" w:rsidRPr="00142C2D" w:rsidRDefault="00142C2D" w:rsidP="00142C2D">
      <w:pPr>
        <w:pStyle w:val="ListParagraph"/>
        <w:numPr>
          <w:ilvl w:val="0"/>
          <w:numId w:val="1"/>
        </w:numPr>
        <w:spacing w:line="360" w:lineRule="auto"/>
        <w:rPr>
          <w:bCs/>
        </w:rPr>
      </w:pPr>
      <w:r w:rsidRPr="00142C2D">
        <w:rPr>
          <w:bCs/>
        </w:rPr>
        <w:t xml:space="preserve">Marrie TJ. Community-acquired pneumonia in the elderly. </w:t>
      </w:r>
      <w:r w:rsidRPr="00142C2D">
        <w:rPr>
          <w:bCs/>
          <w:i/>
          <w:iCs/>
        </w:rPr>
        <w:t>Clin Infect Dis</w:t>
      </w:r>
      <w:r w:rsidRPr="00142C2D">
        <w:rPr>
          <w:bCs/>
        </w:rPr>
        <w:t xml:space="preserve"> 2000;31:1066-78.</w:t>
      </w:r>
    </w:p>
    <w:p w14:paraId="19C3B98D" w14:textId="77777777" w:rsidR="00142C2D" w:rsidRPr="00142C2D" w:rsidRDefault="00142C2D" w:rsidP="00142C2D">
      <w:pPr>
        <w:pStyle w:val="ListParagraph"/>
        <w:numPr>
          <w:ilvl w:val="0"/>
          <w:numId w:val="1"/>
        </w:numPr>
        <w:spacing w:line="360" w:lineRule="auto"/>
        <w:rPr>
          <w:bCs/>
        </w:rPr>
      </w:pPr>
      <w:r w:rsidRPr="00142C2D">
        <w:rPr>
          <w:bCs/>
        </w:rPr>
        <w:t xml:space="preserve">Huybrechts KF, Rothman KJ, Silliman RA, Brookhart MA, Schneeweiss S. Risk of death and hospital admission for major medical events after initiation of psychotropic medications in older adults admitted to nursing homes. </w:t>
      </w:r>
      <w:r w:rsidRPr="00142C2D">
        <w:rPr>
          <w:bCs/>
          <w:i/>
          <w:iCs/>
        </w:rPr>
        <w:t>CMAJ</w:t>
      </w:r>
      <w:r w:rsidRPr="00142C2D">
        <w:rPr>
          <w:bCs/>
        </w:rPr>
        <w:t xml:space="preserve"> 2011;183:E411-9. </w:t>
      </w:r>
    </w:p>
    <w:p w14:paraId="04B21AC9" w14:textId="77777777" w:rsidR="00142C2D" w:rsidRPr="00142C2D" w:rsidRDefault="00142C2D" w:rsidP="00142C2D">
      <w:pPr>
        <w:pStyle w:val="ListParagraph"/>
        <w:numPr>
          <w:ilvl w:val="0"/>
          <w:numId w:val="1"/>
        </w:numPr>
        <w:spacing w:line="360" w:lineRule="auto"/>
        <w:rPr>
          <w:bCs/>
        </w:rPr>
      </w:pPr>
      <w:r w:rsidRPr="00142C2D">
        <w:rPr>
          <w:bCs/>
        </w:rPr>
        <w:t xml:space="preserve">Huybrechts KF, Schneeweiss S, Gerhard T, et al. Comparative safety of antipsychotic medications in nursing home residents. </w:t>
      </w:r>
      <w:r w:rsidRPr="00142C2D">
        <w:rPr>
          <w:bCs/>
          <w:i/>
          <w:iCs/>
        </w:rPr>
        <w:t>J Am Geriatr Soc</w:t>
      </w:r>
      <w:r w:rsidRPr="00142C2D">
        <w:rPr>
          <w:bCs/>
        </w:rPr>
        <w:t xml:space="preserve"> 2012;60:420-9. </w:t>
      </w:r>
    </w:p>
    <w:p w14:paraId="440DF15E" w14:textId="77777777" w:rsidR="00142C2D" w:rsidRPr="00142C2D" w:rsidRDefault="00142C2D" w:rsidP="00142C2D">
      <w:pPr>
        <w:pStyle w:val="ListParagraph"/>
        <w:numPr>
          <w:ilvl w:val="0"/>
          <w:numId w:val="1"/>
        </w:numPr>
        <w:spacing w:line="360" w:lineRule="auto"/>
        <w:rPr>
          <w:bCs/>
        </w:rPr>
      </w:pPr>
      <w:r w:rsidRPr="00142C2D">
        <w:rPr>
          <w:bCs/>
        </w:rPr>
        <w:t>Sahlberg M, Holm E, Gislason GH, Køber L, Torp-Pedersen C, Andersson C. Association of selected antipsychotic agents with major adverse cardiovascular events and noncardiovascular mortality in elderly persons</w:t>
      </w:r>
      <w:r w:rsidRPr="00142C2D">
        <w:rPr>
          <w:bCs/>
          <w:i/>
          <w:iCs/>
        </w:rPr>
        <w:t>. J Am Heart Assoc</w:t>
      </w:r>
      <w:r w:rsidRPr="00142C2D">
        <w:rPr>
          <w:bCs/>
        </w:rPr>
        <w:t xml:space="preserve"> 2015;4:e001666. </w:t>
      </w:r>
    </w:p>
    <w:p w14:paraId="0AAF54D1" w14:textId="061D48E9" w:rsidR="00777B0A" w:rsidRDefault="00777B0A" w:rsidP="00777B0A">
      <w:pPr>
        <w:pStyle w:val="ListParagraph"/>
        <w:numPr>
          <w:ilvl w:val="0"/>
          <w:numId w:val="1"/>
        </w:numPr>
        <w:spacing w:line="360" w:lineRule="auto"/>
      </w:pPr>
      <w:bookmarkStart w:id="58" w:name="_Hlk144641664"/>
      <w:r w:rsidRPr="002742D9">
        <w:lastRenderedPageBreak/>
        <w:t xml:space="preserve">Ghosh RE, Crellin E, Beatty S, Donegan K, Myles P, Williams R. How Clinical Practice Research Datalink data are used to support pharmacovigilance. </w:t>
      </w:r>
      <w:r w:rsidRPr="00DA3778">
        <w:rPr>
          <w:i/>
        </w:rPr>
        <w:t>Ther Adv Drug Saf</w:t>
      </w:r>
      <w:r w:rsidRPr="002742D9">
        <w:t xml:space="preserve"> 2019;10:2042098619854010.</w:t>
      </w:r>
    </w:p>
    <w:p w14:paraId="743812DC" w14:textId="77777777" w:rsidR="00D92EA7" w:rsidRDefault="00142C2D" w:rsidP="00576047">
      <w:pPr>
        <w:pStyle w:val="ListParagraph"/>
        <w:numPr>
          <w:ilvl w:val="0"/>
          <w:numId w:val="1"/>
        </w:numPr>
        <w:spacing w:line="360" w:lineRule="auto"/>
        <w:rPr>
          <w:bCs/>
        </w:rPr>
      </w:pPr>
      <w:r w:rsidRPr="00D92EA7">
        <w:rPr>
          <w:bCs/>
        </w:rPr>
        <w:t xml:space="preserve">Herrett E, Shah AD, Boggon R, et al. Completeness and diagnostic validity of recording acute myocardial infarction events in primary care, hospital care, disease registry, and national mortality records: cohort study. </w:t>
      </w:r>
      <w:r w:rsidRPr="00D92EA7">
        <w:rPr>
          <w:bCs/>
          <w:i/>
          <w:iCs/>
        </w:rPr>
        <w:t>BMJ</w:t>
      </w:r>
      <w:r w:rsidRPr="00D92EA7">
        <w:rPr>
          <w:bCs/>
        </w:rPr>
        <w:t xml:space="preserve"> 2013;346:f2350.</w:t>
      </w:r>
    </w:p>
    <w:p w14:paraId="20F0CB87" w14:textId="6F463A50" w:rsidR="00142C2D" w:rsidRPr="00D92EA7" w:rsidRDefault="00142C2D" w:rsidP="00576047">
      <w:pPr>
        <w:pStyle w:val="ListParagraph"/>
        <w:numPr>
          <w:ilvl w:val="0"/>
          <w:numId w:val="1"/>
        </w:numPr>
        <w:spacing w:line="360" w:lineRule="auto"/>
        <w:rPr>
          <w:bCs/>
        </w:rPr>
      </w:pPr>
      <w:r w:rsidRPr="00D92EA7">
        <w:rPr>
          <w:bCs/>
        </w:rPr>
        <w:t xml:space="preserve">Padmanabhan S, Carty L, Cameron E, Ghosh RE, Williams R, Strongman H. Approach to record linkage of primary care data from Clinical Practice Research Datalink to other health-related patient data: overview and implications. </w:t>
      </w:r>
      <w:r w:rsidRPr="00D92EA7">
        <w:rPr>
          <w:bCs/>
          <w:i/>
          <w:iCs/>
        </w:rPr>
        <w:t>Eur J Epidemiol</w:t>
      </w:r>
      <w:r w:rsidRPr="00D92EA7">
        <w:rPr>
          <w:bCs/>
        </w:rPr>
        <w:t xml:space="preserve"> 2019;34:91-9. </w:t>
      </w:r>
    </w:p>
    <w:p w14:paraId="220C9E59" w14:textId="77777777" w:rsidR="00142C2D" w:rsidRPr="00142C2D" w:rsidRDefault="00142C2D" w:rsidP="00142C2D">
      <w:pPr>
        <w:pStyle w:val="ListParagraph"/>
        <w:numPr>
          <w:ilvl w:val="0"/>
          <w:numId w:val="1"/>
        </w:numPr>
        <w:spacing w:line="360" w:lineRule="auto"/>
        <w:rPr>
          <w:bCs/>
        </w:rPr>
      </w:pPr>
      <w:bookmarkStart w:id="59" w:name="_Hlk145148070"/>
      <w:bookmarkStart w:id="60" w:name="_Hlk145148131"/>
      <w:r w:rsidRPr="00142C2D">
        <w:rPr>
          <w:bCs/>
        </w:rPr>
        <w:t>Esumi S</w:t>
      </w:r>
      <w:bookmarkEnd w:id="59"/>
      <w:r w:rsidRPr="00142C2D">
        <w:rPr>
          <w:bCs/>
        </w:rPr>
        <w:t xml:space="preserve">, Ushio S, Zamami Y. Polypharmacy in older adults with Alzheimer's disease. </w:t>
      </w:r>
      <w:r w:rsidRPr="00142C2D">
        <w:rPr>
          <w:bCs/>
          <w:i/>
          <w:iCs/>
        </w:rPr>
        <w:t>Medicina (Kaunas)</w:t>
      </w:r>
      <w:r w:rsidRPr="00142C2D">
        <w:rPr>
          <w:bCs/>
        </w:rPr>
        <w:t xml:space="preserve"> 2022;58:1445.</w:t>
      </w:r>
    </w:p>
    <w:p w14:paraId="1828A464" w14:textId="77777777" w:rsidR="00142C2D" w:rsidRPr="00142C2D" w:rsidRDefault="00142C2D" w:rsidP="00142C2D">
      <w:pPr>
        <w:pStyle w:val="ListParagraph"/>
        <w:numPr>
          <w:ilvl w:val="0"/>
          <w:numId w:val="1"/>
        </w:numPr>
        <w:spacing w:line="360" w:lineRule="auto"/>
        <w:rPr>
          <w:bCs/>
        </w:rPr>
      </w:pPr>
      <w:bookmarkStart w:id="61" w:name="_Hlk145148103"/>
      <w:bookmarkEnd w:id="60"/>
      <w:r w:rsidRPr="00142C2D">
        <w:rPr>
          <w:bCs/>
        </w:rPr>
        <w:t>Nørgaard</w:t>
      </w:r>
      <w:bookmarkEnd w:id="61"/>
      <w:r w:rsidRPr="00142C2D">
        <w:rPr>
          <w:bCs/>
        </w:rPr>
        <w:t xml:space="preserve"> A, Jensen-Dahm C, Gasse C, Wimberley T, Hansen ES, Waldemar G. Association of benzodiazepines and antidepressants with 180-day mortality among patients with dementia receiving antipsychotic pharmacotherapy: a nationwide registry-based study. </w:t>
      </w:r>
      <w:r w:rsidRPr="00142C2D">
        <w:rPr>
          <w:bCs/>
          <w:i/>
          <w:iCs/>
        </w:rPr>
        <w:t>J Clin Psychiatry</w:t>
      </w:r>
      <w:r w:rsidRPr="00142C2D">
        <w:rPr>
          <w:bCs/>
        </w:rPr>
        <w:t xml:space="preserve"> 2020;81:19m12828.</w:t>
      </w:r>
    </w:p>
    <w:bookmarkEnd w:id="58"/>
    <w:p w14:paraId="1A31E9EC" w14:textId="6989295C" w:rsidR="00777B0A" w:rsidRDefault="00777B0A" w:rsidP="00777B0A">
      <w:pPr>
        <w:pStyle w:val="ListParagraph"/>
        <w:numPr>
          <w:ilvl w:val="0"/>
          <w:numId w:val="1"/>
        </w:numPr>
        <w:spacing w:line="360" w:lineRule="auto"/>
      </w:pPr>
      <w:r w:rsidRPr="000A2BCA">
        <w:t xml:space="preserve">Kales HC, Gitlin LN, Lyketsos CG. Assessment and management of behavioral and psychological symptoms of dementia. </w:t>
      </w:r>
      <w:r w:rsidRPr="00DA3778">
        <w:rPr>
          <w:i/>
        </w:rPr>
        <w:t>BMJ</w:t>
      </w:r>
      <w:r w:rsidRPr="000A2BCA">
        <w:t xml:space="preserve"> 2015;350:h369.</w:t>
      </w:r>
    </w:p>
    <w:p w14:paraId="601BD7DE" w14:textId="77777777" w:rsidR="00142C2D" w:rsidRDefault="00142C2D" w:rsidP="00142C2D">
      <w:pPr>
        <w:pStyle w:val="ListParagraph"/>
        <w:numPr>
          <w:ilvl w:val="0"/>
          <w:numId w:val="1"/>
        </w:numPr>
        <w:spacing w:line="360" w:lineRule="auto"/>
      </w:pPr>
      <w:r w:rsidRPr="00293163">
        <w:t xml:space="preserve">Watt JA, Goodarzi Z, Veroniki AA, </w:t>
      </w:r>
      <w:r>
        <w:t>et al</w:t>
      </w:r>
      <w:r w:rsidRPr="00293163">
        <w:t xml:space="preserve">. Comparative efficacy of interventions for aggressive and agitated behaviors in dementia: a systematic review and network meta-analysis. </w:t>
      </w:r>
      <w:r w:rsidRPr="00A1047A">
        <w:rPr>
          <w:i/>
        </w:rPr>
        <w:t>Ann Intern Med</w:t>
      </w:r>
      <w:r w:rsidRPr="00293163">
        <w:t xml:space="preserve"> 2019;171</w:t>
      </w:r>
      <w:r>
        <w:t>:633-</w:t>
      </w:r>
      <w:r w:rsidRPr="00293163">
        <w:t>42.</w:t>
      </w:r>
    </w:p>
    <w:p w14:paraId="27355104" w14:textId="77777777" w:rsidR="00142C2D" w:rsidRDefault="00142C2D" w:rsidP="00142C2D">
      <w:pPr>
        <w:pStyle w:val="ListParagraph"/>
        <w:numPr>
          <w:ilvl w:val="0"/>
          <w:numId w:val="1"/>
        </w:numPr>
        <w:spacing w:line="360" w:lineRule="auto"/>
      </w:pPr>
      <w:r w:rsidRPr="004833EB">
        <w:t xml:space="preserve">Frederiksen KS, Cooper C, Frisoni GB, </w:t>
      </w:r>
      <w:r>
        <w:t>et al</w:t>
      </w:r>
      <w:r w:rsidRPr="004833EB">
        <w:t xml:space="preserve">. A European Academy of Neurology guideline on medical management issues in dementia. </w:t>
      </w:r>
      <w:r w:rsidRPr="00D05C9E">
        <w:rPr>
          <w:i/>
        </w:rPr>
        <w:t>Eur J Neurol</w:t>
      </w:r>
      <w:r w:rsidRPr="004833EB">
        <w:t xml:space="preserve"> 2020;27:1805-20.</w:t>
      </w:r>
    </w:p>
    <w:p w14:paraId="4371D979" w14:textId="77777777" w:rsidR="00142C2D" w:rsidRDefault="00142C2D" w:rsidP="00142C2D">
      <w:pPr>
        <w:pStyle w:val="ListParagraph"/>
        <w:numPr>
          <w:ilvl w:val="0"/>
          <w:numId w:val="1"/>
        </w:numPr>
        <w:spacing w:line="360" w:lineRule="auto"/>
      </w:pPr>
      <w:r w:rsidRPr="00EE35EC">
        <w:t xml:space="preserve">Yunusa I, El Helou ML. The use of risperidone in behavioral and psychological symptoms of dementia: a review of pharmacology, clinical evidence, regulatory approvals, and off-label use. </w:t>
      </w:r>
      <w:r w:rsidRPr="00721B65">
        <w:rPr>
          <w:i/>
        </w:rPr>
        <w:t>Front Pharmacol</w:t>
      </w:r>
      <w:r w:rsidRPr="00EE35EC">
        <w:t xml:space="preserve"> 2020;11:596.</w:t>
      </w:r>
    </w:p>
    <w:p w14:paraId="759EDF24" w14:textId="67E4D0B3" w:rsidR="00777B0A" w:rsidRDefault="00777B0A" w:rsidP="00777B0A">
      <w:pPr>
        <w:pStyle w:val="ListParagraph"/>
        <w:numPr>
          <w:ilvl w:val="0"/>
          <w:numId w:val="1"/>
        </w:numPr>
        <w:spacing w:line="360" w:lineRule="auto"/>
      </w:pPr>
      <w:r w:rsidRPr="00DD0E05">
        <w:t xml:space="preserve">Ma H, Lu X, Zhou A, </w:t>
      </w:r>
      <w:r w:rsidR="00DA3778">
        <w:t>et al</w:t>
      </w:r>
      <w:r w:rsidRPr="00DD0E05">
        <w:t xml:space="preserve">. Clinical </w:t>
      </w:r>
      <w:r w:rsidR="00DA3778" w:rsidRPr="00DD0E05">
        <w:t xml:space="preserve">practice guidelines for the management of behavioral and psychological symptoms of dementia: a systematic review with </w:t>
      </w:r>
      <w:r w:rsidRPr="00DD0E05">
        <w:t xml:space="preserve">AGREE II. </w:t>
      </w:r>
      <w:r w:rsidRPr="00DA3778">
        <w:rPr>
          <w:i/>
        </w:rPr>
        <w:t>Front Neurol</w:t>
      </w:r>
      <w:r w:rsidR="00DA3778">
        <w:t xml:space="preserve"> 2022</w:t>
      </w:r>
      <w:r w:rsidRPr="00DD0E05">
        <w:t>;13:799723.</w:t>
      </w:r>
    </w:p>
    <w:p w14:paraId="528A8E25" w14:textId="77777777" w:rsidR="00142C2D" w:rsidRPr="00142C2D" w:rsidRDefault="00142C2D" w:rsidP="00142C2D">
      <w:pPr>
        <w:pStyle w:val="ListParagraph"/>
        <w:numPr>
          <w:ilvl w:val="0"/>
          <w:numId w:val="1"/>
        </w:numPr>
        <w:spacing w:line="360" w:lineRule="auto"/>
        <w:rPr>
          <w:bCs/>
        </w:rPr>
      </w:pPr>
      <w:bookmarkStart w:id="62" w:name="_Hlk145178973"/>
      <w:r w:rsidRPr="00142C2D">
        <w:rPr>
          <w:bCs/>
        </w:rPr>
        <w:t xml:space="preserve">McDermid J, Ballard C, Khan Z, et al. Impact of the Covid-19 pandemic on neuropsychiatric symptoms and antipsychotic prescribing for people with dementia in nursing home settings. </w:t>
      </w:r>
      <w:r w:rsidRPr="00142C2D">
        <w:rPr>
          <w:bCs/>
          <w:i/>
          <w:iCs/>
        </w:rPr>
        <w:t>Int J Geriatr Psychiatry</w:t>
      </w:r>
      <w:r w:rsidRPr="00142C2D">
        <w:rPr>
          <w:bCs/>
        </w:rPr>
        <w:t xml:space="preserve"> 2023;38:e5878. </w:t>
      </w:r>
    </w:p>
    <w:p w14:paraId="2B191739" w14:textId="77777777" w:rsidR="00142C2D" w:rsidRPr="00142C2D" w:rsidRDefault="00142C2D" w:rsidP="00142C2D">
      <w:pPr>
        <w:pStyle w:val="ListParagraph"/>
        <w:numPr>
          <w:ilvl w:val="0"/>
          <w:numId w:val="1"/>
        </w:numPr>
        <w:spacing w:line="360" w:lineRule="auto"/>
        <w:rPr>
          <w:bCs/>
        </w:rPr>
      </w:pPr>
      <w:bookmarkStart w:id="63" w:name="_Hlk144484724"/>
      <w:bookmarkEnd w:id="62"/>
      <w:r w:rsidRPr="00142C2D">
        <w:rPr>
          <w:bCs/>
        </w:rPr>
        <w:t xml:space="preserve">Schnier C, McCarthy A, Morales DR, et al. Antipsychotic drug prescribing and mortality in people with dementia before and during the COVID-19 pandemic: a retrospective cohort study in Wales, UK. </w:t>
      </w:r>
      <w:r w:rsidRPr="00142C2D">
        <w:rPr>
          <w:bCs/>
          <w:i/>
          <w:iCs/>
        </w:rPr>
        <w:t>Lancet Healthy Longev</w:t>
      </w:r>
      <w:r w:rsidRPr="00142C2D">
        <w:rPr>
          <w:bCs/>
        </w:rPr>
        <w:t xml:space="preserve"> 2023;4:e421-e430. </w:t>
      </w:r>
    </w:p>
    <w:bookmarkEnd w:id="63"/>
    <w:p w14:paraId="4B8BFA2F" w14:textId="709A6A1E" w:rsidR="00516212" w:rsidRPr="00F5573D" w:rsidRDefault="00333FD9" w:rsidP="0034336F">
      <w:pPr>
        <w:pStyle w:val="ListParagraph"/>
        <w:numPr>
          <w:ilvl w:val="0"/>
          <w:numId w:val="1"/>
        </w:numPr>
        <w:spacing w:line="360" w:lineRule="auto"/>
        <w:rPr>
          <w:bCs/>
        </w:rPr>
      </w:pPr>
      <w:r w:rsidRPr="00F5573D">
        <w:rPr>
          <w:bCs/>
        </w:rPr>
        <w:lastRenderedPageBreak/>
        <w:t xml:space="preserve">Ralph SJ, Espinet AJ. Use of antipsychotics and benzodiazepines for dementia: Time for action? What will be required before global de-prescribing? </w:t>
      </w:r>
      <w:r w:rsidRPr="00F5573D">
        <w:rPr>
          <w:bCs/>
          <w:i/>
          <w:iCs/>
        </w:rPr>
        <w:t>Dementia (London)</w:t>
      </w:r>
      <w:r w:rsidR="004D6453" w:rsidRPr="00F5573D">
        <w:rPr>
          <w:bCs/>
        </w:rPr>
        <w:t xml:space="preserve"> </w:t>
      </w:r>
      <w:r w:rsidRPr="00F5573D">
        <w:rPr>
          <w:bCs/>
        </w:rPr>
        <w:t>2019;18:2322-39.</w:t>
      </w:r>
    </w:p>
    <w:p w14:paraId="031AC803" w14:textId="77777777" w:rsidR="00AE1B91" w:rsidRDefault="00777B0A" w:rsidP="00AE1B91">
      <w:pPr>
        <w:pStyle w:val="ListParagraph"/>
        <w:numPr>
          <w:ilvl w:val="0"/>
          <w:numId w:val="1"/>
        </w:numPr>
        <w:spacing w:line="360" w:lineRule="auto"/>
      </w:pPr>
      <w:r w:rsidRPr="00305A1D">
        <w:t xml:space="preserve">Maust DT, Kim HM, Chiang C, Kales HC. Association of the Centers for Medicare &amp; Medicaid Services' </w:t>
      </w:r>
      <w:r w:rsidR="00721B65" w:rsidRPr="00305A1D">
        <w:t>national partnership to improve dementia care with the use of antipsychotics and other psychotr</w:t>
      </w:r>
      <w:r w:rsidR="00721B65">
        <w:t>opics in long-term care in the United S</w:t>
      </w:r>
      <w:r w:rsidR="00721B65" w:rsidRPr="00305A1D">
        <w:t xml:space="preserve">tates from </w:t>
      </w:r>
      <w:r w:rsidRPr="00305A1D">
        <w:t xml:space="preserve">2009 to 2014. </w:t>
      </w:r>
      <w:r w:rsidRPr="00721B65">
        <w:rPr>
          <w:i/>
        </w:rPr>
        <w:t>JAMA Internal Medicine</w:t>
      </w:r>
      <w:r w:rsidRPr="00305A1D">
        <w:t xml:space="preserve"> 2018;178:640-7.</w:t>
      </w:r>
    </w:p>
    <w:p w14:paraId="3D6646D2" w14:textId="7A0A959E" w:rsidR="00F5573D" w:rsidRPr="00AE1B91" w:rsidRDefault="00CF6356" w:rsidP="00AE1B91">
      <w:pPr>
        <w:pStyle w:val="ListParagraph"/>
        <w:numPr>
          <w:ilvl w:val="0"/>
          <w:numId w:val="1"/>
        </w:numPr>
        <w:spacing w:line="360" w:lineRule="auto"/>
      </w:pPr>
      <w:r w:rsidRPr="00CF6356">
        <w:t xml:space="preserve">Watt JA, Goodarzi Z, Veroniki AA, </w:t>
      </w:r>
      <w:r w:rsidR="00721B65">
        <w:t>et al</w:t>
      </w:r>
      <w:r w:rsidRPr="00CF6356">
        <w:t xml:space="preserve">. Safety of pharmacologic interventions for neuropsychiatric symptoms in dementia: a systematic review and network meta-analysis. </w:t>
      </w:r>
      <w:r w:rsidRPr="00AE1B91">
        <w:rPr>
          <w:i/>
        </w:rPr>
        <w:t>BMC Geriatr</w:t>
      </w:r>
      <w:r w:rsidRPr="00CF6356">
        <w:t xml:space="preserve"> 2020;20:212. </w:t>
      </w:r>
      <w:bookmarkEnd w:id="52"/>
    </w:p>
    <w:p w14:paraId="542FB950" w14:textId="77777777" w:rsidR="00F5573D" w:rsidRDefault="00F5573D">
      <w:pPr>
        <w:rPr>
          <w:b/>
        </w:rPr>
      </w:pPr>
      <w:r>
        <w:rPr>
          <w:b/>
        </w:rPr>
        <w:br w:type="page"/>
      </w:r>
    </w:p>
    <w:p w14:paraId="3ED60B24" w14:textId="5837150F" w:rsidR="006B4F1C" w:rsidRPr="00F5573D" w:rsidRDefault="006B4F1C" w:rsidP="00F5573D">
      <w:pPr>
        <w:spacing w:line="360" w:lineRule="auto"/>
        <w:rPr>
          <w:b/>
        </w:rPr>
      </w:pPr>
      <w:r w:rsidRPr="00F5573D">
        <w:rPr>
          <w:b/>
        </w:rPr>
        <w:lastRenderedPageBreak/>
        <w:t>List of tables and figures</w:t>
      </w:r>
    </w:p>
    <w:p w14:paraId="33828ED6" w14:textId="64F42FA2" w:rsidR="006B4F1C" w:rsidRDefault="006B4F1C" w:rsidP="00BE3989">
      <w:pPr>
        <w:spacing w:after="240" w:line="360" w:lineRule="auto"/>
      </w:pPr>
      <w:r w:rsidRPr="006B4F1C">
        <w:t>Table 1. Baseline characteristics of antipsychotic users and matched comparators included in the analysis of stroke (CPRD Aurum and GOLD combined data). (See Supplementary Tables S</w:t>
      </w:r>
      <w:r w:rsidR="00484F6E">
        <w:t>2</w:t>
      </w:r>
      <w:r w:rsidRPr="006B4F1C">
        <w:t xml:space="preserve"> to S</w:t>
      </w:r>
      <w:r w:rsidR="00484F6E">
        <w:t>9</w:t>
      </w:r>
      <w:r w:rsidRPr="006B4F1C">
        <w:t xml:space="preserve"> for baseline characteristics for other outcomes)</w:t>
      </w:r>
    </w:p>
    <w:p w14:paraId="06804939" w14:textId="4463140F" w:rsidR="006B4F1C" w:rsidRDefault="001F41BF" w:rsidP="00BE3989">
      <w:pPr>
        <w:spacing w:after="240" w:line="360" w:lineRule="auto"/>
      </w:pPr>
      <w:r w:rsidRPr="001F41BF">
        <w:t xml:space="preserve"> Table 2. Incidence rates (per 10,000 person years) and number needed to harm of adverse outcomes associated with antipsychotic use during the first 180 days and 2 years of follow-up period</w:t>
      </w:r>
    </w:p>
    <w:p w14:paraId="7D8DD90E" w14:textId="1C5363C2" w:rsidR="006B4F1C" w:rsidRDefault="006B4F1C" w:rsidP="00BE3989">
      <w:pPr>
        <w:spacing w:after="240" w:line="360" w:lineRule="auto"/>
      </w:pPr>
      <w:r w:rsidRPr="006B4F1C">
        <w:t>Table 3. Hazard ratios (adjusted for IPT weights) of adverse outcomes associated with current, recent, and past antipsychotic use stratified by follow-up period; with current use being defined as the first 90 days from the date of an antipsychotic prescription, recent use as up to 180 days after current use ended, and past use as after recent use.</w:t>
      </w:r>
    </w:p>
    <w:p w14:paraId="4626C3FF" w14:textId="28056349" w:rsidR="006B4F1C" w:rsidRDefault="001F41BF" w:rsidP="00BE3989">
      <w:pPr>
        <w:spacing w:after="240" w:line="360" w:lineRule="auto"/>
      </w:pPr>
      <w:r w:rsidRPr="001F41BF">
        <w:t xml:space="preserve"> Table 4. Cumulative incidence of adverse outcomes associated with antipsychotic use at 90 days, 180 days, 365 days (one year), and two years after start of follow-up</w:t>
      </w:r>
    </w:p>
    <w:p w14:paraId="08C4F2BE" w14:textId="1EA4DCE5" w:rsidR="006B4F1C" w:rsidRDefault="006B4F1C" w:rsidP="00BE3989">
      <w:pPr>
        <w:spacing w:after="240" w:line="360" w:lineRule="auto"/>
      </w:pPr>
      <w:r w:rsidRPr="006B4F1C">
        <w:t>Figure 1. Hazard ratios (adjusted for IPT weights) of adverse outcomes associated with current, recent, and past antipsychotic use; with current use being defined as the first 90 days from the date of an antipsychotic prescription, recent use as up to 180 days after current use ended, and past use as after recent use.</w:t>
      </w:r>
    </w:p>
    <w:p w14:paraId="1CD2BDAF" w14:textId="77777777" w:rsidR="006B4F1C" w:rsidRDefault="006B4F1C"/>
    <w:p w14:paraId="0393A8C1" w14:textId="77777777" w:rsidR="006B4F1C" w:rsidRDefault="006B4F1C"/>
    <w:p w14:paraId="5F5B3981" w14:textId="77777777" w:rsidR="006B4F1C" w:rsidRDefault="006B4F1C"/>
    <w:p w14:paraId="54D4956E" w14:textId="488F10C1" w:rsidR="008B722E" w:rsidRPr="006B4F1C" w:rsidRDefault="008B722E">
      <w:r w:rsidRPr="006B4F1C">
        <w:br w:type="page"/>
      </w:r>
    </w:p>
    <w:p w14:paraId="642B2021" w14:textId="77777777" w:rsidR="008B722E" w:rsidRDefault="008B722E" w:rsidP="008B722E">
      <w:pPr>
        <w:spacing w:line="360" w:lineRule="auto"/>
        <w:sectPr w:rsidR="008B722E" w:rsidSect="00D03B67">
          <w:footerReference w:type="default" r:id="rId28"/>
          <w:pgSz w:w="11906" w:h="16838"/>
          <w:pgMar w:top="1440" w:right="1440" w:bottom="1440" w:left="1440" w:header="708" w:footer="708" w:gutter="0"/>
          <w:cols w:space="708"/>
          <w:docGrid w:linePitch="360"/>
        </w:sectPr>
      </w:pPr>
    </w:p>
    <w:p w14:paraId="14BE049D" w14:textId="47EE42EF" w:rsidR="008B722E" w:rsidRDefault="008B722E" w:rsidP="008B722E">
      <w:pPr>
        <w:rPr>
          <w:b/>
        </w:rPr>
      </w:pPr>
      <w:r w:rsidRPr="00B109CC">
        <w:rPr>
          <w:b/>
        </w:rPr>
        <w:lastRenderedPageBreak/>
        <w:t>Table 1</w:t>
      </w:r>
      <w:r>
        <w:rPr>
          <w:b/>
        </w:rPr>
        <w:t xml:space="preserve">. </w:t>
      </w:r>
      <w:r w:rsidRPr="00D523C9">
        <w:rPr>
          <w:b/>
        </w:rPr>
        <w:t>Baseline characteristics of antipsychotic users and matched comparators included in the analysis of</w:t>
      </w:r>
      <w:r>
        <w:rPr>
          <w:b/>
        </w:rPr>
        <w:t xml:space="preserve"> stroke (CPRD Aurum and GOLD combined data). (See Supplementary Tables S</w:t>
      </w:r>
      <w:r w:rsidR="00B86C86">
        <w:rPr>
          <w:b/>
        </w:rPr>
        <w:t>2</w:t>
      </w:r>
      <w:r>
        <w:rPr>
          <w:b/>
        </w:rPr>
        <w:t xml:space="preserve"> to S</w:t>
      </w:r>
      <w:r w:rsidR="00B86C86">
        <w:rPr>
          <w:b/>
        </w:rPr>
        <w:t>9</w:t>
      </w:r>
      <w:r>
        <w:rPr>
          <w:b/>
        </w:rPr>
        <w:t xml:space="preserve"> for baseline characteristics for other outcomes)</w:t>
      </w:r>
    </w:p>
    <w:p w14:paraId="58C3BDB8" w14:textId="77777777" w:rsidR="008B722E" w:rsidRDefault="008B722E" w:rsidP="008B722E">
      <w:pPr>
        <w:rPr>
          <w:b/>
        </w:rPr>
      </w:pPr>
    </w:p>
    <w:tbl>
      <w:tblPr>
        <w:tblStyle w:val="TableGrid"/>
        <w:tblW w:w="1418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1913"/>
        <w:gridCol w:w="1914"/>
        <w:gridCol w:w="1914"/>
        <w:gridCol w:w="1913"/>
        <w:gridCol w:w="1565"/>
        <w:gridCol w:w="1701"/>
      </w:tblGrid>
      <w:tr w:rsidR="008B722E" w14:paraId="6EB7448D" w14:textId="77777777" w:rsidTr="00B060E7">
        <w:trPr>
          <w:tblHeader/>
        </w:trPr>
        <w:tc>
          <w:tcPr>
            <w:tcW w:w="3260" w:type="dxa"/>
            <w:vMerge w:val="restart"/>
            <w:tcBorders>
              <w:top w:val="single" w:sz="4" w:space="0" w:color="auto"/>
            </w:tcBorders>
          </w:tcPr>
          <w:p w14:paraId="68522F02" w14:textId="77777777" w:rsidR="008B722E" w:rsidRPr="00BB62DF" w:rsidRDefault="008B722E" w:rsidP="00B060E7">
            <w:pPr>
              <w:rPr>
                <w:rFonts w:cstheme="minorHAnsi"/>
                <w:sz w:val="20"/>
                <w:szCs w:val="20"/>
              </w:rPr>
            </w:pPr>
          </w:p>
        </w:tc>
        <w:tc>
          <w:tcPr>
            <w:tcW w:w="5741" w:type="dxa"/>
            <w:gridSpan w:val="3"/>
            <w:tcBorders>
              <w:top w:val="single" w:sz="4" w:space="0" w:color="auto"/>
            </w:tcBorders>
          </w:tcPr>
          <w:p w14:paraId="33E24089" w14:textId="77777777" w:rsidR="008B722E" w:rsidRPr="00BB62DF" w:rsidRDefault="008B722E" w:rsidP="00B060E7">
            <w:pPr>
              <w:rPr>
                <w:rFonts w:cstheme="minorHAnsi"/>
                <w:sz w:val="20"/>
                <w:szCs w:val="20"/>
              </w:rPr>
            </w:pPr>
            <w:r w:rsidRPr="00BB62DF">
              <w:rPr>
                <w:rFonts w:cstheme="minorHAnsi"/>
                <w:sz w:val="20"/>
                <w:szCs w:val="20"/>
              </w:rPr>
              <w:t>Before IPT weighting</w:t>
            </w:r>
          </w:p>
        </w:tc>
        <w:tc>
          <w:tcPr>
            <w:tcW w:w="5179" w:type="dxa"/>
            <w:gridSpan w:val="3"/>
            <w:tcBorders>
              <w:top w:val="single" w:sz="4" w:space="0" w:color="auto"/>
            </w:tcBorders>
          </w:tcPr>
          <w:p w14:paraId="09D29553" w14:textId="77777777" w:rsidR="008B722E" w:rsidRPr="00BB62DF" w:rsidRDefault="008B722E" w:rsidP="00B060E7">
            <w:pPr>
              <w:rPr>
                <w:rFonts w:cstheme="minorHAnsi"/>
                <w:sz w:val="20"/>
                <w:szCs w:val="20"/>
              </w:rPr>
            </w:pPr>
            <w:r w:rsidRPr="00BB62DF">
              <w:rPr>
                <w:rFonts w:cstheme="minorHAnsi"/>
                <w:sz w:val="20"/>
                <w:szCs w:val="20"/>
              </w:rPr>
              <w:t>After IPT weighting</w:t>
            </w:r>
          </w:p>
        </w:tc>
      </w:tr>
      <w:tr w:rsidR="008B722E" w14:paraId="7A394FBC" w14:textId="77777777" w:rsidTr="001C4311">
        <w:trPr>
          <w:tblHeader/>
        </w:trPr>
        <w:tc>
          <w:tcPr>
            <w:tcW w:w="3260" w:type="dxa"/>
            <w:vMerge/>
            <w:tcBorders>
              <w:bottom w:val="single" w:sz="4" w:space="0" w:color="auto"/>
            </w:tcBorders>
          </w:tcPr>
          <w:p w14:paraId="07CDC64B" w14:textId="77777777" w:rsidR="008B722E" w:rsidRPr="00BB62DF" w:rsidRDefault="008B722E" w:rsidP="00B060E7">
            <w:pPr>
              <w:rPr>
                <w:rFonts w:cstheme="minorHAnsi"/>
                <w:sz w:val="20"/>
                <w:szCs w:val="20"/>
              </w:rPr>
            </w:pPr>
          </w:p>
        </w:tc>
        <w:tc>
          <w:tcPr>
            <w:tcW w:w="1913" w:type="dxa"/>
            <w:tcBorders>
              <w:bottom w:val="single" w:sz="4" w:space="0" w:color="auto"/>
            </w:tcBorders>
          </w:tcPr>
          <w:p w14:paraId="7C3CE277" w14:textId="77777777" w:rsidR="008B722E" w:rsidRPr="00BB62DF" w:rsidRDefault="008B722E" w:rsidP="00B060E7">
            <w:pPr>
              <w:rPr>
                <w:rFonts w:cstheme="minorHAnsi"/>
                <w:sz w:val="20"/>
                <w:szCs w:val="20"/>
              </w:rPr>
            </w:pPr>
            <w:r w:rsidRPr="00BB62DF">
              <w:rPr>
                <w:rFonts w:cstheme="minorHAnsi"/>
                <w:sz w:val="20"/>
                <w:szCs w:val="20"/>
              </w:rPr>
              <w:t>Antipsychotics users (n=24,</w:t>
            </w:r>
            <w:r>
              <w:rPr>
                <w:rFonts w:cstheme="minorHAnsi"/>
                <w:sz w:val="20"/>
                <w:szCs w:val="20"/>
              </w:rPr>
              <w:t>696</w:t>
            </w:r>
            <w:r w:rsidRPr="00BB62DF">
              <w:rPr>
                <w:rFonts w:cstheme="minorHAnsi"/>
                <w:sz w:val="20"/>
                <w:szCs w:val="20"/>
              </w:rPr>
              <w:t>)</w:t>
            </w:r>
            <w:r>
              <w:rPr>
                <w:rFonts w:cstheme="minorHAnsi"/>
                <w:sz w:val="20"/>
                <w:szCs w:val="20"/>
              </w:rPr>
              <w:t xml:space="preserve"> </w:t>
            </w:r>
          </w:p>
        </w:tc>
        <w:tc>
          <w:tcPr>
            <w:tcW w:w="1914" w:type="dxa"/>
            <w:tcBorders>
              <w:bottom w:val="single" w:sz="4" w:space="0" w:color="auto"/>
            </w:tcBorders>
          </w:tcPr>
          <w:p w14:paraId="46C8EA6A" w14:textId="77777777" w:rsidR="008B722E" w:rsidRPr="00BB62DF" w:rsidRDefault="008B722E" w:rsidP="00B060E7">
            <w:pPr>
              <w:rPr>
                <w:rFonts w:cstheme="minorHAnsi"/>
                <w:sz w:val="20"/>
                <w:szCs w:val="20"/>
                <w:vertAlign w:val="superscript"/>
              </w:rPr>
            </w:pPr>
            <w:r w:rsidRPr="00BB62DF">
              <w:rPr>
                <w:rFonts w:cstheme="minorHAnsi"/>
                <w:sz w:val="20"/>
                <w:szCs w:val="20"/>
              </w:rPr>
              <w:t xml:space="preserve">Matched comparators </w:t>
            </w:r>
          </w:p>
          <w:p w14:paraId="24D5AFAA" w14:textId="77777777" w:rsidR="008B722E" w:rsidRPr="00BB62DF" w:rsidRDefault="008B722E" w:rsidP="00B060E7">
            <w:pPr>
              <w:rPr>
                <w:rFonts w:cstheme="minorHAnsi"/>
                <w:sz w:val="20"/>
                <w:szCs w:val="20"/>
              </w:rPr>
            </w:pPr>
            <w:r w:rsidRPr="00BB62DF">
              <w:rPr>
                <w:rFonts w:cstheme="minorHAnsi"/>
                <w:sz w:val="20"/>
                <w:szCs w:val="20"/>
              </w:rPr>
              <w:t>(n=34</w:t>
            </w:r>
            <w:r>
              <w:rPr>
                <w:rFonts w:cstheme="minorHAnsi"/>
                <w:sz w:val="20"/>
                <w:szCs w:val="20"/>
              </w:rPr>
              <w:t>4,232</w:t>
            </w:r>
            <w:r w:rsidRPr="00BB62DF">
              <w:rPr>
                <w:rFonts w:cstheme="minorHAnsi"/>
                <w:sz w:val="20"/>
                <w:szCs w:val="20"/>
              </w:rPr>
              <w:t>)</w:t>
            </w:r>
          </w:p>
        </w:tc>
        <w:tc>
          <w:tcPr>
            <w:tcW w:w="1914" w:type="dxa"/>
            <w:tcBorders>
              <w:bottom w:val="single" w:sz="4" w:space="0" w:color="auto"/>
            </w:tcBorders>
          </w:tcPr>
          <w:p w14:paraId="34C0C75A" w14:textId="77777777" w:rsidR="008B722E" w:rsidRPr="00BB62DF" w:rsidRDefault="008B722E" w:rsidP="00B060E7">
            <w:pPr>
              <w:rPr>
                <w:rFonts w:cstheme="minorHAnsi"/>
                <w:sz w:val="20"/>
                <w:szCs w:val="20"/>
              </w:rPr>
            </w:pPr>
            <w:r w:rsidRPr="00BB62DF">
              <w:rPr>
                <w:rFonts w:cstheme="minorHAnsi"/>
                <w:sz w:val="20"/>
                <w:szCs w:val="20"/>
              </w:rPr>
              <w:t>Standardised difference</w:t>
            </w:r>
          </w:p>
        </w:tc>
        <w:tc>
          <w:tcPr>
            <w:tcW w:w="1913" w:type="dxa"/>
            <w:tcBorders>
              <w:bottom w:val="single" w:sz="4" w:space="0" w:color="auto"/>
            </w:tcBorders>
          </w:tcPr>
          <w:p w14:paraId="62ACA32E" w14:textId="77777777" w:rsidR="008B722E" w:rsidRPr="00BB62DF" w:rsidRDefault="008B722E" w:rsidP="00B060E7">
            <w:pPr>
              <w:rPr>
                <w:rFonts w:cstheme="minorHAnsi"/>
                <w:sz w:val="20"/>
                <w:szCs w:val="20"/>
              </w:rPr>
            </w:pPr>
            <w:r w:rsidRPr="00BB62DF">
              <w:rPr>
                <w:rFonts w:cstheme="minorHAnsi"/>
                <w:sz w:val="20"/>
                <w:szCs w:val="20"/>
              </w:rPr>
              <w:t>Antipsychotics users, %</w:t>
            </w:r>
          </w:p>
        </w:tc>
        <w:tc>
          <w:tcPr>
            <w:tcW w:w="1565" w:type="dxa"/>
            <w:tcBorders>
              <w:bottom w:val="single" w:sz="4" w:space="0" w:color="auto"/>
            </w:tcBorders>
          </w:tcPr>
          <w:p w14:paraId="13FD1399" w14:textId="77777777" w:rsidR="008B722E" w:rsidRPr="00BB62DF" w:rsidRDefault="008B722E" w:rsidP="00B060E7">
            <w:pPr>
              <w:rPr>
                <w:rFonts w:cstheme="minorHAnsi"/>
                <w:sz w:val="20"/>
                <w:szCs w:val="20"/>
              </w:rPr>
            </w:pPr>
            <w:r w:rsidRPr="00BB62DF">
              <w:rPr>
                <w:rFonts w:cstheme="minorHAnsi"/>
                <w:sz w:val="20"/>
                <w:szCs w:val="20"/>
              </w:rPr>
              <w:t>Matched comparators, %</w:t>
            </w:r>
          </w:p>
        </w:tc>
        <w:tc>
          <w:tcPr>
            <w:tcW w:w="1701" w:type="dxa"/>
            <w:tcBorders>
              <w:bottom w:val="single" w:sz="4" w:space="0" w:color="auto"/>
            </w:tcBorders>
          </w:tcPr>
          <w:p w14:paraId="6EE5A008" w14:textId="77777777" w:rsidR="008B722E" w:rsidRPr="00BB62DF" w:rsidRDefault="008B722E" w:rsidP="00B060E7">
            <w:pPr>
              <w:rPr>
                <w:rFonts w:cstheme="minorHAnsi"/>
                <w:sz w:val="20"/>
                <w:szCs w:val="20"/>
              </w:rPr>
            </w:pPr>
            <w:r w:rsidRPr="00BB62DF">
              <w:rPr>
                <w:rFonts w:cstheme="minorHAnsi"/>
                <w:sz w:val="20"/>
                <w:szCs w:val="20"/>
              </w:rPr>
              <w:t xml:space="preserve">Standardised difference </w:t>
            </w:r>
          </w:p>
        </w:tc>
      </w:tr>
      <w:tr w:rsidR="008B722E" w14:paraId="3BD35E22" w14:textId="77777777" w:rsidTr="001C4311">
        <w:tc>
          <w:tcPr>
            <w:tcW w:w="3260" w:type="dxa"/>
            <w:tcBorders>
              <w:top w:val="single" w:sz="4" w:space="0" w:color="auto"/>
            </w:tcBorders>
          </w:tcPr>
          <w:p w14:paraId="03B4D0D1" w14:textId="77777777" w:rsidR="008B722E" w:rsidRPr="00BB62DF" w:rsidRDefault="008B722E" w:rsidP="00B060E7">
            <w:pPr>
              <w:rPr>
                <w:rFonts w:cstheme="minorHAnsi"/>
                <w:b/>
                <w:i/>
                <w:sz w:val="20"/>
                <w:szCs w:val="20"/>
              </w:rPr>
            </w:pPr>
            <w:r w:rsidRPr="00BB62DF">
              <w:rPr>
                <w:rFonts w:cstheme="minorHAnsi"/>
                <w:b/>
                <w:i/>
                <w:sz w:val="20"/>
                <w:szCs w:val="20"/>
              </w:rPr>
              <w:t>Demographics</w:t>
            </w:r>
          </w:p>
        </w:tc>
        <w:tc>
          <w:tcPr>
            <w:tcW w:w="1913" w:type="dxa"/>
            <w:tcBorders>
              <w:top w:val="single" w:sz="4" w:space="0" w:color="auto"/>
            </w:tcBorders>
          </w:tcPr>
          <w:p w14:paraId="4ABB9C98" w14:textId="77777777" w:rsidR="008B722E" w:rsidRPr="00BB62DF" w:rsidRDefault="008B722E" w:rsidP="00B060E7">
            <w:pPr>
              <w:rPr>
                <w:rFonts w:cstheme="minorHAnsi"/>
                <w:sz w:val="20"/>
                <w:szCs w:val="20"/>
              </w:rPr>
            </w:pPr>
          </w:p>
        </w:tc>
        <w:tc>
          <w:tcPr>
            <w:tcW w:w="1914" w:type="dxa"/>
            <w:tcBorders>
              <w:top w:val="single" w:sz="4" w:space="0" w:color="auto"/>
            </w:tcBorders>
          </w:tcPr>
          <w:p w14:paraId="1A7355AD" w14:textId="77777777" w:rsidR="008B722E" w:rsidRPr="00BB62DF" w:rsidRDefault="008B722E" w:rsidP="00B060E7">
            <w:pPr>
              <w:rPr>
                <w:rFonts w:cstheme="minorHAnsi"/>
                <w:sz w:val="20"/>
                <w:szCs w:val="20"/>
              </w:rPr>
            </w:pPr>
          </w:p>
        </w:tc>
        <w:tc>
          <w:tcPr>
            <w:tcW w:w="1914" w:type="dxa"/>
            <w:tcBorders>
              <w:top w:val="single" w:sz="4" w:space="0" w:color="auto"/>
            </w:tcBorders>
          </w:tcPr>
          <w:p w14:paraId="55AA9B3F" w14:textId="77777777" w:rsidR="008B722E" w:rsidRPr="00BB62DF" w:rsidRDefault="008B722E" w:rsidP="00B060E7">
            <w:pPr>
              <w:rPr>
                <w:rFonts w:cstheme="minorHAnsi"/>
                <w:sz w:val="20"/>
                <w:szCs w:val="20"/>
              </w:rPr>
            </w:pPr>
          </w:p>
        </w:tc>
        <w:tc>
          <w:tcPr>
            <w:tcW w:w="1913" w:type="dxa"/>
            <w:tcBorders>
              <w:top w:val="single" w:sz="4" w:space="0" w:color="auto"/>
            </w:tcBorders>
          </w:tcPr>
          <w:p w14:paraId="0D12B215" w14:textId="77777777" w:rsidR="008B722E" w:rsidRPr="00BB62DF" w:rsidRDefault="008B722E" w:rsidP="00B060E7">
            <w:pPr>
              <w:rPr>
                <w:rFonts w:cstheme="minorHAnsi"/>
                <w:sz w:val="20"/>
                <w:szCs w:val="20"/>
              </w:rPr>
            </w:pPr>
          </w:p>
        </w:tc>
        <w:tc>
          <w:tcPr>
            <w:tcW w:w="1565" w:type="dxa"/>
            <w:tcBorders>
              <w:top w:val="single" w:sz="4" w:space="0" w:color="auto"/>
            </w:tcBorders>
          </w:tcPr>
          <w:p w14:paraId="21467C37" w14:textId="77777777" w:rsidR="008B722E" w:rsidRPr="00BB62DF" w:rsidRDefault="008B722E" w:rsidP="00B060E7">
            <w:pPr>
              <w:rPr>
                <w:rFonts w:cstheme="minorHAnsi"/>
                <w:sz w:val="20"/>
                <w:szCs w:val="20"/>
              </w:rPr>
            </w:pPr>
          </w:p>
        </w:tc>
        <w:tc>
          <w:tcPr>
            <w:tcW w:w="1701" w:type="dxa"/>
            <w:tcBorders>
              <w:top w:val="single" w:sz="4" w:space="0" w:color="auto"/>
            </w:tcBorders>
          </w:tcPr>
          <w:p w14:paraId="28180061" w14:textId="77777777" w:rsidR="008B722E" w:rsidRPr="00BB62DF" w:rsidRDefault="008B722E" w:rsidP="00B060E7">
            <w:pPr>
              <w:rPr>
                <w:rFonts w:cstheme="minorHAnsi"/>
                <w:sz w:val="20"/>
                <w:szCs w:val="20"/>
              </w:rPr>
            </w:pPr>
          </w:p>
        </w:tc>
      </w:tr>
      <w:tr w:rsidR="008B722E" w14:paraId="7F95B57E" w14:textId="77777777" w:rsidTr="001C4311">
        <w:tc>
          <w:tcPr>
            <w:tcW w:w="3260" w:type="dxa"/>
          </w:tcPr>
          <w:p w14:paraId="36CF1079" w14:textId="77777777" w:rsidR="008B722E" w:rsidRPr="00BB62DF" w:rsidRDefault="008B722E" w:rsidP="00B060E7">
            <w:pPr>
              <w:rPr>
                <w:rFonts w:cstheme="minorHAnsi"/>
                <w:i/>
                <w:sz w:val="20"/>
                <w:szCs w:val="20"/>
              </w:rPr>
            </w:pPr>
            <w:r w:rsidRPr="00BB62DF">
              <w:rPr>
                <w:rFonts w:cstheme="minorHAnsi"/>
                <w:i/>
                <w:sz w:val="20"/>
                <w:szCs w:val="20"/>
              </w:rPr>
              <w:t>Sex (%)</w:t>
            </w:r>
          </w:p>
        </w:tc>
        <w:tc>
          <w:tcPr>
            <w:tcW w:w="1913" w:type="dxa"/>
          </w:tcPr>
          <w:p w14:paraId="40B7CECB" w14:textId="77777777" w:rsidR="008B722E" w:rsidRPr="00BB62DF" w:rsidRDefault="008B722E" w:rsidP="00B060E7">
            <w:pPr>
              <w:rPr>
                <w:rFonts w:cstheme="minorHAnsi"/>
                <w:sz w:val="20"/>
                <w:szCs w:val="20"/>
              </w:rPr>
            </w:pPr>
          </w:p>
        </w:tc>
        <w:tc>
          <w:tcPr>
            <w:tcW w:w="1914" w:type="dxa"/>
          </w:tcPr>
          <w:p w14:paraId="66851D9B" w14:textId="77777777" w:rsidR="008B722E" w:rsidRPr="00BB62DF" w:rsidRDefault="008B722E" w:rsidP="00B060E7">
            <w:pPr>
              <w:rPr>
                <w:rFonts w:cstheme="minorHAnsi"/>
                <w:sz w:val="20"/>
                <w:szCs w:val="20"/>
              </w:rPr>
            </w:pPr>
          </w:p>
        </w:tc>
        <w:tc>
          <w:tcPr>
            <w:tcW w:w="1914" w:type="dxa"/>
          </w:tcPr>
          <w:p w14:paraId="1BCDB7AD" w14:textId="77777777" w:rsidR="008B722E" w:rsidRPr="00BB62DF" w:rsidRDefault="008B722E" w:rsidP="00B060E7">
            <w:pPr>
              <w:rPr>
                <w:rFonts w:cstheme="minorHAnsi"/>
                <w:sz w:val="20"/>
                <w:szCs w:val="20"/>
              </w:rPr>
            </w:pPr>
          </w:p>
        </w:tc>
        <w:tc>
          <w:tcPr>
            <w:tcW w:w="1913" w:type="dxa"/>
          </w:tcPr>
          <w:p w14:paraId="3E0C1EB2" w14:textId="77777777" w:rsidR="008B722E" w:rsidRPr="00BB62DF" w:rsidRDefault="008B722E" w:rsidP="00B060E7">
            <w:pPr>
              <w:rPr>
                <w:rFonts w:cstheme="minorHAnsi"/>
                <w:sz w:val="20"/>
                <w:szCs w:val="20"/>
              </w:rPr>
            </w:pPr>
          </w:p>
        </w:tc>
        <w:tc>
          <w:tcPr>
            <w:tcW w:w="1565" w:type="dxa"/>
          </w:tcPr>
          <w:p w14:paraId="72026B00" w14:textId="77777777" w:rsidR="008B722E" w:rsidRPr="00BB62DF" w:rsidRDefault="008B722E" w:rsidP="00B060E7">
            <w:pPr>
              <w:rPr>
                <w:rFonts w:cstheme="minorHAnsi"/>
                <w:sz w:val="20"/>
                <w:szCs w:val="20"/>
              </w:rPr>
            </w:pPr>
          </w:p>
        </w:tc>
        <w:tc>
          <w:tcPr>
            <w:tcW w:w="1701" w:type="dxa"/>
          </w:tcPr>
          <w:p w14:paraId="61CFE51F" w14:textId="77777777" w:rsidR="008B722E" w:rsidRPr="00BB62DF" w:rsidRDefault="008B722E" w:rsidP="00B060E7">
            <w:pPr>
              <w:rPr>
                <w:rFonts w:cstheme="minorHAnsi"/>
                <w:sz w:val="20"/>
                <w:szCs w:val="20"/>
              </w:rPr>
            </w:pPr>
          </w:p>
        </w:tc>
      </w:tr>
      <w:tr w:rsidR="008B722E" w14:paraId="345A4544" w14:textId="77777777" w:rsidTr="001C4311">
        <w:tc>
          <w:tcPr>
            <w:tcW w:w="3260" w:type="dxa"/>
          </w:tcPr>
          <w:p w14:paraId="2D609DCF" w14:textId="77777777" w:rsidR="008B722E" w:rsidRPr="00BB62DF" w:rsidRDefault="008B722E" w:rsidP="00B060E7">
            <w:pPr>
              <w:rPr>
                <w:rFonts w:cstheme="minorHAnsi"/>
                <w:sz w:val="20"/>
                <w:szCs w:val="20"/>
              </w:rPr>
            </w:pPr>
            <w:r w:rsidRPr="00BB62DF">
              <w:rPr>
                <w:rFonts w:cstheme="minorHAnsi"/>
                <w:sz w:val="20"/>
                <w:szCs w:val="20"/>
              </w:rPr>
              <w:t xml:space="preserve">Male </w:t>
            </w:r>
          </w:p>
        </w:tc>
        <w:tc>
          <w:tcPr>
            <w:tcW w:w="1913" w:type="dxa"/>
          </w:tcPr>
          <w:p w14:paraId="6E92CB90" w14:textId="77777777" w:rsidR="008B722E" w:rsidRPr="00BB62DF" w:rsidRDefault="008B722E" w:rsidP="00B060E7">
            <w:pPr>
              <w:rPr>
                <w:rFonts w:cstheme="minorHAnsi"/>
                <w:sz w:val="20"/>
                <w:szCs w:val="20"/>
              </w:rPr>
            </w:pPr>
            <w:r w:rsidRPr="00BB62DF">
              <w:rPr>
                <w:rFonts w:cstheme="minorHAnsi"/>
                <w:sz w:val="20"/>
                <w:szCs w:val="20"/>
              </w:rPr>
              <w:t>35.6</w:t>
            </w:r>
          </w:p>
        </w:tc>
        <w:tc>
          <w:tcPr>
            <w:tcW w:w="1914" w:type="dxa"/>
          </w:tcPr>
          <w:p w14:paraId="10984A74" w14:textId="77777777" w:rsidR="008B722E" w:rsidRPr="00BB62DF" w:rsidRDefault="008B722E" w:rsidP="00B060E7">
            <w:pPr>
              <w:rPr>
                <w:rFonts w:cstheme="minorHAnsi"/>
                <w:sz w:val="20"/>
                <w:szCs w:val="20"/>
              </w:rPr>
            </w:pPr>
            <w:r w:rsidRPr="00BB62DF">
              <w:rPr>
                <w:rFonts w:cstheme="minorHAnsi"/>
                <w:sz w:val="20"/>
                <w:szCs w:val="20"/>
              </w:rPr>
              <w:t>34.1</w:t>
            </w:r>
          </w:p>
        </w:tc>
        <w:tc>
          <w:tcPr>
            <w:tcW w:w="1914" w:type="dxa"/>
          </w:tcPr>
          <w:p w14:paraId="3D6CF06C" w14:textId="77777777" w:rsidR="008B722E" w:rsidRPr="00BB62DF" w:rsidRDefault="008B722E" w:rsidP="00B060E7">
            <w:pPr>
              <w:rPr>
                <w:rFonts w:cstheme="minorHAnsi"/>
                <w:sz w:val="20"/>
                <w:szCs w:val="20"/>
              </w:rPr>
            </w:pPr>
            <w:r>
              <w:rPr>
                <w:rFonts w:cstheme="minorHAnsi"/>
                <w:sz w:val="20"/>
                <w:szCs w:val="20"/>
              </w:rPr>
              <w:t>0.032</w:t>
            </w:r>
          </w:p>
        </w:tc>
        <w:tc>
          <w:tcPr>
            <w:tcW w:w="1913" w:type="dxa"/>
          </w:tcPr>
          <w:p w14:paraId="1750467D" w14:textId="77777777" w:rsidR="008B722E" w:rsidRPr="00BB62DF" w:rsidRDefault="008B722E" w:rsidP="00B060E7">
            <w:pPr>
              <w:rPr>
                <w:rFonts w:cstheme="minorHAnsi"/>
                <w:sz w:val="20"/>
                <w:szCs w:val="20"/>
              </w:rPr>
            </w:pPr>
            <w:r>
              <w:rPr>
                <w:rFonts w:cstheme="minorHAnsi"/>
                <w:sz w:val="20"/>
                <w:szCs w:val="20"/>
              </w:rPr>
              <w:t>34.1</w:t>
            </w:r>
          </w:p>
        </w:tc>
        <w:tc>
          <w:tcPr>
            <w:tcW w:w="1565" w:type="dxa"/>
          </w:tcPr>
          <w:p w14:paraId="7DACE86C" w14:textId="77777777" w:rsidR="008B722E" w:rsidRPr="00BB62DF" w:rsidRDefault="008B722E" w:rsidP="00B060E7">
            <w:pPr>
              <w:rPr>
                <w:rFonts w:cstheme="minorHAnsi"/>
                <w:sz w:val="20"/>
                <w:szCs w:val="20"/>
              </w:rPr>
            </w:pPr>
            <w:r w:rsidRPr="00BB62DF">
              <w:rPr>
                <w:rFonts w:cstheme="minorHAnsi"/>
                <w:sz w:val="20"/>
                <w:szCs w:val="20"/>
              </w:rPr>
              <w:t>34.2</w:t>
            </w:r>
          </w:p>
        </w:tc>
        <w:tc>
          <w:tcPr>
            <w:tcW w:w="1701" w:type="dxa"/>
          </w:tcPr>
          <w:p w14:paraId="6D5D6E38" w14:textId="77777777" w:rsidR="008B722E" w:rsidRPr="00BB62DF" w:rsidRDefault="008B722E" w:rsidP="00B060E7">
            <w:pPr>
              <w:rPr>
                <w:rFonts w:cstheme="minorHAnsi"/>
                <w:sz w:val="20"/>
                <w:szCs w:val="20"/>
              </w:rPr>
            </w:pPr>
            <w:r>
              <w:rPr>
                <w:rFonts w:cstheme="minorHAnsi"/>
                <w:sz w:val="20"/>
                <w:szCs w:val="20"/>
              </w:rPr>
              <w:t>-0.002</w:t>
            </w:r>
          </w:p>
        </w:tc>
      </w:tr>
      <w:tr w:rsidR="008B722E" w14:paraId="49F6548D" w14:textId="77777777" w:rsidTr="001C4311">
        <w:tc>
          <w:tcPr>
            <w:tcW w:w="3260" w:type="dxa"/>
          </w:tcPr>
          <w:p w14:paraId="06202357" w14:textId="77777777" w:rsidR="008B722E" w:rsidRPr="00BB62DF" w:rsidRDefault="008B722E" w:rsidP="00B060E7">
            <w:pPr>
              <w:rPr>
                <w:rFonts w:cstheme="minorHAnsi"/>
                <w:sz w:val="20"/>
                <w:szCs w:val="20"/>
              </w:rPr>
            </w:pPr>
            <w:r w:rsidRPr="00BB62DF">
              <w:rPr>
                <w:rFonts w:cstheme="minorHAnsi"/>
                <w:sz w:val="20"/>
                <w:szCs w:val="20"/>
              </w:rPr>
              <w:t xml:space="preserve">Female </w:t>
            </w:r>
          </w:p>
        </w:tc>
        <w:tc>
          <w:tcPr>
            <w:tcW w:w="1913" w:type="dxa"/>
          </w:tcPr>
          <w:p w14:paraId="19F867B8" w14:textId="77777777" w:rsidR="008B722E" w:rsidRPr="00BB62DF" w:rsidRDefault="008B722E" w:rsidP="00B060E7">
            <w:pPr>
              <w:rPr>
                <w:rFonts w:cstheme="minorHAnsi"/>
                <w:sz w:val="20"/>
                <w:szCs w:val="20"/>
              </w:rPr>
            </w:pPr>
            <w:r w:rsidRPr="00BB62DF">
              <w:rPr>
                <w:rFonts w:cstheme="minorHAnsi"/>
                <w:sz w:val="20"/>
                <w:szCs w:val="20"/>
              </w:rPr>
              <w:t>64.4</w:t>
            </w:r>
          </w:p>
        </w:tc>
        <w:tc>
          <w:tcPr>
            <w:tcW w:w="1914" w:type="dxa"/>
          </w:tcPr>
          <w:p w14:paraId="69AFD0A3" w14:textId="77777777" w:rsidR="008B722E" w:rsidRPr="00BB62DF" w:rsidRDefault="008B722E" w:rsidP="00B060E7">
            <w:pPr>
              <w:rPr>
                <w:rFonts w:cstheme="minorHAnsi"/>
                <w:sz w:val="20"/>
                <w:szCs w:val="20"/>
              </w:rPr>
            </w:pPr>
            <w:r w:rsidRPr="00BB62DF">
              <w:rPr>
                <w:rFonts w:cstheme="minorHAnsi"/>
                <w:sz w:val="20"/>
                <w:szCs w:val="20"/>
              </w:rPr>
              <w:t>65.9</w:t>
            </w:r>
          </w:p>
        </w:tc>
        <w:tc>
          <w:tcPr>
            <w:tcW w:w="1914" w:type="dxa"/>
          </w:tcPr>
          <w:p w14:paraId="18E3F268" w14:textId="77777777" w:rsidR="008B722E" w:rsidRPr="00BB62DF" w:rsidRDefault="008B722E" w:rsidP="00B060E7">
            <w:pPr>
              <w:rPr>
                <w:rFonts w:cstheme="minorHAnsi"/>
                <w:sz w:val="20"/>
                <w:szCs w:val="20"/>
              </w:rPr>
            </w:pPr>
            <w:r>
              <w:rPr>
                <w:rFonts w:cstheme="minorHAnsi"/>
                <w:sz w:val="20"/>
                <w:szCs w:val="20"/>
              </w:rPr>
              <w:t>-0.032</w:t>
            </w:r>
          </w:p>
        </w:tc>
        <w:tc>
          <w:tcPr>
            <w:tcW w:w="1913" w:type="dxa"/>
          </w:tcPr>
          <w:p w14:paraId="7BD7368D" w14:textId="77777777" w:rsidR="008B722E" w:rsidRPr="00BB62DF" w:rsidRDefault="008B722E" w:rsidP="00B060E7">
            <w:pPr>
              <w:rPr>
                <w:rFonts w:cstheme="minorHAnsi"/>
                <w:sz w:val="20"/>
                <w:szCs w:val="20"/>
              </w:rPr>
            </w:pPr>
            <w:r>
              <w:rPr>
                <w:rFonts w:cstheme="minorHAnsi"/>
                <w:sz w:val="20"/>
                <w:szCs w:val="20"/>
              </w:rPr>
              <w:t>65.9</w:t>
            </w:r>
          </w:p>
        </w:tc>
        <w:tc>
          <w:tcPr>
            <w:tcW w:w="1565" w:type="dxa"/>
          </w:tcPr>
          <w:p w14:paraId="0A54B6F6" w14:textId="77777777" w:rsidR="008B722E" w:rsidRPr="00BB62DF" w:rsidRDefault="008B722E" w:rsidP="00B060E7">
            <w:pPr>
              <w:rPr>
                <w:rFonts w:cstheme="minorHAnsi"/>
                <w:sz w:val="20"/>
                <w:szCs w:val="20"/>
              </w:rPr>
            </w:pPr>
            <w:r w:rsidRPr="00BB62DF">
              <w:rPr>
                <w:rFonts w:cstheme="minorHAnsi"/>
                <w:sz w:val="20"/>
                <w:szCs w:val="20"/>
              </w:rPr>
              <w:t>65.8</w:t>
            </w:r>
          </w:p>
        </w:tc>
        <w:tc>
          <w:tcPr>
            <w:tcW w:w="1701" w:type="dxa"/>
          </w:tcPr>
          <w:p w14:paraId="6EFBB908" w14:textId="77777777" w:rsidR="008B722E" w:rsidRPr="00BB62DF" w:rsidRDefault="008B722E" w:rsidP="00B060E7">
            <w:pPr>
              <w:rPr>
                <w:rFonts w:cstheme="minorHAnsi"/>
                <w:sz w:val="20"/>
                <w:szCs w:val="20"/>
              </w:rPr>
            </w:pPr>
            <w:r>
              <w:rPr>
                <w:rFonts w:cstheme="minorHAnsi"/>
                <w:sz w:val="20"/>
                <w:szCs w:val="20"/>
              </w:rPr>
              <w:t>0.002</w:t>
            </w:r>
          </w:p>
        </w:tc>
      </w:tr>
      <w:tr w:rsidR="008B722E" w14:paraId="2EFEEEA6" w14:textId="77777777" w:rsidTr="001C4311">
        <w:tc>
          <w:tcPr>
            <w:tcW w:w="3260" w:type="dxa"/>
          </w:tcPr>
          <w:p w14:paraId="0A168DC0" w14:textId="77777777" w:rsidR="008B722E" w:rsidRPr="00BB62DF" w:rsidRDefault="008B722E" w:rsidP="00B060E7">
            <w:pPr>
              <w:rPr>
                <w:rFonts w:cstheme="minorHAnsi"/>
                <w:i/>
                <w:sz w:val="20"/>
                <w:szCs w:val="20"/>
              </w:rPr>
            </w:pPr>
          </w:p>
        </w:tc>
        <w:tc>
          <w:tcPr>
            <w:tcW w:w="1913" w:type="dxa"/>
          </w:tcPr>
          <w:p w14:paraId="1E48C124" w14:textId="77777777" w:rsidR="008B722E" w:rsidRPr="00BB62DF" w:rsidRDefault="008B722E" w:rsidP="00B060E7">
            <w:pPr>
              <w:rPr>
                <w:rFonts w:cstheme="minorHAnsi"/>
                <w:sz w:val="20"/>
                <w:szCs w:val="20"/>
              </w:rPr>
            </w:pPr>
          </w:p>
        </w:tc>
        <w:tc>
          <w:tcPr>
            <w:tcW w:w="1914" w:type="dxa"/>
          </w:tcPr>
          <w:p w14:paraId="68263301" w14:textId="77777777" w:rsidR="008B722E" w:rsidRPr="00BB62DF" w:rsidRDefault="008B722E" w:rsidP="00B060E7">
            <w:pPr>
              <w:rPr>
                <w:rFonts w:cstheme="minorHAnsi"/>
                <w:sz w:val="20"/>
                <w:szCs w:val="20"/>
              </w:rPr>
            </w:pPr>
          </w:p>
        </w:tc>
        <w:tc>
          <w:tcPr>
            <w:tcW w:w="1914" w:type="dxa"/>
          </w:tcPr>
          <w:p w14:paraId="1C7F9EA8" w14:textId="77777777" w:rsidR="008B722E" w:rsidRPr="00BB62DF" w:rsidRDefault="008B722E" w:rsidP="00B060E7">
            <w:pPr>
              <w:rPr>
                <w:rFonts w:cstheme="minorHAnsi"/>
                <w:sz w:val="20"/>
                <w:szCs w:val="20"/>
              </w:rPr>
            </w:pPr>
          </w:p>
        </w:tc>
        <w:tc>
          <w:tcPr>
            <w:tcW w:w="1913" w:type="dxa"/>
          </w:tcPr>
          <w:p w14:paraId="66F65F15" w14:textId="77777777" w:rsidR="008B722E" w:rsidRPr="00BB62DF" w:rsidRDefault="008B722E" w:rsidP="00B060E7">
            <w:pPr>
              <w:rPr>
                <w:rFonts w:cstheme="minorHAnsi"/>
                <w:sz w:val="20"/>
                <w:szCs w:val="20"/>
              </w:rPr>
            </w:pPr>
          </w:p>
        </w:tc>
        <w:tc>
          <w:tcPr>
            <w:tcW w:w="1565" w:type="dxa"/>
          </w:tcPr>
          <w:p w14:paraId="14AA907C" w14:textId="77777777" w:rsidR="008B722E" w:rsidRPr="00BB62DF" w:rsidRDefault="008B722E" w:rsidP="00B060E7">
            <w:pPr>
              <w:rPr>
                <w:rFonts w:cstheme="minorHAnsi"/>
                <w:sz w:val="20"/>
                <w:szCs w:val="20"/>
              </w:rPr>
            </w:pPr>
          </w:p>
        </w:tc>
        <w:tc>
          <w:tcPr>
            <w:tcW w:w="1701" w:type="dxa"/>
          </w:tcPr>
          <w:p w14:paraId="6E758F14" w14:textId="77777777" w:rsidR="008B722E" w:rsidRPr="00BB62DF" w:rsidRDefault="008B722E" w:rsidP="00B060E7">
            <w:pPr>
              <w:rPr>
                <w:rFonts w:cstheme="minorHAnsi"/>
                <w:sz w:val="20"/>
                <w:szCs w:val="20"/>
              </w:rPr>
            </w:pPr>
          </w:p>
        </w:tc>
      </w:tr>
      <w:tr w:rsidR="008B722E" w14:paraId="12327A06" w14:textId="77777777" w:rsidTr="001C4311">
        <w:tc>
          <w:tcPr>
            <w:tcW w:w="3260" w:type="dxa"/>
          </w:tcPr>
          <w:p w14:paraId="05161DDD" w14:textId="77777777" w:rsidR="008B722E" w:rsidRPr="00BB62DF" w:rsidRDefault="008B722E" w:rsidP="00B060E7">
            <w:pPr>
              <w:rPr>
                <w:rFonts w:cstheme="minorHAnsi"/>
                <w:i/>
                <w:sz w:val="20"/>
                <w:szCs w:val="20"/>
              </w:rPr>
            </w:pPr>
            <w:r w:rsidRPr="00BB62DF">
              <w:rPr>
                <w:rFonts w:cstheme="minorHAnsi"/>
                <w:i/>
                <w:sz w:val="20"/>
                <w:szCs w:val="20"/>
              </w:rPr>
              <w:t>Age</w:t>
            </w:r>
          </w:p>
        </w:tc>
        <w:tc>
          <w:tcPr>
            <w:tcW w:w="1913" w:type="dxa"/>
          </w:tcPr>
          <w:p w14:paraId="3C846CAB" w14:textId="77777777" w:rsidR="008B722E" w:rsidRPr="00BB62DF" w:rsidRDefault="008B722E" w:rsidP="00B060E7">
            <w:pPr>
              <w:rPr>
                <w:rFonts w:cstheme="minorHAnsi"/>
                <w:sz w:val="20"/>
                <w:szCs w:val="20"/>
              </w:rPr>
            </w:pPr>
          </w:p>
        </w:tc>
        <w:tc>
          <w:tcPr>
            <w:tcW w:w="1914" w:type="dxa"/>
          </w:tcPr>
          <w:p w14:paraId="3F49BD9A" w14:textId="77777777" w:rsidR="008B722E" w:rsidRPr="00BB62DF" w:rsidRDefault="008B722E" w:rsidP="00B060E7">
            <w:pPr>
              <w:rPr>
                <w:rFonts w:cstheme="minorHAnsi"/>
                <w:sz w:val="20"/>
                <w:szCs w:val="20"/>
              </w:rPr>
            </w:pPr>
          </w:p>
        </w:tc>
        <w:tc>
          <w:tcPr>
            <w:tcW w:w="1914" w:type="dxa"/>
          </w:tcPr>
          <w:p w14:paraId="0AFBA2DA" w14:textId="77777777" w:rsidR="008B722E" w:rsidRPr="00BB62DF" w:rsidRDefault="008B722E" w:rsidP="00B060E7">
            <w:pPr>
              <w:rPr>
                <w:rFonts w:cstheme="minorHAnsi"/>
                <w:sz w:val="20"/>
                <w:szCs w:val="20"/>
              </w:rPr>
            </w:pPr>
          </w:p>
        </w:tc>
        <w:tc>
          <w:tcPr>
            <w:tcW w:w="1913" w:type="dxa"/>
          </w:tcPr>
          <w:p w14:paraId="72A339DE" w14:textId="77777777" w:rsidR="008B722E" w:rsidRPr="00BB62DF" w:rsidRDefault="008B722E" w:rsidP="00B060E7">
            <w:pPr>
              <w:rPr>
                <w:rFonts w:cstheme="minorHAnsi"/>
                <w:sz w:val="20"/>
                <w:szCs w:val="20"/>
              </w:rPr>
            </w:pPr>
          </w:p>
        </w:tc>
        <w:tc>
          <w:tcPr>
            <w:tcW w:w="1565" w:type="dxa"/>
          </w:tcPr>
          <w:p w14:paraId="7AEFEE15" w14:textId="77777777" w:rsidR="008B722E" w:rsidRPr="00BB62DF" w:rsidRDefault="008B722E" w:rsidP="00B060E7">
            <w:pPr>
              <w:rPr>
                <w:rFonts w:cstheme="minorHAnsi"/>
                <w:sz w:val="20"/>
                <w:szCs w:val="20"/>
              </w:rPr>
            </w:pPr>
          </w:p>
        </w:tc>
        <w:tc>
          <w:tcPr>
            <w:tcW w:w="1701" w:type="dxa"/>
          </w:tcPr>
          <w:p w14:paraId="618DA652" w14:textId="77777777" w:rsidR="008B722E" w:rsidRPr="00BB62DF" w:rsidRDefault="008B722E" w:rsidP="00B060E7">
            <w:pPr>
              <w:rPr>
                <w:rFonts w:cstheme="minorHAnsi"/>
                <w:sz w:val="20"/>
                <w:szCs w:val="20"/>
              </w:rPr>
            </w:pPr>
          </w:p>
        </w:tc>
      </w:tr>
      <w:tr w:rsidR="008B722E" w14:paraId="18419C0A" w14:textId="77777777" w:rsidTr="001C4311">
        <w:tc>
          <w:tcPr>
            <w:tcW w:w="3260" w:type="dxa"/>
          </w:tcPr>
          <w:p w14:paraId="357FF0AD" w14:textId="77777777" w:rsidR="008B722E" w:rsidRPr="00BB62DF" w:rsidRDefault="008B722E" w:rsidP="00B060E7">
            <w:pPr>
              <w:rPr>
                <w:rFonts w:cstheme="minorHAnsi"/>
                <w:sz w:val="20"/>
                <w:szCs w:val="20"/>
              </w:rPr>
            </w:pPr>
            <w:r w:rsidRPr="00BB62DF">
              <w:rPr>
                <w:rFonts w:cstheme="minorHAnsi"/>
                <w:sz w:val="20"/>
                <w:szCs w:val="20"/>
              </w:rPr>
              <w:t>Mean (SD) age at dementia diagnosis</w:t>
            </w:r>
          </w:p>
        </w:tc>
        <w:tc>
          <w:tcPr>
            <w:tcW w:w="1913" w:type="dxa"/>
          </w:tcPr>
          <w:p w14:paraId="0840F50B" w14:textId="77777777" w:rsidR="008B722E" w:rsidRPr="00BB62DF" w:rsidRDefault="008B722E" w:rsidP="00B060E7">
            <w:pPr>
              <w:rPr>
                <w:rFonts w:cstheme="minorHAnsi"/>
                <w:sz w:val="20"/>
                <w:szCs w:val="20"/>
              </w:rPr>
            </w:pPr>
            <w:r w:rsidRPr="00BB62DF">
              <w:rPr>
                <w:rFonts w:cstheme="minorHAnsi"/>
                <w:sz w:val="20"/>
                <w:szCs w:val="20"/>
              </w:rPr>
              <w:t>81.1 (8.2)</w:t>
            </w:r>
          </w:p>
        </w:tc>
        <w:tc>
          <w:tcPr>
            <w:tcW w:w="1914" w:type="dxa"/>
          </w:tcPr>
          <w:p w14:paraId="3F055274" w14:textId="77777777" w:rsidR="008B722E" w:rsidRPr="00BB62DF" w:rsidRDefault="008B722E" w:rsidP="00B060E7">
            <w:pPr>
              <w:rPr>
                <w:rFonts w:cstheme="minorHAnsi"/>
                <w:sz w:val="20"/>
                <w:szCs w:val="20"/>
              </w:rPr>
            </w:pPr>
            <w:r w:rsidRPr="00BB62DF">
              <w:rPr>
                <w:rFonts w:cstheme="minorHAnsi"/>
                <w:sz w:val="20"/>
                <w:szCs w:val="20"/>
              </w:rPr>
              <w:t>80.5 (8.0)</w:t>
            </w:r>
          </w:p>
        </w:tc>
        <w:tc>
          <w:tcPr>
            <w:tcW w:w="1914" w:type="dxa"/>
          </w:tcPr>
          <w:p w14:paraId="4A391377" w14:textId="77777777" w:rsidR="008B722E" w:rsidRPr="00BB62DF" w:rsidRDefault="008B722E" w:rsidP="00B060E7">
            <w:pPr>
              <w:rPr>
                <w:rFonts w:cstheme="minorHAnsi"/>
                <w:sz w:val="20"/>
                <w:szCs w:val="20"/>
              </w:rPr>
            </w:pPr>
            <w:r>
              <w:rPr>
                <w:rFonts w:cstheme="minorHAnsi"/>
                <w:sz w:val="20"/>
                <w:szCs w:val="20"/>
              </w:rPr>
              <w:t>0.079</w:t>
            </w:r>
          </w:p>
        </w:tc>
        <w:tc>
          <w:tcPr>
            <w:tcW w:w="1913" w:type="dxa"/>
          </w:tcPr>
          <w:p w14:paraId="0AACA895" w14:textId="77777777" w:rsidR="008B722E" w:rsidRPr="00BB62DF" w:rsidRDefault="008B722E" w:rsidP="00B060E7">
            <w:pPr>
              <w:rPr>
                <w:rFonts w:cstheme="minorHAnsi"/>
                <w:sz w:val="20"/>
                <w:szCs w:val="20"/>
              </w:rPr>
            </w:pPr>
            <w:r>
              <w:rPr>
                <w:rFonts w:cstheme="minorHAnsi"/>
                <w:sz w:val="20"/>
                <w:szCs w:val="20"/>
              </w:rPr>
              <w:t>80.5 (8.0)</w:t>
            </w:r>
          </w:p>
        </w:tc>
        <w:tc>
          <w:tcPr>
            <w:tcW w:w="1565" w:type="dxa"/>
          </w:tcPr>
          <w:p w14:paraId="1CCC0245" w14:textId="77777777" w:rsidR="008B722E" w:rsidRPr="00BB62DF" w:rsidRDefault="008B722E" w:rsidP="00B060E7">
            <w:pPr>
              <w:rPr>
                <w:rFonts w:cstheme="minorHAnsi"/>
                <w:sz w:val="20"/>
                <w:szCs w:val="20"/>
              </w:rPr>
            </w:pPr>
            <w:r w:rsidRPr="00BB62DF">
              <w:rPr>
                <w:rFonts w:cstheme="minorHAnsi"/>
                <w:sz w:val="20"/>
                <w:szCs w:val="20"/>
              </w:rPr>
              <w:t>80.5</w:t>
            </w:r>
            <w:r>
              <w:rPr>
                <w:rFonts w:cstheme="minorHAnsi"/>
                <w:sz w:val="20"/>
                <w:szCs w:val="20"/>
              </w:rPr>
              <w:t xml:space="preserve"> (8.0)</w:t>
            </w:r>
          </w:p>
        </w:tc>
        <w:tc>
          <w:tcPr>
            <w:tcW w:w="1701" w:type="dxa"/>
          </w:tcPr>
          <w:p w14:paraId="597FD600" w14:textId="77777777" w:rsidR="008B722E" w:rsidRPr="00BB62DF" w:rsidRDefault="008B722E" w:rsidP="00B060E7">
            <w:pPr>
              <w:rPr>
                <w:rFonts w:cstheme="minorHAnsi"/>
                <w:sz w:val="20"/>
                <w:szCs w:val="20"/>
              </w:rPr>
            </w:pPr>
            <w:r>
              <w:rPr>
                <w:rFonts w:cstheme="minorHAnsi"/>
                <w:sz w:val="20"/>
                <w:szCs w:val="20"/>
              </w:rPr>
              <w:t>0.003</w:t>
            </w:r>
          </w:p>
        </w:tc>
      </w:tr>
      <w:tr w:rsidR="008B722E" w14:paraId="168F38AB" w14:textId="77777777" w:rsidTr="001C4311">
        <w:tc>
          <w:tcPr>
            <w:tcW w:w="3260" w:type="dxa"/>
          </w:tcPr>
          <w:p w14:paraId="280BDD89" w14:textId="77777777" w:rsidR="008B722E" w:rsidRPr="00BB62DF" w:rsidRDefault="008B722E" w:rsidP="00B060E7">
            <w:pPr>
              <w:rPr>
                <w:rFonts w:cstheme="minorHAnsi"/>
                <w:sz w:val="20"/>
                <w:szCs w:val="20"/>
              </w:rPr>
            </w:pPr>
            <w:r w:rsidRPr="00BB62DF">
              <w:rPr>
                <w:rFonts w:cstheme="minorHAnsi"/>
                <w:sz w:val="20"/>
                <w:szCs w:val="20"/>
              </w:rPr>
              <w:t>Mean (SD) age at start of follow up</w:t>
            </w:r>
          </w:p>
        </w:tc>
        <w:tc>
          <w:tcPr>
            <w:tcW w:w="1913" w:type="dxa"/>
          </w:tcPr>
          <w:p w14:paraId="6A3EA98F" w14:textId="77777777" w:rsidR="008B722E" w:rsidRPr="00BB62DF" w:rsidRDefault="008B722E" w:rsidP="00B060E7">
            <w:pPr>
              <w:rPr>
                <w:rFonts w:cstheme="minorHAnsi"/>
                <w:sz w:val="20"/>
                <w:szCs w:val="20"/>
              </w:rPr>
            </w:pPr>
            <w:r w:rsidRPr="00BB62DF">
              <w:rPr>
                <w:rFonts w:cstheme="minorHAnsi"/>
                <w:sz w:val="20"/>
                <w:szCs w:val="20"/>
              </w:rPr>
              <w:t>82.7 (8.1)</w:t>
            </w:r>
          </w:p>
        </w:tc>
        <w:tc>
          <w:tcPr>
            <w:tcW w:w="1914" w:type="dxa"/>
          </w:tcPr>
          <w:p w14:paraId="00FBB629" w14:textId="77777777" w:rsidR="008B722E" w:rsidRPr="00BB62DF" w:rsidRDefault="008B722E" w:rsidP="00B060E7">
            <w:pPr>
              <w:rPr>
                <w:rFonts w:cstheme="minorHAnsi"/>
                <w:sz w:val="20"/>
                <w:szCs w:val="20"/>
              </w:rPr>
            </w:pPr>
            <w:r w:rsidRPr="00BB62DF">
              <w:rPr>
                <w:rFonts w:cstheme="minorHAnsi"/>
                <w:sz w:val="20"/>
                <w:szCs w:val="20"/>
              </w:rPr>
              <w:t>81.8 (8.0)</w:t>
            </w:r>
          </w:p>
        </w:tc>
        <w:tc>
          <w:tcPr>
            <w:tcW w:w="1914" w:type="dxa"/>
          </w:tcPr>
          <w:p w14:paraId="5387E2E3" w14:textId="77777777" w:rsidR="008B722E" w:rsidRPr="00BB62DF" w:rsidRDefault="008B722E" w:rsidP="00B060E7">
            <w:pPr>
              <w:rPr>
                <w:rFonts w:cstheme="minorHAnsi"/>
                <w:sz w:val="20"/>
                <w:szCs w:val="20"/>
              </w:rPr>
            </w:pPr>
            <w:r>
              <w:rPr>
                <w:rFonts w:cstheme="minorHAnsi"/>
                <w:sz w:val="20"/>
                <w:szCs w:val="20"/>
              </w:rPr>
              <w:t>0.118</w:t>
            </w:r>
          </w:p>
        </w:tc>
        <w:tc>
          <w:tcPr>
            <w:tcW w:w="1913" w:type="dxa"/>
          </w:tcPr>
          <w:p w14:paraId="1F180DD0" w14:textId="77777777" w:rsidR="008B722E" w:rsidRPr="00BB62DF" w:rsidRDefault="008B722E" w:rsidP="00B060E7">
            <w:pPr>
              <w:rPr>
                <w:rFonts w:cstheme="minorHAnsi"/>
                <w:sz w:val="20"/>
                <w:szCs w:val="20"/>
              </w:rPr>
            </w:pPr>
            <w:r w:rsidRPr="00BB62DF">
              <w:rPr>
                <w:rFonts w:cstheme="minorHAnsi"/>
                <w:sz w:val="20"/>
                <w:szCs w:val="20"/>
              </w:rPr>
              <w:t>81.8</w:t>
            </w:r>
            <w:r>
              <w:rPr>
                <w:rFonts w:cstheme="minorHAnsi"/>
                <w:sz w:val="20"/>
                <w:szCs w:val="20"/>
              </w:rPr>
              <w:t xml:space="preserve"> (8.0)</w:t>
            </w:r>
          </w:p>
        </w:tc>
        <w:tc>
          <w:tcPr>
            <w:tcW w:w="1565" w:type="dxa"/>
          </w:tcPr>
          <w:p w14:paraId="78D6A05A" w14:textId="77777777" w:rsidR="008B722E" w:rsidRPr="00BB62DF" w:rsidRDefault="008B722E" w:rsidP="00B060E7">
            <w:pPr>
              <w:rPr>
                <w:rFonts w:cstheme="minorHAnsi"/>
                <w:sz w:val="20"/>
                <w:szCs w:val="20"/>
              </w:rPr>
            </w:pPr>
            <w:r w:rsidRPr="00BB62DF">
              <w:rPr>
                <w:rFonts w:cstheme="minorHAnsi"/>
                <w:sz w:val="20"/>
                <w:szCs w:val="20"/>
              </w:rPr>
              <w:t>81.9</w:t>
            </w:r>
            <w:r>
              <w:rPr>
                <w:rFonts w:cstheme="minorHAnsi"/>
                <w:sz w:val="20"/>
                <w:szCs w:val="20"/>
              </w:rPr>
              <w:t xml:space="preserve"> (8.0)</w:t>
            </w:r>
          </w:p>
        </w:tc>
        <w:tc>
          <w:tcPr>
            <w:tcW w:w="1701" w:type="dxa"/>
          </w:tcPr>
          <w:p w14:paraId="5CD29AF3" w14:textId="77777777" w:rsidR="008B722E" w:rsidRPr="00BB62DF" w:rsidRDefault="008B722E" w:rsidP="00B060E7">
            <w:pPr>
              <w:rPr>
                <w:rFonts w:cstheme="minorHAnsi"/>
                <w:sz w:val="20"/>
                <w:szCs w:val="20"/>
              </w:rPr>
            </w:pPr>
            <w:r>
              <w:rPr>
                <w:rFonts w:cstheme="minorHAnsi"/>
                <w:sz w:val="20"/>
                <w:szCs w:val="20"/>
              </w:rPr>
              <w:t>-0.003</w:t>
            </w:r>
          </w:p>
        </w:tc>
      </w:tr>
      <w:tr w:rsidR="008B722E" w14:paraId="228C824A" w14:textId="77777777" w:rsidTr="001C4311">
        <w:tc>
          <w:tcPr>
            <w:tcW w:w="3260" w:type="dxa"/>
          </w:tcPr>
          <w:p w14:paraId="0F7DAA2D" w14:textId="77777777" w:rsidR="008B722E" w:rsidRPr="00BB62DF" w:rsidRDefault="008B722E" w:rsidP="00B060E7">
            <w:pPr>
              <w:rPr>
                <w:rFonts w:cstheme="minorHAnsi"/>
                <w:i/>
                <w:sz w:val="20"/>
                <w:szCs w:val="20"/>
              </w:rPr>
            </w:pPr>
          </w:p>
        </w:tc>
        <w:tc>
          <w:tcPr>
            <w:tcW w:w="1913" w:type="dxa"/>
          </w:tcPr>
          <w:p w14:paraId="62F640B6" w14:textId="77777777" w:rsidR="008B722E" w:rsidRPr="00BB62DF" w:rsidRDefault="008B722E" w:rsidP="00B060E7">
            <w:pPr>
              <w:rPr>
                <w:rFonts w:cstheme="minorHAnsi"/>
                <w:sz w:val="20"/>
                <w:szCs w:val="20"/>
              </w:rPr>
            </w:pPr>
          </w:p>
        </w:tc>
        <w:tc>
          <w:tcPr>
            <w:tcW w:w="1914" w:type="dxa"/>
          </w:tcPr>
          <w:p w14:paraId="1C1D6115" w14:textId="77777777" w:rsidR="008B722E" w:rsidRPr="00BB62DF" w:rsidRDefault="008B722E" w:rsidP="00B060E7">
            <w:pPr>
              <w:rPr>
                <w:rFonts w:cstheme="minorHAnsi"/>
                <w:sz w:val="20"/>
                <w:szCs w:val="20"/>
              </w:rPr>
            </w:pPr>
          </w:p>
        </w:tc>
        <w:tc>
          <w:tcPr>
            <w:tcW w:w="1914" w:type="dxa"/>
          </w:tcPr>
          <w:p w14:paraId="2E2229BD" w14:textId="77777777" w:rsidR="008B722E" w:rsidRPr="00BB62DF" w:rsidRDefault="008B722E" w:rsidP="00B060E7">
            <w:pPr>
              <w:rPr>
                <w:rFonts w:cstheme="minorHAnsi"/>
                <w:sz w:val="20"/>
                <w:szCs w:val="20"/>
              </w:rPr>
            </w:pPr>
          </w:p>
        </w:tc>
        <w:tc>
          <w:tcPr>
            <w:tcW w:w="1913" w:type="dxa"/>
          </w:tcPr>
          <w:p w14:paraId="6FA7F998" w14:textId="77777777" w:rsidR="008B722E" w:rsidRPr="00BB62DF" w:rsidRDefault="008B722E" w:rsidP="00B060E7">
            <w:pPr>
              <w:rPr>
                <w:rFonts w:cstheme="minorHAnsi"/>
                <w:sz w:val="20"/>
                <w:szCs w:val="20"/>
              </w:rPr>
            </w:pPr>
          </w:p>
        </w:tc>
        <w:tc>
          <w:tcPr>
            <w:tcW w:w="1565" w:type="dxa"/>
          </w:tcPr>
          <w:p w14:paraId="1A1F366E" w14:textId="77777777" w:rsidR="008B722E" w:rsidRPr="00BB62DF" w:rsidRDefault="008B722E" w:rsidP="00B060E7">
            <w:pPr>
              <w:rPr>
                <w:rFonts w:cstheme="minorHAnsi"/>
                <w:sz w:val="20"/>
                <w:szCs w:val="20"/>
              </w:rPr>
            </w:pPr>
          </w:p>
        </w:tc>
        <w:tc>
          <w:tcPr>
            <w:tcW w:w="1701" w:type="dxa"/>
          </w:tcPr>
          <w:p w14:paraId="3A77D754" w14:textId="77777777" w:rsidR="008B722E" w:rsidRPr="00BB62DF" w:rsidRDefault="008B722E" w:rsidP="00B060E7">
            <w:pPr>
              <w:rPr>
                <w:rFonts w:cstheme="minorHAnsi"/>
                <w:sz w:val="20"/>
                <w:szCs w:val="20"/>
              </w:rPr>
            </w:pPr>
          </w:p>
        </w:tc>
      </w:tr>
      <w:tr w:rsidR="008B722E" w14:paraId="31BD9332" w14:textId="77777777" w:rsidTr="001C4311">
        <w:tc>
          <w:tcPr>
            <w:tcW w:w="3260" w:type="dxa"/>
          </w:tcPr>
          <w:p w14:paraId="036F2362" w14:textId="77777777" w:rsidR="008B722E" w:rsidRPr="00BB62DF" w:rsidRDefault="008B722E" w:rsidP="00B060E7">
            <w:pPr>
              <w:rPr>
                <w:rFonts w:cstheme="minorHAnsi"/>
                <w:i/>
                <w:sz w:val="20"/>
                <w:szCs w:val="20"/>
              </w:rPr>
            </w:pPr>
            <w:r w:rsidRPr="00BB62DF">
              <w:rPr>
                <w:rFonts w:cstheme="minorHAnsi"/>
                <w:i/>
                <w:sz w:val="20"/>
                <w:szCs w:val="20"/>
              </w:rPr>
              <w:t>Ethnicity (%)</w:t>
            </w:r>
          </w:p>
        </w:tc>
        <w:tc>
          <w:tcPr>
            <w:tcW w:w="1913" w:type="dxa"/>
          </w:tcPr>
          <w:p w14:paraId="59AD198D" w14:textId="77777777" w:rsidR="008B722E" w:rsidRPr="00BB62DF" w:rsidRDefault="008B722E" w:rsidP="00B060E7">
            <w:pPr>
              <w:rPr>
                <w:rFonts w:cstheme="minorHAnsi"/>
                <w:sz w:val="20"/>
                <w:szCs w:val="20"/>
              </w:rPr>
            </w:pPr>
          </w:p>
        </w:tc>
        <w:tc>
          <w:tcPr>
            <w:tcW w:w="1914" w:type="dxa"/>
          </w:tcPr>
          <w:p w14:paraId="60BA23D7" w14:textId="77777777" w:rsidR="008B722E" w:rsidRPr="00BB62DF" w:rsidRDefault="008B722E" w:rsidP="00B060E7">
            <w:pPr>
              <w:rPr>
                <w:rFonts w:cstheme="minorHAnsi"/>
                <w:sz w:val="20"/>
                <w:szCs w:val="20"/>
              </w:rPr>
            </w:pPr>
          </w:p>
        </w:tc>
        <w:tc>
          <w:tcPr>
            <w:tcW w:w="1914" w:type="dxa"/>
          </w:tcPr>
          <w:p w14:paraId="5FFDE557" w14:textId="77777777" w:rsidR="008B722E" w:rsidRPr="00BB62DF" w:rsidRDefault="008B722E" w:rsidP="00B060E7">
            <w:pPr>
              <w:rPr>
                <w:rFonts w:cstheme="minorHAnsi"/>
                <w:sz w:val="20"/>
                <w:szCs w:val="20"/>
              </w:rPr>
            </w:pPr>
          </w:p>
        </w:tc>
        <w:tc>
          <w:tcPr>
            <w:tcW w:w="1913" w:type="dxa"/>
          </w:tcPr>
          <w:p w14:paraId="2A542C93" w14:textId="77777777" w:rsidR="008B722E" w:rsidRPr="00BB62DF" w:rsidRDefault="008B722E" w:rsidP="00B060E7">
            <w:pPr>
              <w:rPr>
                <w:rFonts w:cstheme="minorHAnsi"/>
                <w:sz w:val="20"/>
                <w:szCs w:val="20"/>
              </w:rPr>
            </w:pPr>
          </w:p>
        </w:tc>
        <w:tc>
          <w:tcPr>
            <w:tcW w:w="1565" w:type="dxa"/>
          </w:tcPr>
          <w:p w14:paraId="7A3EC171" w14:textId="77777777" w:rsidR="008B722E" w:rsidRPr="00BB62DF" w:rsidRDefault="008B722E" w:rsidP="00B060E7">
            <w:pPr>
              <w:rPr>
                <w:rFonts w:cstheme="minorHAnsi"/>
                <w:sz w:val="20"/>
                <w:szCs w:val="20"/>
              </w:rPr>
            </w:pPr>
          </w:p>
        </w:tc>
        <w:tc>
          <w:tcPr>
            <w:tcW w:w="1701" w:type="dxa"/>
          </w:tcPr>
          <w:p w14:paraId="548FF52D" w14:textId="77777777" w:rsidR="008B722E" w:rsidRPr="00BB62DF" w:rsidRDefault="008B722E" w:rsidP="00B060E7">
            <w:pPr>
              <w:rPr>
                <w:rFonts w:cstheme="minorHAnsi"/>
                <w:sz w:val="20"/>
                <w:szCs w:val="20"/>
              </w:rPr>
            </w:pPr>
          </w:p>
        </w:tc>
      </w:tr>
      <w:tr w:rsidR="008B722E" w14:paraId="2430CBCA" w14:textId="77777777" w:rsidTr="001C4311">
        <w:tc>
          <w:tcPr>
            <w:tcW w:w="3260" w:type="dxa"/>
          </w:tcPr>
          <w:p w14:paraId="50C4A274" w14:textId="77777777" w:rsidR="008B722E" w:rsidRPr="00BB62DF" w:rsidRDefault="008B722E" w:rsidP="00B060E7">
            <w:pPr>
              <w:rPr>
                <w:rFonts w:cstheme="minorHAnsi"/>
                <w:sz w:val="20"/>
                <w:szCs w:val="20"/>
              </w:rPr>
            </w:pPr>
            <w:r w:rsidRPr="00BB62DF">
              <w:rPr>
                <w:rFonts w:cstheme="minorHAnsi"/>
                <w:sz w:val="20"/>
                <w:szCs w:val="20"/>
              </w:rPr>
              <w:t xml:space="preserve">White </w:t>
            </w:r>
          </w:p>
        </w:tc>
        <w:tc>
          <w:tcPr>
            <w:tcW w:w="1913" w:type="dxa"/>
          </w:tcPr>
          <w:p w14:paraId="22992C4F" w14:textId="77777777" w:rsidR="008B722E" w:rsidRPr="00BB62DF" w:rsidRDefault="008B722E" w:rsidP="00B060E7">
            <w:pPr>
              <w:rPr>
                <w:rFonts w:cstheme="minorHAnsi"/>
                <w:sz w:val="20"/>
                <w:szCs w:val="20"/>
              </w:rPr>
            </w:pPr>
            <w:r>
              <w:rPr>
                <w:rFonts w:cstheme="minorHAnsi"/>
                <w:sz w:val="20"/>
                <w:szCs w:val="20"/>
              </w:rPr>
              <w:t>73.1</w:t>
            </w:r>
          </w:p>
        </w:tc>
        <w:tc>
          <w:tcPr>
            <w:tcW w:w="1914" w:type="dxa"/>
          </w:tcPr>
          <w:p w14:paraId="6945A950" w14:textId="77777777" w:rsidR="008B722E" w:rsidRPr="00BB62DF" w:rsidRDefault="008B722E" w:rsidP="00B060E7">
            <w:pPr>
              <w:rPr>
                <w:rFonts w:cstheme="minorHAnsi"/>
                <w:sz w:val="20"/>
                <w:szCs w:val="20"/>
              </w:rPr>
            </w:pPr>
            <w:r w:rsidRPr="00BB62DF">
              <w:rPr>
                <w:rFonts w:cstheme="minorHAnsi"/>
                <w:sz w:val="20"/>
                <w:szCs w:val="20"/>
              </w:rPr>
              <w:t>75.6</w:t>
            </w:r>
          </w:p>
        </w:tc>
        <w:tc>
          <w:tcPr>
            <w:tcW w:w="1914" w:type="dxa"/>
          </w:tcPr>
          <w:p w14:paraId="307D615E" w14:textId="77777777" w:rsidR="008B722E" w:rsidRPr="00BB62DF" w:rsidRDefault="008B722E" w:rsidP="00B060E7">
            <w:pPr>
              <w:rPr>
                <w:rFonts w:cstheme="minorHAnsi"/>
                <w:sz w:val="20"/>
                <w:szCs w:val="20"/>
              </w:rPr>
            </w:pPr>
            <w:r>
              <w:rPr>
                <w:rFonts w:cstheme="minorHAnsi"/>
                <w:sz w:val="20"/>
                <w:szCs w:val="20"/>
              </w:rPr>
              <w:t>-0.057</w:t>
            </w:r>
          </w:p>
        </w:tc>
        <w:tc>
          <w:tcPr>
            <w:tcW w:w="1913" w:type="dxa"/>
          </w:tcPr>
          <w:p w14:paraId="550D1DED" w14:textId="77777777" w:rsidR="008B722E" w:rsidRPr="00BB62DF" w:rsidRDefault="008B722E" w:rsidP="00B060E7">
            <w:pPr>
              <w:rPr>
                <w:rFonts w:cstheme="minorHAnsi"/>
                <w:sz w:val="20"/>
                <w:szCs w:val="20"/>
              </w:rPr>
            </w:pPr>
            <w:r>
              <w:rPr>
                <w:rFonts w:cstheme="minorHAnsi"/>
                <w:sz w:val="20"/>
                <w:szCs w:val="20"/>
              </w:rPr>
              <w:t>74.4</w:t>
            </w:r>
          </w:p>
        </w:tc>
        <w:tc>
          <w:tcPr>
            <w:tcW w:w="1565" w:type="dxa"/>
          </w:tcPr>
          <w:p w14:paraId="7341F193" w14:textId="77777777" w:rsidR="008B722E" w:rsidRPr="00BB62DF" w:rsidRDefault="008B722E" w:rsidP="00B060E7">
            <w:pPr>
              <w:rPr>
                <w:rFonts w:cstheme="minorHAnsi"/>
                <w:sz w:val="20"/>
                <w:szCs w:val="20"/>
              </w:rPr>
            </w:pPr>
            <w:r w:rsidRPr="00BB62DF">
              <w:rPr>
                <w:rFonts w:cstheme="minorHAnsi"/>
                <w:sz w:val="20"/>
                <w:szCs w:val="20"/>
              </w:rPr>
              <w:t>75.4</w:t>
            </w:r>
          </w:p>
        </w:tc>
        <w:tc>
          <w:tcPr>
            <w:tcW w:w="1701" w:type="dxa"/>
          </w:tcPr>
          <w:p w14:paraId="43DD847F" w14:textId="77777777" w:rsidR="008B722E" w:rsidRPr="00BB62DF" w:rsidRDefault="008B722E" w:rsidP="00B060E7">
            <w:pPr>
              <w:rPr>
                <w:rFonts w:cstheme="minorHAnsi"/>
                <w:sz w:val="20"/>
                <w:szCs w:val="20"/>
              </w:rPr>
            </w:pPr>
            <w:r>
              <w:rPr>
                <w:rFonts w:cstheme="minorHAnsi"/>
                <w:sz w:val="20"/>
                <w:szCs w:val="20"/>
              </w:rPr>
              <w:t>-0.022</w:t>
            </w:r>
          </w:p>
        </w:tc>
      </w:tr>
      <w:tr w:rsidR="008B722E" w14:paraId="5488DEF1" w14:textId="77777777" w:rsidTr="001C4311">
        <w:tc>
          <w:tcPr>
            <w:tcW w:w="3260" w:type="dxa"/>
          </w:tcPr>
          <w:p w14:paraId="7F06BB14" w14:textId="77777777" w:rsidR="008B722E" w:rsidRPr="00BB62DF" w:rsidRDefault="008B722E" w:rsidP="00B060E7">
            <w:pPr>
              <w:rPr>
                <w:rFonts w:cstheme="minorHAnsi"/>
                <w:sz w:val="20"/>
                <w:szCs w:val="20"/>
              </w:rPr>
            </w:pPr>
            <w:r w:rsidRPr="00BB62DF">
              <w:rPr>
                <w:rFonts w:cstheme="minorHAnsi"/>
                <w:sz w:val="20"/>
                <w:szCs w:val="20"/>
              </w:rPr>
              <w:t xml:space="preserve">Non-White </w:t>
            </w:r>
          </w:p>
        </w:tc>
        <w:tc>
          <w:tcPr>
            <w:tcW w:w="1913" w:type="dxa"/>
          </w:tcPr>
          <w:p w14:paraId="4043DF08" w14:textId="77777777" w:rsidR="008B722E" w:rsidRPr="00BB62DF" w:rsidRDefault="008B722E" w:rsidP="00B060E7">
            <w:pPr>
              <w:rPr>
                <w:rFonts w:cstheme="minorHAnsi"/>
                <w:sz w:val="20"/>
                <w:szCs w:val="20"/>
              </w:rPr>
            </w:pPr>
            <w:r>
              <w:rPr>
                <w:rFonts w:cstheme="minorHAnsi"/>
                <w:sz w:val="20"/>
                <w:szCs w:val="20"/>
              </w:rPr>
              <w:t>2.0</w:t>
            </w:r>
          </w:p>
        </w:tc>
        <w:tc>
          <w:tcPr>
            <w:tcW w:w="1914" w:type="dxa"/>
          </w:tcPr>
          <w:p w14:paraId="06D01DFC" w14:textId="77777777" w:rsidR="008B722E" w:rsidRPr="00BB62DF" w:rsidRDefault="008B722E" w:rsidP="00B060E7">
            <w:pPr>
              <w:rPr>
                <w:rFonts w:cstheme="minorHAnsi"/>
                <w:sz w:val="20"/>
                <w:szCs w:val="20"/>
              </w:rPr>
            </w:pPr>
            <w:r w:rsidRPr="00BB62DF">
              <w:rPr>
                <w:rFonts w:cstheme="minorHAnsi"/>
                <w:sz w:val="20"/>
                <w:szCs w:val="20"/>
              </w:rPr>
              <w:t>2.5</w:t>
            </w:r>
          </w:p>
        </w:tc>
        <w:tc>
          <w:tcPr>
            <w:tcW w:w="1914" w:type="dxa"/>
          </w:tcPr>
          <w:p w14:paraId="791B0B7C" w14:textId="77777777" w:rsidR="008B722E" w:rsidRPr="00BB62DF" w:rsidRDefault="008B722E" w:rsidP="00B060E7">
            <w:pPr>
              <w:rPr>
                <w:rFonts w:cstheme="minorHAnsi"/>
                <w:sz w:val="20"/>
                <w:szCs w:val="20"/>
              </w:rPr>
            </w:pPr>
            <w:r w:rsidRPr="00BB62DF">
              <w:rPr>
                <w:rFonts w:cstheme="minorHAnsi"/>
                <w:sz w:val="20"/>
                <w:szCs w:val="20"/>
              </w:rPr>
              <w:t>-0.037</w:t>
            </w:r>
          </w:p>
        </w:tc>
        <w:tc>
          <w:tcPr>
            <w:tcW w:w="1913" w:type="dxa"/>
          </w:tcPr>
          <w:p w14:paraId="1D948411" w14:textId="77777777" w:rsidR="008B722E" w:rsidRPr="00BB62DF" w:rsidRDefault="008B722E" w:rsidP="00B060E7">
            <w:pPr>
              <w:rPr>
                <w:rFonts w:cstheme="minorHAnsi"/>
                <w:sz w:val="20"/>
                <w:szCs w:val="20"/>
              </w:rPr>
            </w:pPr>
            <w:r w:rsidRPr="00BB62DF">
              <w:rPr>
                <w:rFonts w:cstheme="minorHAnsi"/>
                <w:sz w:val="20"/>
                <w:szCs w:val="20"/>
              </w:rPr>
              <w:t>2.5</w:t>
            </w:r>
          </w:p>
        </w:tc>
        <w:tc>
          <w:tcPr>
            <w:tcW w:w="1565" w:type="dxa"/>
          </w:tcPr>
          <w:p w14:paraId="659B48EE" w14:textId="77777777" w:rsidR="008B722E" w:rsidRPr="00BB62DF" w:rsidRDefault="008B722E" w:rsidP="00B060E7">
            <w:pPr>
              <w:rPr>
                <w:rFonts w:cstheme="minorHAnsi"/>
                <w:sz w:val="20"/>
                <w:szCs w:val="20"/>
              </w:rPr>
            </w:pPr>
            <w:r w:rsidRPr="00BB62DF">
              <w:rPr>
                <w:rFonts w:cstheme="minorHAnsi"/>
                <w:sz w:val="20"/>
                <w:szCs w:val="20"/>
              </w:rPr>
              <w:t>2.5</w:t>
            </w:r>
          </w:p>
        </w:tc>
        <w:tc>
          <w:tcPr>
            <w:tcW w:w="1701" w:type="dxa"/>
          </w:tcPr>
          <w:p w14:paraId="1149BA9D" w14:textId="77777777" w:rsidR="008B722E" w:rsidRPr="00BB62DF" w:rsidRDefault="008B722E" w:rsidP="00B060E7">
            <w:pPr>
              <w:jc w:val="both"/>
              <w:rPr>
                <w:rFonts w:cstheme="minorHAnsi"/>
                <w:sz w:val="20"/>
                <w:szCs w:val="20"/>
              </w:rPr>
            </w:pPr>
            <w:r w:rsidRPr="00BB62DF">
              <w:rPr>
                <w:rFonts w:cstheme="minorHAnsi"/>
                <w:sz w:val="20"/>
                <w:szCs w:val="20"/>
              </w:rPr>
              <w:t>0.005</w:t>
            </w:r>
          </w:p>
        </w:tc>
      </w:tr>
      <w:tr w:rsidR="008B722E" w14:paraId="64749D05" w14:textId="77777777" w:rsidTr="001C4311">
        <w:tc>
          <w:tcPr>
            <w:tcW w:w="3260" w:type="dxa"/>
          </w:tcPr>
          <w:p w14:paraId="21DDAF73" w14:textId="77777777" w:rsidR="008B722E" w:rsidRPr="00BB62DF" w:rsidRDefault="008B722E" w:rsidP="00B060E7">
            <w:pPr>
              <w:rPr>
                <w:rFonts w:cstheme="minorHAnsi"/>
                <w:sz w:val="20"/>
                <w:szCs w:val="20"/>
              </w:rPr>
            </w:pPr>
            <w:r w:rsidRPr="00BB62DF">
              <w:rPr>
                <w:rFonts w:cstheme="minorHAnsi"/>
                <w:sz w:val="20"/>
                <w:szCs w:val="20"/>
              </w:rPr>
              <w:t xml:space="preserve">Unknown </w:t>
            </w:r>
          </w:p>
        </w:tc>
        <w:tc>
          <w:tcPr>
            <w:tcW w:w="1913" w:type="dxa"/>
          </w:tcPr>
          <w:p w14:paraId="50A097D5" w14:textId="77777777" w:rsidR="008B722E" w:rsidRPr="00BB62DF" w:rsidRDefault="008B722E" w:rsidP="00B060E7">
            <w:pPr>
              <w:rPr>
                <w:rFonts w:cstheme="minorHAnsi"/>
                <w:sz w:val="20"/>
                <w:szCs w:val="20"/>
              </w:rPr>
            </w:pPr>
            <w:r>
              <w:rPr>
                <w:rFonts w:cstheme="minorHAnsi"/>
                <w:sz w:val="20"/>
                <w:szCs w:val="20"/>
              </w:rPr>
              <w:t>24.9</w:t>
            </w:r>
          </w:p>
        </w:tc>
        <w:tc>
          <w:tcPr>
            <w:tcW w:w="1914" w:type="dxa"/>
          </w:tcPr>
          <w:p w14:paraId="3BEDA40A" w14:textId="77777777" w:rsidR="008B722E" w:rsidRPr="00BB62DF" w:rsidRDefault="008B722E" w:rsidP="00B060E7">
            <w:pPr>
              <w:rPr>
                <w:rFonts w:cstheme="minorHAnsi"/>
                <w:sz w:val="20"/>
                <w:szCs w:val="20"/>
              </w:rPr>
            </w:pPr>
            <w:r w:rsidRPr="00BB62DF">
              <w:rPr>
                <w:rFonts w:cstheme="minorHAnsi"/>
                <w:sz w:val="20"/>
                <w:szCs w:val="20"/>
              </w:rPr>
              <w:t>21.9</w:t>
            </w:r>
          </w:p>
        </w:tc>
        <w:tc>
          <w:tcPr>
            <w:tcW w:w="1914" w:type="dxa"/>
          </w:tcPr>
          <w:p w14:paraId="26BAEF6C" w14:textId="77777777" w:rsidR="008B722E" w:rsidRPr="00BB62DF" w:rsidRDefault="008B722E" w:rsidP="00B060E7">
            <w:pPr>
              <w:rPr>
                <w:rFonts w:cstheme="minorHAnsi"/>
                <w:sz w:val="20"/>
                <w:szCs w:val="20"/>
              </w:rPr>
            </w:pPr>
            <w:r>
              <w:rPr>
                <w:rFonts w:cstheme="minorHAnsi"/>
                <w:sz w:val="20"/>
                <w:szCs w:val="20"/>
              </w:rPr>
              <w:t>0.071</w:t>
            </w:r>
          </w:p>
        </w:tc>
        <w:tc>
          <w:tcPr>
            <w:tcW w:w="1913" w:type="dxa"/>
          </w:tcPr>
          <w:p w14:paraId="6C7FC944" w14:textId="77777777" w:rsidR="008B722E" w:rsidRPr="00BB62DF" w:rsidRDefault="008B722E" w:rsidP="00B060E7">
            <w:pPr>
              <w:rPr>
                <w:rFonts w:cstheme="minorHAnsi"/>
                <w:sz w:val="20"/>
                <w:szCs w:val="20"/>
              </w:rPr>
            </w:pPr>
            <w:r>
              <w:rPr>
                <w:rFonts w:cstheme="minorHAnsi"/>
                <w:sz w:val="20"/>
                <w:szCs w:val="20"/>
              </w:rPr>
              <w:t>23.0</w:t>
            </w:r>
          </w:p>
        </w:tc>
        <w:tc>
          <w:tcPr>
            <w:tcW w:w="1565" w:type="dxa"/>
          </w:tcPr>
          <w:p w14:paraId="7D591708" w14:textId="77777777" w:rsidR="008B722E" w:rsidRPr="00BB62DF" w:rsidRDefault="008B722E" w:rsidP="00B060E7">
            <w:pPr>
              <w:rPr>
                <w:rFonts w:cstheme="minorHAnsi"/>
                <w:sz w:val="20"/>
                <w:szCs w:val="20"/>
              </w:rPr>
            </w:pPr>
            <w:r w:rsidRPr="00BB62DF">
              <w:rPr>
                <w:rFonts w:cstheme="minorHAnsi"/>
                <w:sz w:val="20"/>
                <w:szCs w:val="20"/>
              </w:rPr>
              <w:t>22.1</w:t>
            </w:r>
          </w:p>
        </w:tc>
        <w:tc>
          <w:tcPr>
            <w:tcW w:w="1701" w:type="dxa"/>
          </w:tcPr>
          <w:p w14:paraId="5DD58C4F" w14:textId="77777777" w:rsidR="008B722E" w:rsidRPr="00BB62DF" w:rsidRDefault="008B722E" w:rsidP="00B060E7">
            <w:pPr>
              <w:jc w:val="both"/>
              <w:rPr>
                <w:rFonts w:cstheme="minorHAnsi"/>
                <w:sz w:val="20"/>
                <w:szCs w:val="20"/>
              </w:rPr>
            </w:pPr>
            <w:r>
              <w:rPr>
                <w:rFonts w:cstheme="minorHAnsi"/>
                <w:sz w:val="20"/>
                <w:szCs w:val="20"/>
              </w:rPr>
              <w:t>0.021</w:t>
            </w:r>
          </w:p>
        </w:tc>
      </w:tr>
      <w:tr w:rsidR="008B722E" w14:paraId="78BF2F4C" w14:textId="77777777" w:rsidTr="001C4311">
        <w:tc>
          <w:tcPr>
            <w:tcW w:w="3260" w:type="dxa"/>
          </w:tcPr>
          <w:p w14:paraId="68B8BF5A" w14:textId="77777777" w:rsidR="008B722E" w:rsidRPr="00BB62DF" w:rsidRDefault="008B722E" w:rsidP="00B060E7">
            <w:pPr>
              <w:rPr>
                <w:rFonts w:cstheme="minorHAnsi"/>
                <w:i/>
                <w:sz w:val="20"/>
                <w:szCs w:val="20"/>
              </w:rPr>
            </w:pPr>
          </w:p>
        </w:tc>
        <w:tc>
          <w:tcPr>
            <w:tcW w:w="1913" w:type="dxa"/>
          </w:tcPr>
          <w:p w14:paraId="1291C72D" w14:textId="77777777" w:rsidR="008B722E" w:rsidRPr="00BB62DF" w:rsidRDefault="008B722E" w:rsidP="00B060E7">
            <w:pPr>
              <w:rPr>
                <w:rFonts w:cstheme="minorHAnsi"/>
                <w:sz w:val="20"/>
                <w:szCs w:val="20"/>
              </w:rPr>
            </w:pPr>
          </w:p>
        </w:tc>
        <w:tc>
          <w:tcPr>
            <w:tcW w:w="1914" w:type="dxa"/>
          </w:tcPr>
          <w:p w14:paraId="7D92B6E7" w14:textId="77777777" w:rsidR="008B722E" w:rsidRPr="00BB62DF" w:rsidRDefault="008B722E" w:rsidP="00B060E7">
            <w:pPr>
              <w:rPr>
                <w:rFonts w:cstheme="minorHAnsi"/>
                <w:sz w:val="20"/>
                <w:szCs w:val="20"/>
              </w:rPr>
            </w:pPr>
          </w:p>
        </w:tc>
        <w:tc>
          <w:tcPr>
            <w:tcW w:w="1914" w:type="dxa"/>
          </w:tcPr>
          <w:p w14:paraId="007FA68C" w14:textId="77777777" w:rsidR="008B722E" w:rsidRPr="00BB62DF" w:rsidRDefault="008B722E" w:rsidP="00B060E7">
            <w:pPr>
              <w:rPr>
                <w:rFonts w:cstheme="minorHAnsi"/>
                <w:sz w:val="20"/>
                <w:szCs w:val="20"/>
              </w:rPr>
            </w:pPr>
          </w:p>
        </w:tc>
        <w:tc>
          <w:tcPr>
            <w:tcW w:w="1913" w:type="dxa"/>
          </w:tcPr>
          <w:p w14:paraId="3C24E841" w14:textId="77777777" w:rsidR="008B722E" w:rsidRPr="00BB62DF" w:rsidRDefault="008B722E" w:rsidP="00B060E7">
            <w:pPr>
              <w:rPr>
                <w:rFonts w:cstheme="minorHAnsi"/>
                <w:sz w:val="20"/>
                <w:szCs w:val="20"/>
              </w:rPr>
            </w:pPr>
          </w:p>
        </w:tc>
        <w:tc>
          <w:tcPr>
            <w:tcW w:w="1565" w:type="dxa"/>
          </w:tcPr>
          <w:p w14:paraId="6EEEE392" w14:textId="77777777" w:rsidR="008B722E" w:rsidRPr="00BB62DF" w:rsidRDefault="008B722E" w:rsidP="00B060E7">
            <w:pPr>
              <w:rPr>
                <w:rFonts w:cstheme="minorHAnsi"/>
                <w:sz w:val="20"/>
                <w:szCs w:val="20"/>
              </w:rPr>
            </w:pPr>
          </w:p>
        </w:tc>
        <w:tc>
          <w:tcPr>
            <w:tcW w:w="1701" w:type="dxa"/>
          </w:tcPr>
          <w:p w14:paraId="5D9D5B29" w14:textId="77777777" w:rsidR="008B722E" w:rsidRPr="00BB62DF" w:rsidRDefault="008B722E" w:rsidP="00B060E7">
            <w:pPr>
              <w:rPr>
                <w:rFonts w:cstheme="minorHAnsi"/>
                <w:sz w:val="20"/>
                <w:szCs w:val="20"/>
              </w:rPr>
            </w:pPr>
          </w:p>
        </w:tc>
      </w:tr>
      <w:tr w:rsidR="008B722E" w14:paraId="34E0AD65" w14:textId="77777777" w:rsidTr="001C4311">
        <w:tc>
          <w:tcPr>
            <w:tcW w:w="3260" w:type="dxa"/>
          </w:tcPr>
          <w:p w14:paraId="59867D08" w14:textId="77777777" w:rsidR="008B722E" w:rsidRPr="00BB62DF" w:rsidRDefault="008B722E" w:rsidP="00B060E7">
            <w:pPr>
              <w:rPr>
                <w:rFonts w:cstheme="minorHAnsi"/>
                <w:i/>
                <w:sz w:val="20"/>
                <w:szCs w:val="20"/>
              </w:rPr>
            </w:pPr>
            <w:r w:rsidRPr="00BB62DF">
              <w:rPr>
                <w:rFonts w:cstheme="minorHAnsi"/>
                <w:i/>
                <w:sz w:val="20"/>
                <w:szCs w:val="20"/>
              </w:rPr>
              <w:t>IMD quintile (%)</w:t>
            </w:r>
          </w:p>
        </w:tc>
        <w:tc>
          <w:tcPr>
            <w:tcW w:w="1913" w:type="dxa"/>
          </w:tcPr>
          <w:p w14:paraId="177770A7" w14:textId="77777777" w:rsidR="008B722E" w:rsidRPr="00BB62DF" w:rsidRDefault="008B722E" w:rsidP="00B060E7">
            <w:pPr>
              <w:rPr>
                <w:rFonts w:cstheme="minorHAnsi"/>
                <w:sz w:val="20"/>
                <w:szCs w:val="20"/>
              </w:rPr>
            </w:pPr>
          </w:p>
        </w:tc>
        <w:tc>
          <w:tcPr>
            <w:tcW w:w="1914" w:type="dxa"/>
          </w:tcPr>
          <w:p w14:paraId="5C297ADA" w14:textId="77777777" w:rsidR="008B722E" w:rsidRPr="00BB62DF" w:rsidRDefault="008B722E" w:rsidP="00B060E7">
            <w:pPr>
              <w:rPr>
                <w:rFonts w:cstheme="minorHAnsi"/>
                <w:sz w:val="20"/>
                <w:szCs w:val="20"/>
              </w:rPr>
            </w:pPr>
          </w:p>
        </w:tc>
        <w:tc>
          <w:tcPr>
            <w:tcW w:w="1914" w:type="dxa"/>
          </w:tcPr>
          <w:p w14:paraId="3E5AE246" w14:textId="77777777" w:rsidR="008B722E" w:rsidRPr="00BB62DF" w:rsidRDefault="008B722E" w:rsidP="00B060E7">
            <w:pPr>
              <w:rPr>
                <w:rFonts w:cstheme="minorHAnsi"/>
                <w:sz w:val="20"/>
                <w:szCs w:val="20"/>
              </w:rPr>
            </w:pPr>
          </w:p>
        </w:tc>
        <w:tc>
          <w:tcPr>
            <w:tcW w:w="1913" w:type="dxa"/>
          </w:tcPr>
          <w:p w14:paraId="3FA7728B" w14:textId="77777777" w:rsidR="008B722E" w:rsidRPr="00BB62DF" w:rsidRDefault="008B722E" w:rsidP="00B060E7">
            <w:pPr>
              <w:rPr>
                <w:rFonts w:cstheme="minorHAnsi"/>
                <w:sz w:val="20"/>
                <w:szCs w:val="20"/>
              </w:rPr>
            </w:pPr>
          </w:p>
        </w:tc>
        <w:tc>
          <w:tcPr>
            <w:tcW w:w="1565" w:type="dxa"/>
          </w:tcPr>
          <w:p w14:paraId="15E2138B" w14:textId="77777777" w:rsidR="008B722E" w:rsidRPr="00BB62DF" w:rsidRDefault="008B722E" w:rsidP="00B060E7">
            <w:pPr>
              <w:rPr>
                <w:rFonts w:cstheme="minorHAnsi"/>
                <w:sz w:val="20"/>
                <w:szCs w:val="20"/>
              </w:rPr>
            </w:pPr>
          </w:p>
        </w:tc>
        <w:tc>
          <w:tcPr>
            <w:tcW w:w="1701" w:type="dxa"/>
          </w:tcPr>
          <w:p w14:paraId="1D147531" w14:textId="77777777" w:rsidR="008B722E" w:rsidRPr="00BB62DF" w:rsidRDefault="008B722E" w:rsidP="00B060E7">
            <w:pPr>
              <w:rPr>
                <w:rFonts w:cstheme="minorHAnsi"/>
                <w:sz w:val="20"/>
                <w:szCs w:val="20"/>
              </w:rPr>
            </w:pPr>
          </w:p>
        </w:tc>
      </w:tr>
      <w:tr w:rsidR="008B722E" w14:paraId="16FEF7EC" w14:textId="77777777" w:rsidTr="001C4311">
        <w:tc>
          <w:tcPr>
            <w:tcW w:w="3260" w:type="dxa"/>
          </w:tcPr>
          <w:p w14:paraId="2A68D84E" w14:textId="77777777" w:rsidR="008B722E" w:rsidRPr="00BB62DF" w:rsidRDefault="008B722E" w:rsidP="00B060E7">
            <w:pPr>
              <w:rPr>
                <w:rFonts w:cstheme="minorHAnsi"/>
                <w:sz w:val="20"/>
                <w:szCs w:val="20"/>
              </w:rPr>
            </w:pPr>
            <w:r w:rsidRPr="00BB62DF">
              <w:rPr>
                <w:rFonts w:cstheme="minorHAnsi"/>
                <w:sz w:val="20"/>
                <w:szCs w:val="20"/>
              </w:rPr>
              <w:t>1 (least deprived)</w:t>
            </w:r>
          </w:p>
        </w:tc>
        <w:tc>
          <w:tcPr>
            <w:tcW w:w="1913" w:type="dxa"/>
          </w:tcPr>
          <w:p w14:paraId="133EEF4C" w14:textId="77777777" w:rsidR="008B722E" w:rsidRPr="00BB62DF" w:rsidRDefault="008B722E" w:rsidP="00B060E7">
            <w:pPr>
              <w:rPr>
                <w:rFonts w:cstheme="minorHAnsi"/>
                <w:sz w:val="20"/>
                <w:szCs w:val="20"/>
              </w:rPr>
            </w:pPr>
            <w:r w:rsidRPr="00BB62DF">
              <w:rPr>
                <w:rFonts w:cstheme="minorHAnsi"/>
                <w:sz w:val="20"/>
                <w:szCs w:val="20"/>
              </w:rPr>
              <w:t>21.8</w:t>
            </w:r>
          </w:p>
        </w:tc>
        <w:tc>
          <w:tcPr>
            <w:tcW w:w="1914" w:type="dxa"/>
          </w:tcPr>
          <w:p w14:paraId="706EEA9B" w14:textId="77777777" w:rsidR="008B722E" w:rsidRPr="00BB62DF" w:rsidRDefault="008B722E" w:rsidP="00B060E7">
            <w:pPr>
              <w:rPr>
                <w:rFonts w:cstheme="minorHAnsi"/>
                <w:sz w:val="20"/>
                <w:szCs w:val="20"/>
              </w:rPr>
            </w:pPr>
            <w:r w:rsidRPr="00BB62DF">
              <w:rPr>
                <w:rFonts w:cstheme="minorHAnsi"/>
                <w:sz w:val="20"/>
                <w:szCs w:val="20"/>
              </w:rPr>
              <w:t>23.0</w:t>
            </w:r>
          </w:p>
        </w:tc>
        <w:tc>
          <w:tcPr>
            <w:tcW w:w="1914" w:type="dxa"/>
          </w:tcPr>
          <w:p w14:paraId="6A2B3EC2" w14:textId="77777777" w:rsidR="008B722E" w:rsidRPr="00BB62DF" w:rsidRDefault="008B722E" w:rsidP="00B060E7">
            <w:pPr>
              <w:rPr>
                <w:rFonts w:cstheme="minorHAnsi"/>
                <w:sz w:val="20"/>
                <w:szCs w:val="20"/>
              </w:rPr>
            </w:pPr>
            <w:r>
              <w:rPr>
                <w:rFonts w:cstheme="minorHAnsi"/>
                <w:sz w:val="20"/>
                <w:szCs w:val="20"/>
              </w:rPr>
              <w:t>-0.029</w:t>
            </w:r>
          </w:p>
        </w:tc>
        <w:tc>
          <w:tcPr>
            <w:tcW w:w="1913" w:type="dxa"/>
          </w:tcPr>
          <w:p w14:paraId="18137B76" w14:textId="77777777" w:rsidR="008B722E" w:rsidRPr="00BB62DF" w:rsidRDefault="008B722E" w:rsidP="00B060E7">
            <w:pPr>
              <w:rPr>
                <w:rFonts w:cstheme="minorHAnsi"/>
                <w:sz w:val="20"/>
                <w:szCs w:val="20"/>
              </w:rPr>
            </w:pPr>
            <w:r w:rsidRPr="00BB62DF">
              <w:rPr>
                <w:rFonts w:cstheme="minorHAnsi"/>
                <w:sz w:val="20"/>
                <w:szCs w:val="20"/>
              </w:rPr>
              <w:t>22.7</w:t>
            </w:r>
          </w:p>
        </w:tc>
        <w:tc>
          <w:tcPr>
            <w:tcW w:w="1565" w:type="dxa"/>
          </w:tcPr>
          <w:p w14:paraId="3E740F52" w14:textId="77777777" w:rsidR="008B722E" w:rsidRPr="00BB62DF" w:rsidRDefault="008B722E" w:rsidP="00B060E7">
            <w:pPr>
              <w:rPr>
                <w:rFonts w:cstheme="minorHAnsi"/>
                <w:sz w:val="20"/>
                <w:szCs w:val="20"/>
              </w:rPr>
            </w:pPr>
            <w:r w:rsidRPr="00BB62DF">
              <w:rPr>
                <w:rFonts w:cstheme="minorHAnsi"/>
                <w:sz w:val="20"/>
                <w:szCs w:val="20"/>
              </w:rPr>
              <w:t>22.9</w:t>
            </w:r>
          </w:p>
        </w:tc>
        <w:tc>
          <w:tcPr>
            <w:tcW w:w="1701" w:type="dxa"/>
          </w:tcPr>
          <w:p w14:paraId="057C9223" w14:textId="77777777" w:rsidR="008B722E" w:rsidRPr="00BB62DF" w:rsidRDefault="008B722E" w:rsidP="00B060E7">
            <w:pPr>
              <w:rPr>
                <w:rFonts w:cstheme="minorHAnsi"/>
                <w:sz w:val="20"/>
                <w:szCs w:val="20"/>
              </w:rPr>
            </w:pPr>
            <w:r>
              <w:rPr>
                <w:rFonts w:cstheme="minorHAnsi"/>
                <w:sz w:val="20"/>
                <w:szCs w:val="20"/>
              </w:rPr>
              <w:t>-0.007</w:t>
            </w:r>
          </w:p>
        </w:tc>
      </w:tr>
      <w:tr w:rsidR="008B722E" w14:paraId="388A8CC4" w14:textId="77777777" w:rsidTr="001C4311">
        <w:tc>
          <w:tcPr>
            <w:tcW w:w="3260" w:type="dxa"/>
          </w:tcPr>
          <w:p w14:paraId="4E79DCD8" w14:textId="77777777" w:rsidR="008B722E" w:rsidRPr="00BB62DF" w:rsidRDefault="008B722E" w:rsidP="00B060E7">
            <w:pPr>
              <w:rPr>
                <w:rFonts w:cstheme="minorHAnsi"/>
                <w:sz w:val="20"/>
                <w:szCs w:val="20"/>
              </w:rPr>
            </w:pPr>
            <w:r w:rsidRPr="00BB62DF">
              <w:rPr>
                <w:rFonts w:cstheme="minorHAnsi"/>
                <w:sz w:val="20"/>
                <w:szCs w:val="20"/>
              </w:rPr>
              <w:t>2</w:t>
            </w:r>
          </w:p>
        </w:tc>
        <w:tc>
          <w:tcPr>
            <w:tcW w:w="1913" w:type="dxa"/>
          </w:tcPr>
          <w:p w14:paraId="341A2894" w14:textId="77777777" w:rsidR="008B722E" w:rsidRPr="00BB62DF" w:rsidRDefault="008B722E" w:rsidP="00B060E7">
            <w:pPr>
              <w:rPr>
                <w:rFonts w:cstheme="minorHAnsi"/>
                <w:sz w:val="20"/>
                <w:szCs w:val="20"/>
              </w:rPr>
            </w:pPr>
            <w:r w:rsidRPr="00BB62DF">
              <w:rPr>
                <w:rFonts w:cstheme="minorHAnsi"/>
                <w:sz w:val="20"/>
                <w:szCs w:val="20"/>
              </w:rPr>
              <w:t>22.3</w:t>
            </w:r>
          </w:p>
        </w:tc>
        <w:tc>
          <w:tcPr>
            <w:tcW w:w="1914" w:type="dxa"/>
          </w:tcPr>
          <w:p w14:paraId="6A9394FF" w14:textId="77777777" w:rsidR="008B722E" w:rsidRPr="00BB62DF" w:rsidRDefault="008B722E" w:rsidP="00B060E7">
            <w:pPr>
              <w:rPr>
                <w:rFonts w:cstheme="minorHAnsi"/>
                <w:sz w:val="20"/>
                <w:szCs w:val="20"/>
              </w:rPr>
            </w:pPr>
            <w:r w:rsidRPr="00BB62DF">
              <w:rPr>
                <w:rFonts w:cstheme="minorHAnsi"/>
                <w:sz w:val="20"/>
                <w:szCs w:val="20"/>
              </w:rPr>
              <w:t>22.8</w:t>
            </w:r>
          </w:p>
        </w:tc>
        <w:tc>
          <w:tcPr>
            <w:tcW w:w="1914" w:type="dxa"/>
          </w:tcPr>
          <w:p w14:paraId="3AC7F5AB" w14:textId="77777777" w:rsidR="008B722E" w:rsidRPr="00BB62DF" w:rsidRDefault="008B722E" w:rsidP="00B060E7">
            <w:pPr>
              <w:rPr>
                <w:rFonts w:cstheme="minorHAnsi"/>
                <w:sz w:val="20"/>
                <w:szCs w:val="20"/>
              </w:rPr>
            </w:pPr>
            <w:r w:rsidRPr="00BB62DF">
              <w:rPr>
                <w:rFonts w:cstheme="minorHAnsi"/>
                <w:sz w:val="20"/>
                <w:szCs w:val="20"/>
              </w:rPr>
              <w:t>-0.013</w:t>
            </w:r>
          </w:p>
        </w:tc>
        <w:tc>
          <w:tcPr>
            <w:tcW w:w="1913" w:type="dxa"/>
          </w:tcPr>
          <w:p w14:paraId="242884B4" w14:textId="77777777" w:rsidR="008B722E" w:rsidRPr="00BB62DF" w:rsidRDefault="008B722E" w:rsidP="00B060E7">
            <w:pPr>
              <w:rPr>
                <w:rFonts w:cstheme="minorHAnsi"/>
                <w:sz w:val="20"/>
                <w:szCs w:val="20"/>
              </w:rPr>
            </w:pPr>
            <w:r w:rsidRPr="00BB62DF">
              <w:rPr>
                <w:rFonts w:cstheme="minorHAnsi"/>
                <w:sz w:val="20"/>
                <w:szCs w:val="20"/>
              </w:rPr>
              <w:t>22.7</w:t>
            </w:r>
          </w:p>
        </w:tc>
        <w:tc>
          <w:tcPr>
            <w:tcW w:w="1565" w:type="dxa"/>
          </w:tcPr>
          <w:p w14:paraId="4177B03A" w14:textId="77777777" w:rsidR="008B722E" w:rsidRPr="00BB62DF" w:rsidRDefault="008B722E" w:rsidP="00B060E7">
            <w:pPr>
              <w:rPr>
                <w:rFonts w:cstheme="minorHAnsi"/>
                <w:sz w:val="20"/>
                <w:szCs w:val="20"/>
              </w:rPr>
            </w:pPr>
            <w:r w:rsidRPr="00BB62DF">
              <w:rPr>
                <w:rFonts w:cstheme="minorHAnsi"/>
                <w:sz w:val="20"/>
                <w:szCs w:val="20"/>
              </w:rPr>
              <w:t>22.8</w:t>
            </w:r>
          </w:p>
        </w:tc>
        <w:tc>
          <w:tcPr>
            <w:tcW w:w="1701" w:type="dxa"/>
          </w:tcPr>
          <w:p w14:paraId="27B07BCF" w14:textId="77777777" w:rsidR="008B722E" w:rsidRPr="00BB62DF" w:rsidRDefault="008B722E" w:rsidP="00B060E7">
            <w:pPr>
              <w:rPr>
                <w:rFonts w:cstheme="minorHAnsi"/>
                <w:sz w:val="20"/>
                <w:szCs w:val="20"/>
              </w:rPr>
            </w:pPr>
            <w:r w:rsidRPr="00BB62DF">
              <w:rPr>
                <w:rFonts w:cstheme="minorHAnsi"/>
                <w:sz w:val="20"/>
                <w:szCs w:val="20"/>
              </w:rPr>
              <w:t>-0.003</w:t>
            </w:r>
          </w:p>
        </w:tc>
      </w:tr>
      <w:tr w:rsidR="008B722E" w14:paraId="1CC64296" w14:textId="77777777" w:rsidTr="001C4311">
        <w:tc>
          <w:tcPr>
            <w:tcW w:w="3260" w:type="dxa"/>
          </w:tcPr>
          <w:p w14:paraId="36470981" w14:textId="77777777" w:rsidR="008B722E" w:rsidRPr="00BB62DF" w:rsidRDefault="008B722E" w:rsidP="00B060E7">
            <w:pPr>
              <w:rPr>
                <w:rFonts w:cstheme="minorHAnsi"/>
                <w:sz w:val="20"/>
                <w:szCs w:val="20"/>
              </w:rPr>
            </w:pPr>
            <w:r w:rsidRPr="00BB62DF">
              <w:rPr>
                <w:rFonts w:cstheme="minorHAnsi"/>
                <w:sz w:val="20"/>
                <w:szCs w:val="20"/>
              </w:rPr>
              <w:t>3</w:t>
            </w:r>
          </w:p>
        </w:tc>
        <w:tc>
          <w:tcPr>
            <w:tcW w:w="1913" w:type="dxa"/>
          </w:tcPr>
          <w:p w14:paraId="5E446C95" w14:textId="77777777" w:rsidR="008B722E" w:rsidRPr="00BB62DF" w:rsidRDefault="008B722E" w:rsidP="00B060E7">
            <w:pPr>
              <w:rPr>
                <w:rFonts w:cstheme="minorHAnsi"/>
                <w:sz w:val="20"/>
                <w:szCs w:val="20"/>
              </w:rPr>
            </w:pPr>
            <w:r>
              <w:rPr>
                <w:rFonts w:cstheme="minorHAnsi"/>
                <w:sz w:val="20"/>
                <w:szCs w:val="20"/>
              </w:rPr>
              <w:t>21.3</w:t>
            </w:r>
          </w:p>
        </w:tc>
        <w:tc>
          <w:tcPr>
            <w:tcW w:w="1914" w:type="dxa"/>
          </w:tcPr>
          <w:p w14:paraId="02067E5A" w14:textId="77777777" w:rsidR="008B722E" w:rsidRPr="00BB62DF" w:rsidRDefault="008B722E" w:rsidP="00B060E7">
            <w:pPr>
              <w:rPr>
                <w:rFonts w:cstheme="minorHAnsi"/>
                <w:sz w:val="20"/>
                <w:szCs w:val="20"/>
              </w:rPr>
            </w:pPr>
            <w:r w:rsidRPr="00BB62DF">
              <w:rPr>
                <w:rFonts w:cstheme="minorHAnsi"/>
                <w:sz w:val="20"/>
                <w:szCs w:val="20"/>
              </w:rPr>
              <w:t>20.3</w:t>
            </w:r>
          </w:p>
        </w:tc>
        <w:tc>
          <w:tcPr>
            <w:tcW w:w="1914" w:type="dxa"/>
          </w:tcPr>
          <w:p w14:paraId="4E29FD97" w14:textId="77777777" w:rsidR="008B722E" w:rsidRPr="00BB62DF" w:rsidRDefault="008B722E" w:rsidP="00B060E7">
            <w:pPr>
              <w:rPr>
                <w:rFonts w:cstheme="minorHAnsi"/>
                <w:sz w:val="20"/>
                <w:szCs w:val="20"/>
              </w:rPr>
            </w:pPr>
            <w:r w:rsidRPr="00BB62DF">
              <w:rPr>
                <w:rFonts w:cstheme="minorHAnsi"/>
                <w:sz w:val="20"/>
                <w:szCs w:val="20"/>
              </w:rPr>
              <w:t>0.02</w:t>
            </w:r>
            <w:r>
              <w:rPr>
                <w:rFonts w:cstheme="minorHAnsi"/>
                <w:sz w:val="20"/>
                <w:szCs w:val="20"/>
              </w:rPr>
              <w:t>5</w:t>
            </w:r>
          </w:p>
        </w:tc>
        <w:tc>
          <w:tcPr>
            <w:tcW w:w="1913" w:type="dxa"/>
          </w:tcPr>
          <w:p w14:paraId="3BF25ADB" w14:textId="77777777" w:rsidR="008B722E" w:rsidRPr="00BB62DF" w:rsidRDefault="008B722E" w:rsidP="00B060E7">
            <w:pPr>
              <w:rPr>
                <w:rFonts w:cstheme="minorHAnsi"/>
                <w:sz w:val="20"/>
                <w:szCs w:val="20"/>
              </w:rPr>
            </w:pPr>
            <w:r w:rsidRPr="00BB62DF">
              <w:rPr>
                <w:rFonts w:cstheme="minorHAnsi"/>
                <w:sz w:val="20"/>
                <w:szCs w:val="20"/>
              </w:rPr>
              <w:t>2</w:t>
            </w:r>
            <w:r>
              <w:rPr>
                <w:rFonts w:cstheme="minorHAnsi"/>
                <w:sz w:val="20"/>
                <w:szCs w:val="20"/>
              </w:rPr>
              <w:t>0.2</w:t>
            </w:r>
          </w:p>
        </w:tc>
        <w:tc>
          <w:tcPr>
            <w:tcW w:w="1565" w:type="dxa"/>
          </w:tcPr>
          <w:p w14:paraId="5B945B99" w14:textId="77777777" w:rsidR="008B722E" w:rsidRPr="00BB62DF" w:rsidRDefault="008B722E" w:rsidP="00B060E7">
            <w:pPr>
              <w:rPr>
                <w:rFonts w:cstheme="minorHAnsi"/>
                <w:sz w:val="20"/>
                <w:szCs w:val="20"/>
              </w:rPr>
            </w:pPr>
            <w:r w:rsidRPr="00BB62DF">
              <w:rPr>
                <w:rFonts w:cstheme="minorHAnsi"/>
                <w:sz w:val="20"/>
                <w:szCs w:val="20"/>
              </w:rPr>
              <w:t>20.4</w:t>
            </w:r>
          </w:p>
        </w:tc>
        <w:tc>
          <w:tcPr>
            <w:tcW w:w="1701" w:type="dxa"/>
          </w:tcPr>
          <w:p w14:paraId="658AE6D4" w14:textId="77777777" w:rsidR="008B722E" w:rsidRPr="00BB62DF" w:rsidRDefault="008B722E" w:rsidP="00B060E7">
            <w:pPr>
              <w:rPr>
                <w:rFonts w:cstheme="minorHAnsi"/>
                <w:sz w:val="20"/>
                <w:szCs w:val="20"/>
              </w:rPr>
            </w:pPr>
            <w:r>
              <w:rPr>
                <w:rFonts w:cstheme="minorHAnsi"/>
                <w:sz w:val="20"/>
                <w:szCs w:val="20"/>
              </w:rPr>
              <w:t>-0.005</w:t>
            </w:r>
          </w:p>
        </w:tc>
      </w:tr>
      <w:tr w:rsidR="008B722E" w14:paraId="2991C053" w14:textId="77777777" w:rsidTr="001C4311">
        <w:tc>
          <w:tcPr>
            <w:tcW w:w="3260" w:type="dxa"/>
          </w:tcPr>
          <w:p w14:paraId="7CF539B9" w14:textId="77777777" w:rsidR="008B722E" w:rsidRPr="00BB62DF" w:rsidRDefault="008B722E" w:rsidP="00B060E7">
            <w:pPr>
              <w:rPr>
                <w:rFonts w:cstheme="minorHAnsi"/>
                <w:sz w:val="20"/>
                <w:szCs w:val="20"/>
              </w:rPr>
            </w:pPr>
            <w:r w:rsidRPr="00BB62DF">
              <w:rPr>
                <w:rFonts w:cstheme="minorHAnsi"/>
                <w:sz w:val="20"/>
                <w:szCs w:val="20"/>
              </w:rPr>
              <w:t>4</w:t>
            </w:r>
          </w:p>
        </w:tc>
        <w:tc>
          <w:tcPr>
            <w:tcW w:w="1913" w:type="dxa"/>
          </w:tcPr>
          <w:p w14:paraId="66B4681D" w14:textId="77777777" w:rsidR="008B722E" w:rsidRPr="00BB62DF" w:rsidRDefault="008B722E" w:rsidP="00B060E7">
            <w:pPr>
              <w:rPr>
                <w:rFonts w:cstheme="minorHAnsi"/>
                <w:sz w:val="20"/>
                <w:szCs w:val="20"/>
              </w:rPr>
            </w:pPr>
            <w:r w:rsidRPr="00BB62DF">
              <w:rPr>
                <w:rFonts w:cstheme="minorHAnsi"/>
                <w:sz w:val="20"/>
                <w:szCs w:val="20"/>
              </w:rPr>
              <w:t>18.4</w:t>
            </w:r>
          </w:p>
        </w:tc>
        <w:tc>
          <w:tcPr>
            <w:tcW w:w="1914" w:type="dxa"/>
          </w:tcPr>
          <w:p w14:paraId="320B0EC1" w14:textId="77777777" w:rsidR="008B722E" w:rsidRPr="00BB62DF" w:rsidRDefault="008B722E" w:rsidP="00B060E7">
            <w:pPr>
              <w:rPr>
                <w:rFonts w:cstheme="minorHAnsi"/>
                <w:sz w:val="20"/>
                <w:szCs w:val="20"/>
              </w:rPr>
            </w:pPr>
            <w:r w:rsidRPr="00BB62DF">
              <w:rPr>
                <w:rFonts w:cstheme="minorHAnsi"/>
                <w:sz w:val="20"/>
                <w:szCs w:val="20"/>
              </w:rPr>
              <w:t>18.3</w:t>
            </w:r>
          </w:p>
        </w:tc>
        <w:tc>
          <w:tcPr>
            <w:tcW w:w="1914" w:type="dxa"/>
          </w:tcPr>
          <w:p w14:paraId="6D41E35E" w14:textId="77777777" w:rsidR="008B722E" w:rsidRPr="00BB62DF" w:rsidRDefault="008B722E" w:rsidP="00B060E7">
            <w:pPr>
              <w:rPr>
                <w:rFonts w:cstheme="minorHAnsi"/>
                <w:sz w:val="20"/>
                <w:szCs w:val="20"/>
              </w:rPr>
            </w:pPr>
            <w:r>
              <w:rPr>
                <w:rFonts w:cstheme="minorHAnsi"/>
                <w:sz w:val="20"/>
                <w:szCs w:val="20"/>
              </w:rPr>
              <w:t>0.003</w:t>
            </w:r>
          </w:p>
        </w:tc>
        <w:tc>
          <w:tcPr>
            <w:tcW w:w="1913" w:type="dxa"/>
          </w:tcPr>
          <w:p w14:paraId="13BC8483" w14:textId="77777777" w:rsidR="008B722E" w:rsidRPr="00BB62DF" w:rsidRDefault="008B722E" w:rsidP="00B060E7">
            <w:pPr>
              <w:rPr>
                <w:rFonts w:cstheme="minorHAnsi"/>
                <w:sz w:val="20"/>
                <w:szCs w:val="20"/>
              </w:rPr>
            </w:pPr>
            <w:r w:rsidRPr="00BB62DF">
              <w:rPr>
                <w:rFonts w:cstheme="minorHAnsi"/>
                <w:sz w:val="20"/>
                <w:szCs w:val="20"/>
              </w:rPr>
              <w:t>18.5</w:t>
            </w:r>
          </w:p>
        </w:tc>
        <w:tc>
          <w:tcPr>
            <w:tcW w:w="1565" w:type="dxa"/>
          </w:tcPr>
          <w:p w14:paraId="423456B4" w14:textId="77777777" w:rsidR="008B722E" w:rsidRPr="00BB62DF" w:rsidRDefault="008B722E" w:rsidP="00B060E7">
            <w:pPr>
              <w:rPr>
                <w:rFonts w:cstheme="minorHAnsi"/>
                <w:sz w:val="20"/>
                <w:szCs w:val="20"/>
              </w:rPr>
            </w:pPr>
            <w:r w:rsidRPr="00BB62DF">
              <w:rPr>
                <w:rFonts w:cstheme="minorHAnsi"/>
                <w:sz w:val="20"/>
                <w:szCs w:val="20"/>
              </w:rPr>
              <w:t>18.3</w:t>
            </w:r>
          </w:p>
        </w:tc>
        <w:tc>
          <w:tcPr>
            <w:tcW w:w="1701" w:type="dxa"/>
          </w:tcPr>
          <w:p w14:paraId="6CEF0B4F" w14:textId="77777777" w:rsidR="008B722E" w:rsidRPr="00BB62DF" w:rsidRDefault="008B722E" w:rsidP="00B060E7">
            <w:pPr>
              <w:rPr>
                <w:rFonts w:cstheme="minorHAnsi"/>
                <w:sz w:val="20"/>
                <w:szCs w:val="20"/>
              </w:rPr>
            </w:pPr>
            <w:r w:rsidRPr="00BB62DF">
              <w:rPr>
                <w:rFonts w:cstheme="minorHAnsi"/>
                <w:sz w:val="20"/>
                <w:szCs w:val="20"/>
              </w:rPr>
              <w:t>0.004</w:t>
            </w:r>
          </w:p>
        </w:tc>
      </w:tr>
      <w:tr w:rsidR="008B722E" w14:paraId="581959D9" w14:textId="77777777" w:rsidTr="001C4311">
        <w:tc>
          <w:tcPr>
            <w:tcW w:w="3260" w:type="dxa"/>
          </w:tcPr>
          <w:p w14:paraId="578BF5E9" w14:textId="77777777" w:rsidR="008B722E" w:rsidRPr="00BB62DF" w:rsidRDefault="008B722E" w:rsidP="00B060E7">
            <w:pPr>
              <w:rPr>
                <w:rFonts w:cstheme="minorHAnsi"/>
                <w:sz w:val="20"/>
                <w:szCs w:val="20"/>
              </w:rPr>
            </w:pPr>
            <w:r w:rsidRPr="00BB62DF">
              <w:rPr>
                <w:rFonts w:cstheme="minorHAnsi"/>
                <w:sz w:val="20"/>
                <w:szCs w:val="20"/>
              </w:rPr>
              <w:t>5 (most deprived)</w:t>
            </w:r>
          </w:p>
        </w:tc>
        <w:tc>
          <w:tcPr>
            <w:tcW w:w="1913" w:type="dxa"/>
          </w:tcPr>
          <w:p w14:paraId="2F65C99B" w14:textId="77777777" w:rsidR="008B722E" w:rsidRPr="00BB62DF" w:rsidRDefault="008B722E" w:rsidP="00B060E7">
            <w:pPr>
              <w:rPr>
                <w:rFonts w:cstheme="minorHAnsi"/>
                <w:sz w:val="20"/>
                <w:szCs w:val="20"/>
              </w:rPr>
            </w:pPr>
            <w:r w:rsidRPr="00BB62DF">
              <w:rPr>
                <w:rFonts w:cstheme="minorHAnsi"/>
                <w:sz w:val="20"/>
                <w:szCs w:val="20"/>
              </w:rPr>
              <w:t>16.1</w:t>
            </w:r>
          </w:p>
        </w:tc>
        <w:tc>
          <w:tcPr>
            <w:tcW w:w="1914" w:type="dxa"/>
          </w:tcPr>
          <w:p w14:paraId="6EF4109A" w14:textId="77777777" w:rsidR="008B722E" w:rsidRPr="00BB62DF" w:rsidRDefault="008B722E" w:rsidP="00B060E7">
            <w:pPr>
              <w:rPr>
                <w:rFonts w:cstheme="minorHAnsi"/>
                <w:sz w:val="20"/>
                <w:szCs w:val="20"/>
              </w:rPr>
            </w:pPr>
            <w:r w:rsidRPr="00BB62DF">
              <w:rPr>
                <w:rFonts w:cstheme="minorHAnsi"/>
                <w:sz w:val="20"/>
                <w:szCs w:val="20"/>
              </w:rPr>
              <w:t>15.4</w:t>
            </w:r>
          </w:p>
        </w:tc>
        <w:tc>
          <w:tcPr>
            <w:tcW w:w="1914" w:type="dxa"/>
          </w:tcPr>
          <w:p w14:paraId="242DE739" w14:textId="77777777" w:rsidR="008B722E" w:rsidRPr="00BB62DF" w:rsidRDefault="008B722E" w:rsidP="00B060E7">
            <w:pPr>
              <w:rPr>
                <w:rFonts w:cstheme="minorHAnsi"/>
                <w:sz w:val="20"/>
                <w:szCs w:val="20"/>
              </w:rPr>
            </w:pPr>
            <w:r>
              <w:rPr>
                <w:rFonts w:cstheme="minorHAnsi"/>
                <w:sz w:val="20"/>
                <w:szCs w:val="20"/>
              </w:rPr>
              <w:t>0.017</w:t>
            </w:r>
          </w:p>
        </w:tc>
        <w:tc>
          <w:tcPr>
            <w:tcW w:w="1913" w:type="dxa"/>
          </w:tcPr>
          <w:p w14:paraId="100C322D" w14:textId="77777777" w:rsidR="008B722E" w:rsidRPr="00BB62DF" w:rsidRDefault="008B722E" w:rsidP="00B060E7">
            <w:pPr>
              <w:rPr>
                <w:rFonts w:cstheme="minorHAnsi"/>
                <w:sz w:val="20"/>
                <w:szCs w:val="20"/>
              </w:rPr>
            </w:pPr>
            <w:r>
              <w:rPr>
                <w:rFonts w:cstheme="minorHAnsi"/>
                <w:sz w:val="20"/>
                <w:szCs w:val="20"/>
              </w:rPr>
              <w:t>15.9</w:t>
            </w:r>
          </w:p>
        </w:tc>
        <w:tc>
          <w:tcPr>
            <w:tcW w:w="1565" w:type="dxa"/>
          </w:tcPr>
          <w:p w14:paraId="3EEDB23A" w14:textId="77777777" w:rsidR="008B722E" w:rsidRPr="00BB62DF" w:rsidRDefault="008B722E" w:rsidP="00B060E7">
            <w:pPr>
              <w:rPr>
                <w:rFonts w:cstheme="minorHAnsi"/>
                <w:sz w:val="20"/>
                <w:szCs w:val="20"/>
              </w:rPr>
            </w:pPr>
            <w:r w:rsidRPr="00BB62DF">
              <w:rPr>
                <w:rFonts w:cstheme="minorHAnsi"/>
                <w:sz w:val="20"/>
                <w:szCs w:val="20"/>
              </w:rPr>
              <w:t>15.5</w:t>
            </w:r>
          </w:p>
        </w:tc>
        <w:tc>
          <w:tcPr>
            <w:tcW w:w="1701" w:type="dxa"/>
          </w:tcPr>
          <w:p w14:paraId="3FDB38A8" w14:textId="77777777" w:rsidR="008B722E" w:rsidRPr="00BB62DF" w:rsidRDefault="008B722E" w:rsidP="00B060E7">
            <w:pPr>
              <w:rPr>
                <w:rFonts w:cstheme="minorHAnsi"/>
                <w:sz w:val="20"/>
                <w:szCs w:val="20"/>
              </w:rPr>
            </w:pPr>
            <w:r>
              <w:rPr>
                <w:rFonts w:cstheme="minorHAnsi"/>
                <w:sz w:val="20"/>
                <w:szCs w:val="20"/>
              </w:rPr>
              <w:t>0.012</w:t>
            </w:r>
          </w:p>
        </w:tc>
      </w:tr>
      <w:tr w:rsidR="008B722E" w14:paraId="5A427237" w14:textId="77777777" w:rsidTr="001C4311">
        <w:tc>
          <w:tcPr>
            <w:tcW w:w="3260" w:type="dxa"/>
          </w:tcPr>
          <w:p w14:paraId="5F98CB59" w14:textId="77777777" w:rsidR="008B722E" w:rsidRPr="00BB62DF" w:rsidRDefault="008B722E" w:rsidP="00B060E7">
            <w:pPr>
              <w:rPr>
                <w:rFonts w:cstheme="minorHAnsi"/>
                <w:sz w:val="20"/>
                <w:szCs w:val="20"/>
              </w:rPr>
            </w:pPr>
            <w:r w:rsidRPr="00BB62DF">
              <w:rPr>
                <w:rFonts w:cstheme="minorHAnsi"/>
                <w:sz w:val="20"/>
                <w:szCs w:val="20"/>
              </w:rPr>
              <w:t>Unknown</w:t>
            </w:r>
          </w:p>
        </w:tc>
        <w:tc>
          <w:tcPr>
            <w:tcW w:w="1913" w:type="dxa"/>
          </w:tcPr>
          <w:p w14:paraId="03BDF64B" w14:textId="77777777" w:rsidR="008B722E" w:rsidRPr="00BB62DF" w:rsidRDefault="008B722E" w:rsidP="00B060E7">
            <w:pPr>
              <w:rPr>
                <w:rFonts w:cstheme="minorHAnsi"/>
                <w:sz w:val="20"/>
                <w:szCs w:val="20"/>
              </w:rPr>
            </w:pPr>
            <w:r w:rsidRPr="00BB62DF">
              <w:rPr>
                <w:rFonts w:cstheme="minorHAnsi"/>
                <w:sz w:val="20"/>
                <w:szCs w:val="20"/>
              </w:rPr>
              <w:t>0.1</w:t>
            </w:r>
          </w:p>
        </w:tc>
        <w:tc>
          <w:tcPr>
            <w:tcW w:w="1914" w:type="dxa"/>
          </w:tcPr>
          <w:p w14:paraId="299E505F" w14:textId="77777777" w:rsidR="008B722E" w:rsidRPr="00BB62DF" w:rsidRDefault="008B722E" w:rsidP="00B060E7">
            <w:pPr>
              <w:rPr>
                <w:rFonts w:cstheme="minorHAnsi"/>
                <w:sz w:val="20"/>
                <w:szCs w:val="20"/>
              </w:rPr>
            </w:pPr>
            <w:r w:rsidRPr="00BB62DF">
              <w:rPr>
                <w:rFonts w:cstheme="minorHAnsi"/>
                <w:sz w:val="20"/>
                <w:szCs w:val="20"/>
              </w:rPr>
              <w:t>0.1</w:t>
            </w:r>
          </w:p>
        </w:tc>
        <w:tc>
          <w:tcPr>
            <w:tcW w:w="1914" w:type="dxa"/>
          </w:tcPr>
          <w:p w14:paraId="397E1E09" w14:textId="77777777" w:rsidR="008B722E" w:rsidRPr="00BB62DF" w:rsidRDefault="008B722E" w:rsidP="00B060E7">
            <w:pPr>
              <w:rPr>
                <w:rFonts w:cstheme="minorHAnsi"/>
                <w:sz w:val="20"/>
                <w:szCs w:val="20"/>
              </w:rPr>
            </w:pPr>
            <w:r>
              <w:rPr>
                <w:rFonts w:cstheme="minorHAnsi"/>
                <w:sz w:val="20"/>
                <w:szCs w:val="20"/>
              </w:rPr>
              <w:t>0.001</w:t>
            </w:r>
          </w:p>
        </w:tc>
        <w:tc>
          <w:tcPr>
            <w:tcW w:w="1913" w:type="dxa"/>
          </w:tcPr>
          <w:p w14:paraId="36530AB9" w14:textId="77777777" w:rsidR="008B722E" w:rsidRPr="00BB62DF" w:rsidRDefault="008B722E" w:rsidP="00B060E7">
            <w:pPr>
              <w:rPr>
                <w:rFonts w:cstheme="minorHAnsi"/>
                <w:sz w:val="20"/>
                <w:szCs w:val="20"/>
              </w:rPr>
            </w:pPr>
            <w:r w:rsidRPr="00BB62DF">
              <w:rPr>
                <w:rFonts w:cstheme="minorHAnsi"/>
                <w:sz w:val="20"/>
                <w:szCs w:val="20"/>
              </w:rPr>
              <w:t>0.1</w:t>
            </w:r>
          </w:p>
        </w:tc>
        <w:tc>
          <w:tcPr>
            <w:tcW w:w="1565" w:type="dxa"/>
          </w:tcPr>
          <w:p w14:paraId="2ACF31AD" w14:textId="77777777" w:rsidR="008B722E" w:rsidRPr="00BB62DF" w:rsidRDefault="008B722E" w:rsidP="00B060E7">
            <w:pPr>
              <w:rPr>
                <w:rFonts w:cstheme="minorHAnsi"/>
                <w:sz w:val="20"/>
                <w:szCs w:val="20"/>
              </w:rPr>
            </w:pPr>
            <w:r w:rsidRPr="00BB62DF">
              <w:rPr>
                <w:rFonts w:cstheme="minorHAnsi"/>
                <w:sz w:val="20"/>
                <w:szCs w:val="20"/>
              </w:rPr>
              <w:t>0.1</w:t>
            </w:r>
          </w:p>
        </w:tc>
        <w:tc>
          <w:tcPr>
            <w:tcW w:w="1701" w:type="dxa"/>
          </w:tcPr>
          <w:p w14:paraId="69B184D9" w14:textId="77777777" w:rsidR="008B722E" w:rsidRPr="00BB62DF" w:rsidRDefault="008B722E" w:rsidP="00B060E7">
            <w:pPr>
              <w:rPr>
                <w:rFonts w:cstheme="minorHAnsi"/>
                <w:sz w:val="20"/>
                <w:szCs w:val="20"/>
              </w:rPr>
            </w:pPr>
            <w:r w:rsidRPr="00BB62DF">
              <w:rPr>
                <w:rFonts w:cstheme="minorHAnsi"/>
                <w:sz w:val="20"/>
                <w:szCs w:val="20"/>
              </w:rPr>
              <w:t>-0.001</w:t>
            </w:r>
          </w:p>
        </w:tc>
      </w:tr>
      <w:tr w:rsidR="008B722E" w14:paraId="4A13CB7B" w14:textId="77777777" w:rsidTr="001C4311">
        <w:tc>
          <w:tcPr>
            <w:tcW w:w="3260" w:type="dxa"/>
          </w:tcPr>
          <w:p w14:paraId="42248BB6" w14:textId="77777777" w:rsidR="008B722E" w:rsidRPr="00BB62DF" w:rsidRDefault="008B722E" w:rsidP="00B060E7">
            <w:pPr>
              <w:rPr>
                <w:rFonts w:cstheme="minorHAnsi"/>
                <w:sz w:val="20"/>
                <w:szCs w:val="20"/>
              </w:rPr>
            </w:pPr>
          </w:p>
        </w:tc>
        <w:tc>
          <w:tcPr>
            <w:tcW w:w="1913" w:type="dxa"/>
          </w:tcPr>
          <w:p w14:paraId="0F1095E5" w14:textId="77777777" w:rsidR="008B722E" w:rsidRPr="00BB62DF" w:rsidRDefault="008B722E" w:rsidP="00B060E7">
            <w:pPr>
              <w:rPr>
                <w:rFonts w:cstheme="minorHAnsi"/>
                <w:sz w:val="20"/>
                <w:szCs w:val="20"/>
              </w:rPr>
            </w:pPr>
          </w:p>
        </w:tc>
        <w:tc>
          <w:tcPr>
            <w:tcW w:w="1914" w:type="dxa"/>
          </w:tcPr>
          <w:p w14:paraId="0A531E54" w14:textId="77777777" w:rsidR="008B722E" w:rsidRPr="00BB62DF" w:rsidRDefault="008B722E" w:rsidP="00B060E7">
            <w:pPr>
              <w:rPr>
                <w:rFonts w:cstheme="minorHAnsi"/>
                <w:sz w:val="20"/>
                <w:szCs w:val="20"/>
              </w:rPr>
            </w:pPr>
          </w:p>
        </w:tc>
        <w:tc>
          <w:tcPr>
            <w:tcW w:w="1914" w:type="dxa"/>
          </w:tcPr>
          <w:p w14:paraId="31BF2F78" w14:textId="77777777" w:rsidR="008B722E" w:rsidRPr="00BB62DF" w:rsidRDefault="008B722E" w:rsidP="00B060E7">
            <w:pPr>
              <w:rPr>
                <w:rFonts w:cstheme="minorHAnsi"/>
                <w:sz w:val="20"/>
                <w:szCs w:val="20"/>
              </w:rPr>
            </w:pPr>
          </w:p>
        </w:tc>
        <w:tc>
          <w:tcPr>
            <w:tcW w:w="1913" w:type="dxa"/>
          </w:tcPr>
          <w:p w14:paraId="0E8CD5DB" w14:textId="77777777" w:rsidR="008B722E" w:rsidRPr="00BB62DF" w:rsidRDefault="008B722E" w:rsidP="00B060E7">
            <w:pPr>
              <w:rPr>
                <w:rFonts w:cstheme="minorHAnsi"/>
                <w:sz w:val="20"/>
                <w:szCs w:val="20"/>
              </w:rPr>
            </w:pPr>
          </w:p>
        </w:tc>
        <w:tc>
          <w:tcPr>
            <w:tcW w:w="1565" w:type="dxa"/>
          </w:tcPr>
          <w:p w14:paraId="4BF4DC12" w14:textId="77777777" w:rsidR="008B722E" w:rsidRPr="00BB62DF" w:rsidRDefault="008B722E" w:rsidP="00B060E7">
            <w:pPr>
              <w:rPr>
                <w:rFonts w:cstheme="minorHAnsi"/>
                <w:sz w:val="20"/>
                <w:szCs w:val="20"/>
              </w:rPr>
            </w:pPr>
          </w:p>
        </w:tc>
        <w:tc>
          <w:tcPr>
            <w:tcW w:w="1701" w:type="dxa"/>
          </w:tcPr>
          <w:p w14:paraId="0BAB6A25" w14:textId="77777777" w:rsidR="008B722E" w:rsidRPr="00BB62DF" w:rsidRDefault="008B722E" w:rsidP="00B060E7">
            <w:pPr>
              <w:rPr>
                <w:rFonts w:cstheme="minorHAnsi"/>
                <w:sz w:val="20"/>
                <w:szCs w:val="20"/>
              </w:rPr>
            </w:pPr>
          </w:p>
        </w:tc>
      </w:tr>
      <w:tr w:rsidR="008B722E" w14:paraId="31E77786" w14:textId="77777777" w:rsidTr="001C4311">
        <w:tc>
          <w:tcPr>
            <w:tcW w:w="3260" w:type="dxa"/>
          </w:tcPr>
          <w:p w14:paraId="747216CE" w14:textId="77777777" w:rsidR="008B722E" w:rsidRPr="00BB62DF" w:rsidRDefault="008B722E" w:rsidP="00B060E7">
            <w:pPr>
              <w:rPr>
                <w:rFonts w:cstheme="minorHAnsi"/>
                <w:b/>
                <w:i/>
                <w:sz w:val="20"/>
                <w:szCs w:val="20"/>
              </w:rPr>
            </w:pPr>
            <w:r w:rsidRPr="00BB62DF">
              <w:rPr>
                <w:rFonts w:cstheme="minorHAnsi"/>
                <w:b/>
                <w:i/>
                <w:sz w:val="20"/>
                <w:szCs w:val="20"/>
              </w:rPr>
              <w:t>Lifestyle</w:t>
            </w:r>
          </w:p>
        </w:tc>
        <w:tc>
          <w:tcPr>
            <w:tcW w:w="1913" w:type="dxa"/>
          </w:tcPr>
          <w:p w14:paraId="57E1D6F8" w14:textId="77777777" w:rsidR="008B722E" w:rsidRPr="00BB62DF" w:rsidRDefault="008B722E" w:rsidP="00B060E7">
            <w:pPr>
              <w:rPr>
                <w:rFonts w:cstheme="minorHAnsi"/>
                <w:sz w:val="20"/>
                <w:szCs w:val="20"/>
              </w:rPr>
            </w:pPr>
          </w:p>
        </w:tc>
        <w:tc>
          <w:tcPr>
            <w:tcW w:w="1914" w:type="dxa"/>
          </w:tcPr>
          <w:p w14:paraId="0E00C4EF" w14:textId="77777777" w:rsidR="008B722E" w:rsidRPr="00BB62DF" w:rsidRDefault="008B722E" w:rsidP="00B060E7">
            <w:pPr>
              <w:rPr>
                <w:rFonts w:cstheme="minorHAnsi"/>
                <w:sz w:val="20"/>
                <w:szCs w:val="20"/>
              </w:rPr>
            </w:pPr>
          </w:p>
        </w:tc>
        <w:tc>
          <w:tcPr>
            <w:tcW w:w="1914" w:type="dxa"/>
          </w:tcPr>
          <w:p w14:paraId="4E8FBA53" w14:textId="77777777" w:rsidR="008B722E" w:rsidRPr="00BB62DF" w:rsidRDefault="008B722E" w:rsidP="00B060E7">
            <w:pPr>
              <w:rPr>
                <w:rFonts w:cstheme="minorHAnsi"/>
                <w:sz w:val="20"/>
                <w:szCs w:val="20"/>
              </w:rPr>
            </w:pPr>
          </w:p>
        </w:tc>
        <w:tc>
          <w:tcPr>
            <w:tcW w:w="1913" w:type="dxa"/>
          </w:tcPr>
          <w:p w14:paraId="7AEBD026" w14:textId="77777777" w:rsidR="008B722E" w:rsidRPr="00BB62DF" w:rsidRDefault="008B722E" w:rsidP="00B060E7">
            <w:pPr>
              <w:rPr>
                <w:rFonts w:cstheme="minorHAnsi"/>
                <w:sz w:val="20"/>
                <w:szCs w:val="20"/>
              </w:rPr>
            </w:pPr>
          </w:p>
        </w:tc>
        <w:tc>
          <w:tcPr>
            <w:tcW w:w="1565" w:type="dxa"/>
          </w:tcPr>
          <w:p w14:paraId="439D4561" w14:textId="77777777" w:rsidR="008B722E" w:rsidRPr="00BB62DF" w:rsidRDefault="008B722E" w:rsidP="00B060E7">
            <w:pPr>
              <w:rPr>
                <w:rFonts w:cstheme="minorHAnsi"/>
                <w:sz w:val="20"/>
                <w:szCs w:val="20"/>
              </w:rPr>
            </w:pPr>
          </w:p>
        </w:tc>
        <w:tc>
          <w:tcPr>
            <w:tcW w:w="1701" w:type="dxa"/>
          </w:tcPr>
          <w:p w14:paraId="037B7295" w14:textId="77777777" w:rsidR="008B722E" w:rsidRPr="00BB62DF" w:rsidRDefault="008B722E" w:rsidP="00B060E7">
            <w:pPr>
              <w:rPr>
                <w:rFonts w:cstheme="minorHAnsi"/>
                <w:sz w:val="20"/>
                <w:szCs w:val="20"/>
              </w:rPr>
            </w:pPr>
          </w:p>
        </w:tc>
      </w:tr>
      <w:tr w:rsidR="008B722E" w14:paraId="6101E8EE" w14:textId="77777777" w:rsidTr="001C4311">
        <w:tc>
          <w:tcPr>
            <w:tcW w:w="3260" w:type="dxa"/>
          </w:tcPr>
          <w:p w14:paraId="17E12EC4" w14:textId="77777777" w:rsidR="008B722E" w:rsidRPr="00BB62DF" w:rsidRDefault="008B722E" w:rsidP="00B060E7">
            <w:pPr>
              <w:rPr>
                <w:rFonts w:cstheme="minorHAnsi"/>
                <w:sz w:val="20"/>
                <w:szCs w:val="20"/>
              </w:rPr>
            </w:pPr>
            <w:r w:rsidRPr="00BB62DF">
              <w:rPr>
                <w:rFonts w:cstheme="minorHAnsi"/>
                <w:sz w:val="20"/>
                <w:szCs w:val="20"/>
              </w:rPr>
              <w:t>Smoking (%)</w:t>
            </w:r>
          </w:p>
        </w:tc>
        <w:tc>
          <w:tcPr>
            <w:tcW w:w="1913" w:type="dxa"/>
          </w:tcPr>
          <w:p w14:paraId="34CBDBF0" w14:textId="77777777" w:rsidR="008B722E" w:rsidRPr="00BB62DF" w:rsidRDefault="008B722E" w:rsidP="00B060E7">
            <w:pPr>
              <w:rPr>
                <w:rFonts w:cstheme="minorHAnsi"/>
                <w:sz w:val="20"/>
                <w:szCs w:val="20"/>
              </w:rPr>
            </w:pPr>
          </w:p>
        </w:tc>
        <w:tc>
          <w:tcPr>
            <w:tcW w:w="1914" w:type="dxa"/>
          </w:tcPr>
          <w:p w14:paraId="0BC14BA6" w14:textId="77777777" w:rsidR="008B722E" w:rsidRPr="00BB62DF" w:rsidRDefault="008B722E" w:rsidP="00B060E7">
            <w:pPr>
              <w:rPr>
                <w:rFonts w:cstheme="minorHAnsi"/>
                <w:sz w:val="20"/>
                <w:szCs w:val="20"/>
              </w:rPr>
            </w:pPr>
          </w:p>
        </w:tc>
        <w:tc>
          <w:tcPr>
            <w:tcW w:w="1914" w:type="dxa"/>
          </w:tcPr>
          <w:p w14:paraId="117FE165" w14:textId="77777777" w:rsidR="008B722E" w:rsidRPr="00BB62DF" w:rsidRDefault="008B722E" w:rsidP="00B060E7">
            <w:pPr>
              <w:rPr>
                <w:rFonts w:cstheme="minorHAnsi"/>
                <w:sz w:val="20"/>
                <w:szCs w:val="20"/>
              </w:rPr>
            </w:pPr>
          </w:p>
        </w:tc>
        <w:tc>
          <w:tcPr>
            <w:tcW w:w="1913" w:type="dxa"/>
          </w:tcPr>
          <w:p w14:paraId="71F69B1B" w14:textId="77777777" w:rsidR="008B722E" w:rsidRPr="00BB62DF" w:rsidRDefault="008B722E" w:rsidP="00B060E7">
            <w:pPr>
              <w:rPr>
                <w:rFonts w:cstheme="minorHAnsi"/>
                <w:sz w:val="20"/>
                <w:szCs w:val="20"/>
              </w:rPr>
            </w:pPr>
          </w:p>
        </w:tc>
        <w:tc>
          <w:tcPr>
            <w:tcW w:w="1565" w:type="dxa"/>
          </w:tcPr>
          <w:p w14:paraId="1CA95C96" w14:textId="77777777" w:rsidR="008B722E" w:rsidRPr="00BB62DF" w:rsidRDefault="008B722E" w:rsidP="00B060E7">
            <w:pPr>
              <w:rPr>
                <w:rFonts w:cstheme="minorHAnsi"/>
                <w:sz w:val="20"/>
                <w:szCs w:val="20"/>
              </w:rPr>
            </w:pPr>
          </w:p>
        </w:tc>
        <w:tc>
          <w:tcPr>
            <w:tcW w:w="1701" w:type="dxa"/>
          </w:tcPr>
          <w:p w14:paraId="2851B10C" w14:textId="77777777" w:rsidR="008B722E" w:rsidRPr="00BB62DF" w:rsidRDefault="008B722E" w:rsidP="00B060E7">
            <w:pPr>
              <w:rPr>
                <w:rFonts w:cstheme="minorHAnsi"/>
                <w:sz w:val="20"/>
                <w:szCs w:val="20"/>
              </w:rPr>
            </w:pPr>
          </w:p>
        </w:tc>
      </w:tr>
      <w:tr w:rsidR="008B722E" w14:paraId="457BC532" w14:textId="77777777" w:rsidTr="001C4311">
        <w:tc>
          <w:tcPr>
            <w:tcW w:w="3260" w:type="dxa"/>
          </w:tcPr>
          <w:p w14:paraId="2151EEEB" w14:textId="77777777" w:rsidR="008B722E" w:rsidRPr="00BB62DF" w:rsidRDefault="008B722E" w:rsidP="00B060E7">
            <w:pPr>
              <w:rPr>
                <w:rFonts w:cstheme="minorHAnsi"/>
                <w:sz w:val="20"/>
                <w:szCs w:val="20"/>
              </w:rPr>
            </w:pPr>
            <w:r w:rsidRPr="00BB62DF">
              <w:rPr>
                <w:rFonts w:cstheme="minorHAnsi"/>
                <w:sz w:val="20"/>
                <w:szCs w:val="20"/>
              </w:rPr>
              <w:t>Current smoker</w:t>
            </w:r>
          </w:p>
        </w:tc>
        <w:tc>
          <w:tcPr>
            <w:tcW w:w="1913" w:type="dxa"/>
          </w:tcPr>
          <w:p w14:paraId="5F477BE5" w14:textId="77777777" w:rsidR="008B722E" w:rsidRPr="00BB62DF" w:rsidRDefault="008B722E" w:rsidP="00B060E7">
            <w:pPr>
              <w:rPr>
                <w:rFonts w:cstheme="minorHAnsi"/>
                <w:sz w:val="20"/>
                <w:szCs w:val="20"/>
              </w:rPr>
            </w:pPr>
            <w:r>
              <w:rPr>
                <w:rFonts w:cstheme="minorHAnsi"/>
                <w:sz w:val="20"/>
                <w:szCs w:val="20"/>
              </w:rPr>
              <w:t>16.7</w:t>
            </w:r>
          </w:p>
        </w:tc>
        <w:tc>
          <w:tcPr>
            <w:tcW w:w="1914" w:type="dxa"/>
          </w:tcPr>
          <w:p w14:paraId="5468E7D1" w14:textId="77777777" w:rsidR="008B722E" w:rsidRPr="00BB62DF" w:rsidRDefault="008B722E" w:rsidP="00B060E7">
            <w:pPr>
              <w:rPr>
                <w:rFonts w:cstheme="minorHAnsi"/>
                <w:sz w:val="20"/>
                <w:szCs w:val="20"/>
              </w:rPr>
            </w:pPr>
            <w:r>
              <w:rPr>
                <w:rFonts w:cstheme="minorHAnsi"/>
                <w:sz w:val="20"/>
                <w:szCs w:val="20"/>
              </w:rPr>
              <w:t>17.0</w:t>
            </w:r>
          </w:p>
        </w:tc>
        <w:tc>
          <w:tcPr>
            <w:tcW w:w="1914" w:type="dxa"/>
          </w:tcPr>
          <w:p w14:paraId="57921EC8" w14:textId="77777777" w:rsidR="008B722E" w:rsidRPr="00BB62DF" w:rsidRDefault="008B722E" w:rsidP="00B060E7">
            <w:pPr>
              <w:rPr>
                <w:rFonts w:cstheme="minorHAnsi"/>
                <w:sz w:val="20"/>
                <w:szCs w:val="20"/>
              </w:rPr>
            </w:pPr>
            <w:r>
              <w:rPr>
                <w:rFonts w:cstheme="minorHAnsi"/>
                <w:sz w:val="20"/>
                <w:szCs w:val="20"/>
              </w:rPr>
              <w:t>-0.006</w:t>
            </w:r>
          </w:p>
        </w:tc>
        <w:tc>
          <w:tcPr>
            <w:tcW w:w="1913" w:type="dxa"/>
          </w:tcPr>
          <w:p w14:paraId="1BB3C10A" w14:textId="77777777" w:rsidR="008B722E" w:rsidRPr="00BB62DF" w:rsidRDefault="008B722E" w:rsidP="00B060E7">
            <w:pPr>
              <w:rPr>
                <w:rFonts w:cstheme="minorHAnsi"/>
                <w:sz w:val="20"/>
                <w:szCs w:val="20"/>
              </w:rPr>
            </w:pPr>
            <w:r>
              <w:rPr>
                <w:rFonts w:cstheme="minorHAnsi"/>
                <w:sz w:val="20"/>
                <w:szCs w:val="20"/>
              </w:rPr>
              <w:t>17.1</w:t>
            </w:r>
          </w:p>
        </w:tc>
        <w:tc>
          <w:tcPr>
            <w:tcW w:w="1565" w:type="dxa"/>
          </w:tcPr>
          <w:p w14:paraId="5A016310" w14:textId="77777777" w:rsidR="008B722E" w:rsidRPr="00BB62DF" w:rsidRDefault="008B722E" w:rsidP="00B060E7">
            <w:pPr>
              <w:rPr>
                <w:rFonts w:cstheme="minorHAnsi"/>
                <w:sz w:val="20"/>
                <w:szCs w:val="20"/>
              </w:rPr>
            </w:pPr>
            <w:r w:rsidRPr="00BB62DF">
              <w:rPr>
                <w:rFonts w:cstheme="minorHAnsi"/>
                <w:sz w:val="20"/>
                <w:szCs w:val="20"/>
              </w:rPr>
              <w:t>16.9</w:t>
            </w:r>
          </w:p>
        </w:tc>
        <w:tc>
          <w:tcPr>
            <w:tcW w:w="1701" w:type="dxa"/>
          </w:tcPr>
          <w:p w14:paraId="02425321" w14:textId="77777777" w:rsidR="008B722E" w:rsidRPr="00BB62DF" w:rsidRDefault="008B722E" w:rsidP="00B060E7">
            <w:pPr>
              <w:rPr>
                <w:rFonts w:cstheme="minorHAnsi"/>
                <w:sz w:val="20"/>
                <w:szCs w:val="20"/>
              </w:rPr>
            </w:pPr>
            <w:r>
              <w:rPr>
                <w:rFonts w:cstheme="minorHAnsi"/>
                <w:sz w:val="20"/>
                <w:szCs w:val="20"/>
              </w:rPr>
              <w:t>0.003</w:t>
            </w:r>
          </w:p>
        </w:tc>
      </w:tr>
      <w:tr w:rsidR="008B722E" w14:paraId="7279204A" w14:textId="77777777" w:rsidTr="001C4311">
        <w:tc>
          <w:tcPr>
            <w:tcW w:w="3260" w:type="dxa"/>
          </w:tcPr>
          <w:p w14:paraId="3848EF73" w14:textId="77777777" w:rsidR="008B722E" w:rsidRPr="00BB62DF" w:rsidRDefault="008B722E" w:rsidP="00B060E7">
            <w:pPr>
              <w:rPr>
                <w:rFonts w:cstheme="minorHAnsi"/>
                <w:sz w:val="20"/>
                <w:szCs w:val="20"/>
              </w:rPr>
            </w:pPr>
            <w:r w:rsidRPr="00BB62DF">
              <w:rPr>
                <w:rFonts w:cstheme="minorHAnsi"/>
                <w:sz w:val="20"/>
                <w:szCs w:val="20"/>
              </w:rPr>
              <w:t>Ex-smoker</w:t>
            </w:r>
          </w:p>
        </w:tc>
        <w:tc>
          <w:tcPr>
            <w:tcW w:w="1913" w:type="dxa"/>
          </w:tcPr>
          <w:p w14:paraId="6116E8EA" w14:textId="77777777" w:rsidR="008B722E" w:rsidRPr="00BB62DF" w:rsidRDefault="008B722E" w:rsidP="00B060E7">
            <w:pPr>
              <w:rPr>
                <w:rFonts w:cstheme="minorHAnsi"/>
                <w:sz w:val="20"/>
                <w:szCs w:val="20"/>
              </w:rPr>
            </w:pPr>
            <w:r>
              <w:rPr>
                <w:rFonts w:cstheme="minorHAnsi"/>
                <w:sz w:val="20"/>
                <w:szCs w:val="20"/>
              </w:rPr>
              <w:t>43.2</w:t>
            </w:r>
          </w:p>
        </w:tc>
        <w:tc>
          <w:tcPr>
            <w:tcW w:w="1914" w:type="dxa"/>
          </w:tcPr>
          <w:p w14:paraId="46F2468E" w14:textId="77777777" w:rsidR="008B722E" w:rsidRPr="00BB62DF" w:rsidRDefault="008B722E" w:rsidP="00B060E7">
            <w:pPr>
              <w:rPr>
                <w:rFonts w:cstheme="minorHAnsi"/>
                <w:sz w:val="20"/>
                <w:szCs w:val="20"/>
              </w:rPr>
            </w:pPr>
            <w:r w:rsidRPr="00BB62DF">
              <w:rPr>
                <w:rFonts w:cstheme="minorHAnsi"/>
                <w:sz w:val="20"/>
                <w:szCs w:val="20"/>
              </w:rPr>
              <w:t>43.4</w:t>
            </w:r>
          </w:p>
        </w:tc>
        <w:tc>
          <w:tcPr>
            <w:tcW w:w="1914" w:type="dxa"/>
          </w:tcPr>
          <w:p w14:paraId="57897E7D" w14:textId="77777777" w:rsidR="008B722E" w:rsidRPr="00BB62DF" w:rsidRDefault="008B722E" w:rsidP="00B060E7">
            <w:pPr>
              <w:rPr>
                <w:rFonts w:cstheme="minorHAnsi"/>
                <w:sz w:val="20"/>
                <w:szCs w:val="20"/>
              </w:rPr>
            </w:pPr>
            <w:r>
              <w:rPr>
                <w:rFonts w:cstheme="minorHAnsi"/>
                <w:sz w:val="20"/>
                <w:szCs w:val="20"/>
              </w:rPr>
              <w:t>-0.005</w:t>
            </w:r>
          </w:p>
        </w:tc>
        <w:tc>
          <w:tcPr>
            <w:tcW w:w="1913" w:type="dxa"/>
          </w:tcPr>
          <w:p w14:paraId="50C6777F" w14:textId="77777777" w:rsidR="008B722E" w:rsidRPr="00BB62DF" w:rsidRDefault="008B722E" w:rsidP="00B060E7">
            <w:pPr>
              <w:rPr>
                <w:rFonts w:cstheme="minorHAnsi"/>
                <w:sz w:val="20"/>
                <w:szCs w:val="20"/>
              </w:rPr>
            </w:pPr>
            <w:r w:rsidRPr="00BB62DF">
              <w:rPr>
                <w:rFonts w:cstheme="minorHAnsi"/>
                <w:sz w:val="20"/>
                <w:szCs w:val="20"/>
              </w:rPr>
              <w:t>42.8</w:t>
            </w:r>
          </w:p>
        </w:tc>
        <w:tc>
          <w:tcPr>
            <w:tcW w:w="1565" w:type="dxa"/>
          </w:tcPr>
          <w:p w14:paraId="68E3272A" w14:textId="77777777" w:rsidR="008B722E" w:rsidRPr="00BB62DF" w:rsidRDefault="008B722E" w:rsidP="00B060E7">
            <w:pPr>
              <w:rPr>
                <w:rFonts w:cstheme="minorHAnsi"/>
                <w:sz w:val="20"/>
                <w:szCs w:val="20"/>
              </w:rPr>
            </w:pPr>
            <w:r w:rsidRPr="00BB62DF">
              <w:rPr>
                <w:rFonts w:cstheme="minorHAnsi"/>
                <w:sz w:val="20"/>
                <w:szCs w:val="20"/>
              </w:rPr>
              <w:t>43.4</w:t>
            </w:r>
          </w:p>
        </w:tc>
        <w:tc>
          <w:tcPr>
            <w:tcW w:w="1701" w:type="dxa"/>
          </w:tcPr>
          <w:p w14:paraId="6D6262E7" w14:textId="77777777" w:rsidR="008B722E" w:rsidRPr="00BB62DF" w:rsidRDefault="008B722E" w:rsidP="00B060E7">
            <w:pPr>
              <w:rPr>
                <w:rFonts w:cstheme="minorHAnsi"/>
                <w:sz w:val="20"/>
                <w:szCs w:val="20"/>
              </w:rPr>
            </w:pPr>
            <w:r>
              <w:rPr>
                <w:rFonts w:cstheme="minorHAnsi"/>
                <w:sz w:val="20"/>
                <w:szCs w:val="20"/>
              </w:rPr>
              <w:t>-0.011</w:t>
            </w:r>
          </w:p>
        </w:tc>
      </w:tr>
      <w:tr w:rsidR="008B722E" w14:paraId="7A2A1128" w14:textId="77777777" w:rsidTr="001C4311">
        <w:tc>
          <w:tcPr>
            <w:tcW w:w="3260" w:type="dxa"/>
          </w:tcPr>
          <w:p w14:paraId="2BD8B823" w14:textId="77777777" w:rsidR="008B722E" w:rsidRPr="00BB62DF" w:rsidRDefault="008B722E" w:rsidP="00B060E7">
            <w:pPr>
              <w:rPr>
                <w:rFonts w:cstheme="minorHAnsi"/>
                <w:sz w:val="20"/>
                <w:szCs w:val="20"/>
              </w:rPr>
            </w:pPr>
            <w:r w:rsidRPr="00BB62DF">
              <w:rPr>
                <w:rFonts w:cstheme="minorHAnsi"/>
                <w:sz w:val="20"/>
                <w:szCs w:val="20"/>
              </w:rPr>
              <w:t>Never smoker</w:t>
            </w:r>
          </w:p>
        </w:tc>
        <w:tc>
          <w:tcPr>
            <w:tcW w:w="1913" w:type="dxa"/>
          </w:tcPr>
          <w:p w14:paraId="341CD6EE" w14:textId="77777777" w:rsidR="008B722E" w:rsidRPr="00BB62DF" w:rsidRDefault="008B722E" w:rsidP="00B060E7">
            <w:pPr>
              <w:rPr>
                <w:rFonts w:cstheme="minorHAnsi"/>
                <w:sz w:val="20"/>
                <w:szCs w:val="20"/>
              </w:rPr>
            </w:pPr>
            <w:r w:rsidRPr="00BB62DF">
              <w:rPr>
                <w:rFonts w:cstheme="minorHAnsi"/>
                <w:sz w:val="20"/>
                <w:szCs w:val="20"/>
              </w:rPr>
              <w:t>33.8</w:t>
            </w:r>
          </w:p>
        </w:tc>
        <w:tc>
          <w:tcPr>
            <w:tcW w:w="1914" w:type="dxa"/>
          </w:tcPr>
          <w:p w14:paraId="516E357D" w14:textId="77777777" w:rsidR="008B722E" w:rsidRPr="00BB62DF" w:rsidRDefault="008B722E" w:rsidP="00B060E7">
            <w:pPr>
              <w:rPr>
                <w:rFonts w:cstheme="minorHAnsi"/>
                <w:sz w:val="20"/>
                <w:szCs w:val="20"/>
              </w:rPr>
            </w:pPr>
            <w:r w:rsidRPr="00BB62DF">
              <w:rPr>
                <w:rFonts w:cstheme="minorHAnsi"/>
                <w:sz w:val="20"/>
                <w:szCs w:val="20"/>
              </w:rPr>
              <w:t>34.0</w:t>
            </w:r>
          </w:p>
        </w:tc>
        <w:tc>
          <w:tcPr>
            <w:tcW w:w="1914" w:type="dxa"/>
          </w:tcPr>
          <w:p w14:paraId="0C06CBC3" w14:textId="77777777" w:rsidR="008B722E" w:rsidRPr="00BB62DF" w:rsidRDefault="008B722E" w:rsidP="00B060E7">
            <w:pPr>
              <w:rPr>
                <w:rFonts w:cstheme="minorHAnsi"/>
                <w:sz w:val="20"/>
                <w:szCs w:val="20"/>
              </w:rPr>
            </w:pPr>
            <w:r w:rsidRPr="00BB62DF">
              <w:rPr>
                <w:rFonts w:cstheme="minorHAnsi"/>
                <w:sz w:val="20"/>
                <w:szCs w:val="20"/>
              </w:rPr>
              <w:t>-0.004</w:t>
            </w:r>
          </w:p>
        </w:tc>
        <w:tc>
          <w:tcPr>
            <w:tcW w:w="1913" w:type="dxa"/>
          </w:tcPr>
          <w:p w14:paraId="7BC3B906" w14:textId="77777777" w:rsidR="008B722E" w:rsidRPr="00BB62DF" w:rsidRDefault="008B722E" w:rsidP="00B060E7">
            <w:pPr>
              <w:rPr>
                <w:rFonts w:cstheme="minorHAnsi"/>
                <w:sz w:val="20"/>
                <w:szCs w:val="20"/>
              </w:rPr>
            </w:pPr>
            <w:r>
              <w:rPr>
                <w:rFonts w:cstheme="minorHAnsi"/>
                <w:sz w:val="20"/>
                <w:szCs w:val="20"/>
              </w:rPr>
              <w:t>34.1</w:t>
            </w:r>
          </w:p>
        </w:tc>
        <w:tc>
          <w:tcPr>
            <w:tcW w:w="1565" w:type="dxa"/>
          </w:tcPr>
          <w:p w14:paraId="1E9E1C6F" w14:textId="77777777" w:rsidR="008B722E" w:rsidRPr="00BB62DF" w:rsidRDefault="008B722E" w:rsidP="00B060E7">
            <w:pPr>
              <w:rPr>
                <w:rFonts w:cstheme="minorHAnsi"/>
                <w:sz w:val="20"/>
                <w:szCs w:val="20"/>
              </w:rPr>
            </w:pPr>
            <w:r w:rsidRPr="00BB62DF">
              <w:rPr>
                <w:rFonts w:cstheme="minorHAnsi"/>
                <w:sz w:val="20"/>
                <w:szCs w:val="20"/>
              </w:rPr>
              <w:t>34.0</w:t>
            </w:r>
          </w:p>
        </w:tc>
        <w:tc>
          <w:tcPr>
            <w:tcW w:w="1701" w:type="dxa"/>
          </w:tcPr>
          <w:p w14:paraId="32B58E8A" w14:textId="77777777" w:rsidR="008B722E" w:rsidRPr="00BB62DF" w:rsidRDefault="008B722E" w:rsidP="00B060E7">
            <w:pPr>
              <w:rPr>
                <w:rFonts w:cstheme="minorHAnsi"/>
                <w:sz w:val="20"/>
                <w:szCs w:val="20"/>
              </w:rPr>
            </w:pPr>
            <w:r>
              <w:rPr>
                <w:rFonts w:cstheme="minorHAnsi"/>
                <w:sz w:val="20"/>
                <w:szCs w:val="20"/>
              </w:rPr>
              <w:t>0.004</w:t>
            </w:r>
          </w:p>
        </w:tc>
      </w:tr>
      <w:tr w:rsidR="008B722E" w14:paraId="1369F6C0" w14:textId="77777777" w:rsidTr="001C4311">
        <w:tc>
          <w:tcPr>
            <w:tcW w:w="3260" w:type="dxa"/>
          </w:tcPr>
          <w:p w14:paraId="3AE1213F" w14:textId="77777777" w:rsidR="008B722E" w:rsidRPr="00BB62DF" w:rsidRDefault="008B722E" w:rsidP="00B060E7">
            <w:pPr>
              <w:rPr>
                <w:rFonts w:cstheme="minorHAnsi"/>
                <w:sz w:val="20"/>
                <w:szCs w:val="20"/>
              </w:rPr>
            </w:pPr>
            <w:r w:rsidRPr="00BB62DF">
              <w:rPr>
                <w:rFonts w:cstheme="minorHAnsi"/>
                <w:sz w:val="20"/>
                <w:szCs w:val="20"/>
              </w:rPr>
              <w:t>Unknown</w:t>
            </w:r>
          </w:p>
        </w:tc>
        <w:tc>
          <w:tcPr>
            <w:tcW w:w="1913" w:type="dxa"/>
          </w:tcPr>
          <w:p w14:paraId="69C52F26" w14:textId="77777777" w:rsidR="008B722E" w:rsidRPr="00BB62DF" w:rsidRDefault="008B722E" w:rsidP="00B060E7">
            <w:pPr>
              <w:rPr>
                <w:rFonts w:cstheme="minorHAnsi"/>
                <w:sz w:val="20"/>
                <w:szCs w:val="20"/>
              </w:rPr>
            </w:pPr>
            <w:r w:rsidRPr="00BB62DF">
              <w:rPr>
                <w:rFonts w:cstheme="minorHAnsi"/>
                <w:sz w:val="20"/>
                <w:szCs w:val="20"/>
              </w:rPr>
              <w:t>6.3</w:t>
            </w:r>
          </w:p>
        </w:tc>
        <w:tc>
          <w:tcPr>
            <w:tcW w:w="1914" w:type="dxa"/>
          </w:tcPr>
          <w:p w14:paraId="4CAEA6A9" w14:textId="77777777" w:rsidR="008B722E" w:rsidRPr="00BB62DF" w:rsidRDefault="008B722E" w:rsidP="00B060E7">
            <w:pPr>
              <w:rPr>
                <w:rFonts w:cstheme="minorHAnsi"/>
                <w:sz w:val="20"/>
                <w:szCs w:val="20"/>
              </w:rPr>
            </w:pPr>
            <w:r w:rsidRPr="00BB62DF">
              <w:rPr>
                <w:rFonts w:cstheme="minorHAnsi"/>
                <w:sz w:val="20"/>
                <w:szCs w:val="20"/>
              </w:rPr>
              <w:t>5.7</w:t>
            </w:r>
          </w:p>
        </w:tc>
        <w:tc>
          <w:tcPr>
            <w:tcW w:w="1914" w:type="dxa"/>
          </w:tcPr>
          <w:p w14:paraId="633C83C6" w14:textId="77777777" w:rsidR="008B722E" w:rsidRPr="00BB62DF" w:rsidRDefault="008B722E" w:rsidP="00B060E7">
            <w:pPr>
              <w:rPr>
                <w:rFonts w:cstheme="minorHAnsi"/>
                <w:sz w:val="20"/>
                <w:szCs w:val="20"/>
              </w:rPr>
            </w:pPr>
            <w:r>
              <w:rPr>
                <w:rFonts w:cstheme="minorHAnsi"/>
                <w:sz w:val="20"/>
                <w:szCs w:val="20"/>
              </w:rPr>
              <w:t>0.027</w:t>
            </w:r>
          </w:p>
        </w:tc>
        <w:tc>
          <w:tcPr>
            <w:tcW w:w="1913" w:type="dxa"/>
          </w:tcPr>
          <w:p w14:paraId="23982FBA" w14:textId="77777777" w:rsidR="008B722E" w:rsidRPr="00BB62DF" w:rsidRDefault="008B722E" w:rsidP="00B060E7">
            <w:pPr>
              <w:rPr>
                <w:rFonts w:cstheme="minorHAnsi"/>
                <w:sz w:val="20"/>
                <w:szCs w:val="20"/>
              </w:rPr>
            </w:pPr>
            <w:r>
              <w:rPr>
                <w:rFonts w:cstheme="minorHAnsi"/>
                <w:sz w:val="20"/>
                <w:szCs w:val="20"/>
              </w:rPr>
              <w:t>6.0</w:t>
            </w:r>
          </w:p>
        </w:tc>
        <w:tc>
          <w:tcPr>
            <w:tcW w:w="1565" w:type="dxa"/>
          </w:tcPr>
          <w:p w14:paraId="206BC285" w14:textId="77777777" w:rsidR="008B722E" w:rsidRPr="00BB62DF" w:rsidRDefault="008B722E" w:rsidP="00B060E7">
            <w:pPr>
              <w:rPr>
                <w:rFonts w:cstheme="minorHAnsi"/>
                <w:sz w:val="20"/>
                <w:szCs w:val="20"/>
              </w:rPr>
            </w:pPr>
            <w:r w:rsidRPr="00BB62DF">
              <w:rPr>
                <w:rFonts w:cstheme="minorHAnsi"/>
                <w:sz w:val="20"/>
                <w:szCs w:val="20"/>
              </w:rPr>
              <w:t>5.7</w:t>
            </w:r>
          </w:p>
        </w:tc>
        <w:tc>
          <w:tcPr>
            <w:tcW w:w="1701" w:type="dxa"/>
          </w:tcPr>
          <w:p w14:paraId="61123AE3" w14:textId="77777777" w:rsidR="008B722E" w:rsidRPr="00BB62DF" w:rsidRDefault="008B722E" w:rsidP="00B060E7">
            <w:pPr>
              <w:rPr>
                <w:rFonts w:cstheme="minorHAnsi"/>
                <w:sz w:val="20"/>
                <w:szCs w:val="20"/>
              </w:rPr>
            </w:pPr>
            <w:r>
              <w:rPr>
                <w:rFonts w:cstheme="minorHAnsi"/>
                <w:sz w:val="20"/>
                <w:szCs w:val="20"/>
              </w:rPr>
              <w:t>0.011</w:t>
            </w:r>
          </w:p>
        </w:tc>
      </w:tr>
      <w:tr w:rsidR="008B722E" w14:paraId="32BFE83E" w14:textId="77777777" w:rsidTr="001C4311">
        <w:tc>
          <w:tcPr>
            <w:tcW w:w="3260" w:type="dxa"/>
          </w:tcPr>
          <w:p w14:paraId="632BE6E2" w14:textId="77777777" w:rsidR="008B722E" w:rsidRPr="00BB62DF" w:rsidRDefault="008B722E" w:rsidP="00B060E7">
            <w:pPr>
              <w:rPr>
                <w:rFonts w:cstheme="minorHAnsi"/>
                <w:sz w:val="20"/>
                <w:szCs w:val="20"/>
              </w:rPr>
            </w:pPr>
          </w:p>
        </w:tc>
        <w:tc>
          <w:tcPr>
            <w:tcW w:w="1913" w:type="dxa"/>
          </w:tcPr>
          <w:p w14:paraId="264562B7" w14:textId="77777777" w:rsidR="008B722E" w:rsidRPr="00BB62DF" w:rsidRDefault="008B722E" w:rsidP="00B060E7">
            <w:pPr>
              <w:rPr>
                <w:rFonts w:cstheme="minorHAnsi"/>
                <w:sz w:val="20"/>
                <w:szCs w:val="20"/>
              </w:rPr>
            </w:pPr>
          </w:p>
        </w:tc>
        <w:tc>
          <w:tcPr>
            <w:tcW w:w="1914" w:type="dxa"/>
          </w:tcPr>
          <w:p w14:paraId="4EE8CE90" w14:textId="77777777" w:rsidR="008B722E" w:rsidRPr="00BB62DF" w:rsidRDefault="008B722E" w:rsidP="00B060E7">
            <w:pPr>
              <w:rPr>
                <w:rFonts w:cstheme="minorHAnsi"/>
                <w:sz w:val="20"/>
                <w:szCs w:val="20"/>
              </w:rPr>
            </w:pPr>
          </w:p>
        </w:tc>
        <w:tc>
          <w:tcPr>
            <w:tcW w:w="1914" w:type="dxa"/>
          </w:tcPr>
          <w:p w14:paraId="54493A1C" w14:textId="77777777" w:rsidR="008B722E" w:rsidRPr="00BB62DF" w:rsidRDefault="008B722E" w:rsidP="00B060E7">
            <w:pPr>
              <w:rPr>
                <w:rFonts w:cstheme="minorHAnsi"/>
                <w:sz w:val="20"/>
                <w:szCs w:val="20"/>
              </w:rPr>
            </w:pPr>
          </w:p>
        </w:tc>
        <w:tc>
          <w:tcPr>
            <w:tcW w:w="1913" w:type="dxa"/>
          </w:tcPr>
          <w:p w14:paraId="18472F2C" w14:textId="77777777" w:rsidR="008B722E" w:rsidRPr="00BB62DF" w:rsidRDefault="008B722E" w:rsidP="00B060E7">
            <w:pPr>
              <w:rPr>
                <w:rFonts w:cstheme="minorHAnsi"/>
                <w:sz w:val="20"/>
                <w:szCs w:val="20"/>
              </w:rPr>
            </w:pPr>
          </w:p>
        </w:tc>
        <w:tc>
          <w:tcPr>
            <w:tcW w:w="1565" w:type="dxa"/>
          </w:tcPr>
          <w:p w14:paraId="7DE96D25" w14:textId="77777777" w:rsidR="008B722E" w:rsidRPr="00BB62DF" w:rsidRDefault="008B722E" w:rsidP="00B060E7">
            <w:pPr>
              <w:rPr>
                <w:rFonts w:cstheme="minorHAnsi"/>
                <w:sz w:val="20"/>
                <w:szCs w:val="20"/>
              </w:rPr>
            </w:pPr>
          </w:p>
        </w:tc>
        <w:tc>
          <w:tcPr>
            <w:tcW w:w="1701" w:type="dxa"/>
          </w:tcPr>
          <w:p w14:paraId="7F0D0D30" w14:textId="77777777" w:rsidR="008B722E" w:rsidRPr="00BB62DF" w:rsidRDefault="008B722E" w:rsidP="00B060E7">
            <w:pPr>
              <w:rPr>
                <w:rFonts w:cstheme="minorHAnsi"/>
                <w:sz w:val="20"/>
                <w:szCs w:val="20"/>
              </w:rPr>
            </w:pPr>
          </w:p>
        </w:tc>
      </w:tr>
      <w:tr w:rsidR="008B722E" w14:paraId="637512D9" w14:textId="77777777" w:rsidTr="001C4311">
        <w:tc>
          <w:tcPr>
            <w:tcW w:w="3260" w:type="dxa"/>
          </w:tcPr>
          <w:p w14:paraId="073D6B78" w14:textId="77777777" w:rsidR="008B722E" w:rsidRPr="00BB62DF" w:rsidRDefault="008B722E" w:rsidP="00B060E7">
            <w:pPr>
              <w:rPr>
                <w:rFonts w:cstheme="minorHAnsi"/>
                <w:sz w:val="20"/>
                <w:szCs w:val="20"/>
              </w:rPr>
            </w:pPr>
            <w:r w:rsidRPr="00BB62DF">
              <w:rPr>
                <w:rFonts w:cstheme="minorHAnsi"/>
                <w:sz w:val="20"/>
                <w:szCs w:val="20"/>
              </w:rPr>
              <w:t>Alcohol use (%)</w:t>
            </w:r>
          </w:p>
        </w:tc>
        <w:tc>
          <w:tcPr>
            <w:tcW w:w="1913" w:type="dxa"/>
          </w:tcPr>
          <w:p w14:paraId="5A507F02" w14:textId="77777777" w:rsidR="008B722E" w:rsidRPr="00BB62DF" w:rsidRDefault="008B722E" w:rsidP="00B060E7">
            <w:pPr>
              <w:rPr>
                <w:rFonts w:cstheme="minorHAnsi"/>
                <w:sz w:val="20"/>
                <w:szCs w:val="20"/>
              </w:rPr>
            </w:pPr>
          </w:p>
        </w:tc>
        <w:tc>
          <w:tcPr>
            <w:tcW w:w="1914" w:type="dxa"/>
          </w:tcPr>
          <w:p w14:paraId="5D255434" w14:textId="77777777" w:rsidR="008B722E" w:rsidRPr="00BB62DF" w:rsidRDefault="008B722E" w:rsidP="00B060E7">
            <w:pPr>
              <w:rPr>
                <w:rFonts w:cstheme="minorHAnsi"/>
                <w:sz w:val="20"/>
                <w:szCs w:val="20"/>
              </w:rPr>
            </w:pPr>
          </w:p>
        </w:tc>
        <w:tc>
          <w:tcPr>
            <w:tcW w:w="1914" w:type="dxa"/>
          </w:tcPr>
          <w:p w14:paraId="7C1C3EFB" w14:textId="77777777" w:rsidR="008B722E" w:rsidRPr="00BB62DF" w:rsidRDefault="008B722E" w:rsidP="00B060E7">
            <w:pPr>
              <w:rPr>
                <w:rFonts w:cstheme="minorHAnsi"/>
                <w:sz w:val="20"/>
                <w:szCs w:val="20"/>
              </w:rPr>
            </w:pPr>
          </w:p>
        </w:tc>
        <w:tc>
          <w:tcPr>
            <w:tcW w:w="1913" w:type="dxa"/>
          </w:tcPr>
          <w:p w14:paraId="62A91932" w14:textId="77777777" w:rsidR="008B722E" w:rsidRPr="00BB62DF" w:rsidRDefault="008B722E" w:rsidP="00B060E7">
            <w:pPr>
              <w:rPr>
                <w:rFonts w:cstheme="minorHAnsi"/>
                <w:sz w:val="20"/>
                <w:szCs w:val="20"/>
              </w:rPr>
            </w:pPr>
          </w:p>
        </w:tc>
        <w:tc>
          <w:tcPr>
            <w:tcW w:w="1565" w:type="dxa"/>
          </w:tcPr>
          <w:p w14:paraId="0C38704E" w14:textId="77777777" w:rsidR="008B722E" w:rsidRPr="00BB62DF" w:rsidRDefault="008B722E" w:rsidP="00B060E7">
            <w:pPr>
              <w:rPr>
                <w:rFonts w:cstheme="minorHAnsi"/>
                <w:sz w:val="20"/>
                <w:szCs w:val="20"/>
              </w:rPr>
            </w:pPr>
          </w:p>
        </w:tc>
        <w:tc>
          <w:tcPr>
            <w:tcW w:w="1701" w:type="dxa"/>
          </w:tcPr>
          <w:p w14:paraId="6C390B58" w14:textId="77777777" w:rsidR="008B722E" w:rsidRPr="00BB62DF" w:rsidRDefault="008B722E" w:rsidP="00B060E7">
            <w:pPr>
              <w:rPr>
                <w:rFonts w:cstheme="minorHAnsi"/>
                <w:sz w:val="20"/>
                <w:szCs w:val="20"/>
              </w:rPr>
            </w:pPr>
          </w:p>
        </w:tc>
      </w:tr>
      <w:tr w:rsidR="008B722E" w14:paraId="66BAEC70" w14:textId="77777777" w:rsidTr="001C4311">
        <w:tc>
          <w:tcPr>
            <w:tcW w:w="3260" w:type="dxa"/>
          </w:tcPr>
          <w:p w14:paraId="1D60ED9E" w14:textId="77777777" w:rsidR="008B722E" w:rsidRPr="00BB62DF" w:rsidRDefault="008B722E" w:rsidP="00B060E7">
            <w:pPr>
              <w:rPr>
                <w:rFonts w:cstheme="minorHAnsi"/>
                <w:sz w:val="20"/>
                <w:szCs w:val="20"/>
              </w:rPr>
            </w:pPr>
            <w:r w:rsidRPr="00BB62DF">
              <w:rPr>
                <w:rFonts w:cstheme="minorHAnsi"/>
                <w:sz w:val="20"/>
                <w:szCs w:val="20"/>
              </w:rPr>
              <w:t>Non-drinker</w:t>
            </w:r>
          </w:p>
        </w:tc>
        <w:tc>
          <w:tcPr>
            <w:tcW w:w="1913" w:type="dxa"/>
          </w:tcPr>
          <w:p w14:paraId="2A88979F" w14:textId="77777777" w:rsidR="008B722E" w:rsidRPr="00BB62DF" w:rsidRDefault="008B722E" w:rsidP="00B060E7">
            <w:pPr>
              <w:rPr>
                <w:rFonts w:cstheme="minorHAnsi"/>
                <w:sz w:val="20"/>
                <w:szCs w:val="20"/>
              </w:rPr>
            </w:pPr>
            <w:r w:rsidRPr="00BB62DF">
              <w:rPr>
                <w:rFonts w:cstheme="minorHAnsi"/>
                <w:sz w:val="20"/>
                <w:szCs w:val="20"/>
              </w:rPr>
              <w:t>15.9</w:t>
            </w:r>
          </w:p>
        </w:tc>
        <w:tc>
          <w:tcPr>
            <w:tcW w:w="1914" w:type="dxa"/>
          </w:tcPr>
          <w:p w14:paraId="552D84B4" w14:textId="77777777" w:rsidR="008B722E" w:rsidRPr="00BB62DF" w:rsidRDefault="008B722E" w:rsidP="00B060E7">
            <w:pPr>
              <w:rPr>
                <w:rFonts w:cstheme="minorHAnsi"/>
                <w:sz w:val="20"/>
                <w:szCs w:val="20"/>
              </w:rPr>
            </w:pPr>
            <w:r w:rsidRPr="00BB62DF">
              <w:rPr>
                <w:rFonts w:cstheme="minorHAnsi"/>
                <w:sz w:val="20"/>
                <w:szCs w:val="20"/>
              </w:rPr>
              <w:t>15.1</w:t>
            </w:r>
          </w:p>
        </w:tc>
        <w:tc>
          <w:tcPr>
            <w:tcW w:w="1914" w:type="dxa"/>
          </w:tcPr>
          <w:p w14:paraId="4E48D457" w14:textId="77777777" w:rsidR="008B722E" w:rsidRPr="00BB62DF" w:rsidRDefault="008B722E" w:rsidP="00B060E7">
            <w:pPr>
              <w:rPr>
                <w:rFonts w:cstheme="minorHAnsi"/>
                <w:sz w:val="20"/>
                <w:szCs w:val="20"/>
              </w:rPr>
            </w:pPr>
            <w:r>
              <w:rPr>
                <w:rFonts w:cstheme="minorHAnsi"/>
                <w:sz w:val="20"/>
                <w:szCs w:val="20"/>
              </w:rPr>
              <w:t>0.022</w:t>
            </w:r>
          </w:p>
        </w:tc>
        <w:tc>
          <w:tcPr>
            <w:tcW w:w="1913" w:type="dxa"/>
          </w:tcPr>
          <w:p w14:paraId="5B06FD79" w14:textId="77777777" w:rsidR="008B722E" w:rsidRPr="00BB62DF" w:rsidRDefault="008B722E" w:rsidP="00B060E7">
            <w:pPr>
              <w:rPr>
                <w:rFonts w:cstheme="minorHAnsi"/>
                <w:sz w:val="20"/>
                <w:szCs w:val="20"/>
              </w:rPr>
            </w:pPr>
            <w:r w:rsidRPr="00BB62DF">
              <w:rPr>
                <w:rFonts w:cstheme="minorHAnsi"/>
                <w:sz w:val="20"/>
                <w:szCs w:val="20"/>
              </w:rPr>
              <w:t>15.5</w:t>
            </w:r>
          </w:p>
        </w:tc>
        <w:tc>
          <w:tcPr>
            <w:tcW w:w="1565" w:type="dxa"/>
          </w:tcPr>
          <w:p w14:paraId="3636EC11" w14:textId="77777777" w:rsidR="008B722E" w:rsidRPr="00BB62DF" w:rsidRDefault="008B722E" w:rsidP="00B060E7">
            <w:pPr>
              <w:rPr>
                <w:rFonts w:cstheme="minorHAnsi"/>
                <w:sz w:val="20"/>
                <w:szCs w:val="20"/>
              </w:rPr>
            </w:pPr>
            <w:r w:rsidRPr="00BB62DF">
              <w:rPr>
                <w:rFonts w:cstheme="minorHAnsi"/>
                <w:sz w:val="20"/>
                <w:szCs w:val="20"/>
              </w:rPr>
              <w:t>15.2</w:t>
            </w:r>
          </w:p>
        </w:tc>
        <w:tc>
          <w:tcPr>
            <w:tcW w:w="1701" w:type="dxa"/>
          </w:tcPr>
          <w:p w14:paraId="740B0B3C" w14:textId="77777777" w:rsidR="008B722E" w:rsidRPr="00BB62DF" w:rsidRDefault="008B722E" w:rsidP="00B060E7">
            <w:pPr>
              <w:rPr>
                <w:rFonts w:cstheme="minorHAnsi"/>
                <w:sz w:val="20"/>
                <w:szCs w:val="20"/>
              </w:rPr>
            </w:pPr>
            <w:r>
              <w:rPr>
                <w:rFonts w:cstheme="minorHAnsi"/>
                <w:sz w:val="20"/>
                <w:szCs w:val="20"/>
              </w:rPr>
              <w:t>0.010</w:t>
            </w:r>
          </w:p>
        </w:tc>
      </w:tr>
      <w:tr w:rsidR="008B722E" w14:paraId="5208D9F3" w14:textId="77777777" w:rsidTr="001C4311">
        <w:tc>
          <w:tcPr>
            <w:tcW w:w="3260" w:type="dxa"/>
          </w:tcPr>
          <w:p w14:paraId="2C0D7767" w14:textId="77777777" w:rsidR="008B722E" w:rsidRPr="00BB62DF" w:rsidRDefault="008B722E" w:rsidP="00B060E7">
            <w:pPr>
              <w:rPr>
                <w:rFonts w:cstheme="minorHAnsi"/>
                <w:sz w:val="20"/>
                <w:szCs w:val="20"/>
              </w:rPr>
            </w:pPr>
            <w:r w:rsidRPr="00BB62DF">
              <w:rPr>
                <w:rFonts w:cstheme="minorHAnsi"/>
                <w:sz w:val="20"/>
                <w:szCs w:val="20"/>
              </w:rPr>
              <w:lastRenderedPageBreak/>
              <w:t>Light drinker</w:t>
            </w:r>
          </w:p>
        </w:tc>
        <w:tc>
          <w:tcPr>
            <w:tcW w:w="1913" w:type="dxa"/>
          </w:tcPr>
          <w:p w14:paraId="1BAA87C8" w14:textId="77777777" w:rsidR="008B722E" w:rsidRPr="00BB62DF" w:rsidRDefault="008B722E" w:rsidP="00B060E7">
            <w:pPr>
              <w:rPr>
                <w:rFonts w:cstheme="minorHAnsi"/>
                <w:sz w:val="20"/>
                <w:szCs w:val="20"/>
              </w:rPr>
            </w:pPr>
            <w:r w:rsidRPr="00BB62DF">
              <w:rPr>
                <w:rFonts w:cstheme="minorHAnsi"/>
                <w:sz w:val="20"/>
                <w:szCs w:val="20"/>
              </w:rPr>
              <w:t>11.4</w:t>
            </w:r>
          </w:p>
        </w:tc>
        <w:tc>
          <w:tcPr>
            <w:tcW w:w="1914" w:type="dxa"/>
          </w:tcPr>
          <w:p w14:paraId="7827C391" w14:textId="77777777" w:rsidR="008B722E" w:rsidRPr="00BB62DF" w:rsidRDefault="008B722E" w:rsidP="00B060E7">
            <w:pPr>
              <w:rPr>
                <w:rFonts w:cstheme="minorHAnsi"/>
                <w:sz w:val="20"/>
                <w:szCs w:val="20"/>
              </w:rPr>
            </w:pPr>
            <w:r w:rsidRPr="00BB62DF">
              <w:rPr>
                <w:rFonts w:cstheme="minorHAnsi"/>
                <w:sz w:val="20"/>
                <w:szCs w:val="20"/>
              </w:rPr>
              <w:t>11.7</w:t>
            </w:r>
          </w:p>
        </w:tc>
        <w:tc>
          <w:tcPr>
            <w:tcW w:w="1914" w:type="dxa"/>
          </w:tcPr>
          <w:p w14:paraId="28868F8F" w14:textId="77777777" w:rsidR="008B722E" w:rsidRPr="00BB62DF" w:rsidRDefault="008B722E" w:rsidP="00B060E7">
            <w:pPr>
              <w:rPr>
                <w:rFonts w:cstheme="minorHAnsi"/>
                <w:sz w:val="20"/>
                <w:szCs w:val="20"/>
              </w:rPr>
            </w:pPr>
            <w:r>
              <w:rPr>
                <w:rFonts w:cstheme="minorHAnsi"/>
                <w:sz w:val="20"/>
                <w:szCs w:val="20"/>
              </w:rPr>
              <w:t>-0.009</w:t>
            </w:r>
          </w:p>
        </w:tc>
        <w:tc>
          <w:tcPr>
            <w:tcW w:w="1913" w:type="dxa"/>
          </w:tcPr>
          <w:p w14:paraId="4D3E1A6B" w14:textId="77777777" w:rsidR="008B722E" w:rsidRPr="00BB62DF" w:rsidRDefault="008B722E" w:rsidP="00B060E7">
            <w:pPr>
              <w:rPr>
                <w:rFonts w:cstheme="minorHAnsi"/>
                <w:sz w:val="20"/>
                <w:szCs w:val="20"/>
              </w:rPr>
            </w:pPr>
            <w:r>
              <w:rPr>
                <w:rFonts w:cstheme="minorHAnsi"/>
                <w:sz w:val="20"/>
                <w:szCs w:val="20"/>
              </w:rPr>
              <w:t>11.6</w:t>
            </w:r>
          </w:p>
        </w:tc>
        <w:tc>
          <w:tcPr>
            <w:tcW w:w="1565" w:type="dxa"/>
          </w:tcPr>
          <w:p w14:paraId="628860EC" w14:textId="77777777" w:rsidR="008B722E" w:rsidRPr="00BB62DF" w:rsidRDefault="008B722E" w:rsidP="00B060E7">
            <w:pPr>
              <w:rPr>
                <w:rFonts w:cstheme="minorHAnsi"/>
                <w:sz w:val="20"/>
                <w:szCs w:val="20"/>
              </w:rPr>
            </w:pPr>
            <w:r w:rsidRPr="00BB62DF">
              <w:rPr>
                <w:rFonts w:cstheme="minorHAnsi"/>
                <w:sz w:val="20"/>
                <w:szCs w:val="20"/>
              </w:rPr>
              <w:t>11.7</w:t>
            </w:r>
          </w:p>
        </w:tc>
        <w:tc>
          <w:tcPr>
            <w:tcW w:w="1701" w:type="dxa"/>
          </w:tcPr>
          <w:p w14:paraId="24FB26B6" w14:textId="77777777" w:rsidR="008B722E" w:rsidRPr="00BB62DF" w:rsidRDefault="008B722E" w:rsidP="00B060E7">
            <w:pPr>
              <w:rPr>
                <w:rFonts w:cstheme="minorHAnsi"/>
                <w:sz w:val="20"/>
                <w:szCs w:val="20"/>
              </w:rPr>
            </w:pPr>
            <w:r>
              <w:rPr>
                <w:rFonts w:cstheme="minorHAnsi"/>
                <w:sz w:val="20"/>
                <w:szCs w:val="20"/>
              </w:rPr>
              <w:t>-0.003</w:t>
            </w:r>
          </w:p>
        </w:tc>
      </w:tr>
      <w:tr w:rsidR="008B722E" w14:paraId="78FEE186" w14:textId="77777777" w:rsidTr="001C4311">
        <w:tc>
          <w:tcPr>
            <w:tcW w:w="3260" w:type="dxa"/>
          </w:tcPr>
          <w:p w14:paraId="389E2435" w14:textId="77777777" w:rsidR="008B722E" w:rsidRPr="00BB62DF" w:rsidRDefault="008B722E" w:rsidP="00B060E7">
            <w:pPr>
              <w:rPr>
                <w:rFonts w:cstheme="minorHAnsi"/>
                <w:sz w:val="20"/>
                <w:szCs w:val="20"/>
              </w:rPr>
            </w:pPr>
            <w:r w:rsidRPr="00BB62DF">
              <w:rPr>
                <w:rFonts w:cstheme="minorHAnsi"/>
                <w:sz w:val="20"/>
                <w:szCs w:val="20"/>
              </w:rPr>
              <w:t>Former drinker</w:t>
            </w:r>
          </w:p>
        </w:tc>
        <w:tc>
          <w:tcPr>
            <w:tcW w:w="1913" w:type="dxa"/>
          </w:tcPr>
          <w:p w14:paraId="25DFD26F" w14:textId="77777777" w:rsidR="008B722E" w:rsidRPr="00BB62DF" w:rsidRDefault="008B722E" w:rsidP="00B060E7">
            <w:pPr>
              <w:rPr>
                <w:rFonts w:cstheme="minorHAnsi"/>
                <w:sz w:val="20"/>
                <w:szCs w:val="20"/>
              </w:rPr>
            </w:pPr>
            <w:r w:rsidRPr="00BB62DF">
              <w:rPr>
                <w:rFonts w:cstheme="minorHAnsi"/>
                <w:sz w:val="20"/>
                <w:szCs w:val="20"/>
              </w:rPr>
              <w:t>4.1</w:t>
            </w:r>
          </w:p>
        </w:tc>
        <w:tc>
          <w:tcPr>
            <w:tcW w:w="1914" w:type="dxa"/>
          </w:tcPr>
          <w:p w14:paraId="1698A340" w14:textId="77777777" w:rsidR="008B722E" w:rsidRPr="00BB62DF" w:rsidRDefault="008B722E" w:rsidP="00B060E7">
            <w:pPr>
              <w:rPr>
                <w:rFonts w:cstheme="minorHAnsi"/>
                <w:sz w:val="20"/>
                <w:szCs w:val="20"/>
              </w:rPr>
            </w:pPr>
            <w:r w:rsidRPr="00BB62DF">
              <w:rPr>
                <w:rFonts w:cstheme="minorHAnsi"/>
                <w:sz w:val="20"/>
                <w:szCs w:val="20"/>
              </w:rPr>
              <w:t>3.6</w:t>
            </w:r>
          </w:p>
        </w:tc>
        <w:tc>
          <w:tcPr>
            <w:tcW w:w="1914" w:type="dxa"/>
          </w:tcPr>
          <w:p w14:paraId="78BB8731" w14:textId="77777777" w:rsidR="008B722E" w:rsidRPr="00BB62DF" w:rsidRDefault="008B722E" w:rsidP="00B060E7">
            <w:pPr>
              <w:rPr>
                <w:rFonts w:cstheme="minorHAnsi"/>
                <w:sz w:val="20"/>
                <w:szCs w:val="20"/>
              </w:rPr>
            </w:pPr>
            <w:r w:rsidRPr="00BB62DF">
              <w:rPr>
                <w:rFonts w:cstheme="minorHAnsi"/>
                <w:sz w:val="20"/>
                <w:szCs w:val="20"/>
              </w:rPr>
              <w:t>0.027</w:t>
            </w:r>
          </w:p>
        </w:tc>
        <w:tc>
          <w:tcPr>
            <w:tcW w:w="1913" w:type="dxa"/>
          </w:tcPr>
          <w:p w14:paraId="4D3E64CD" w14:textId="77777777" w:rsidR="008B722E" w:rsidRPr="00BB62DF" w:rsidRDefault="008B722E" w:rsidP="00B060E7">
            <w:pPr>
              <w:rPr>
                <w:rFonts w:cstheme="minorHAnsi"/>
                <w:sz w:val="20"/>
                <w:szCs w:val="20"/>
              </w:rPr>
            </w:pPr>
            <w:r w:rsidRPr="00BB62DF">
              <w:rPr>
                <w:rFonts w:cstheme="minorHAnsi"/>
                <w:sz w:val="20"/>
                <w:szCs w:val="20"/>
              </w:rPr>
              <w:t>3.6</w:t>
            </w:r>
          </w:p>
        </w:tc>
        <w:tc>
          <w:tcPr>
            <w:tcW w:w="1565" w:type="dxa"/>
          </w:tcPr>
          <w:p w14:paraId="6DADEC01" w14:textId="77777777" w:rsidR="008B722E" w:rsidRPr="00BB62DF" w:rsidRDefault="008B722E" w:rsidP="00B060E7">
            <w:pPr>
              <w:rPr>
                <w:rFonts w:cstheme="minorHAnsi"/>
                <w:sz w:val="20"/>
                <w:szCs w:val="20"/>
              </w:rPr>
            </w:pPr>
            <w:r w:rsidRPr="00BB62DF">
              <w:rPr>
                <w:rFonts w:cstheme="minorHAnsi"/>
                <w:sz w:val="20"/>
                <w:szCs w:val="20"/>
              </w:rPr>
              <w:t>3.6</w:t>
            </w:r>
          </w:p>
        </w:tc>
        <w:tc>
          <w:tcPr>
            <w:tcW w:w="1701" w:type="dxa"/>
          </w:tcPr>
          <w:p w14:paraId="4443D2E8" w14:textId="77777777" w:rsidR="008B722E" w:rsidRPr="00BB62DF" w:rsidRDefault="008B722E" w:rsidP="00B060E7">
            <w:pPr>
              <w:rPr>
                <w:rFonts w:cstheme="minorHAnsi"/>
                <w:sz w:val="20"/>
                <w:szCs w:val="20"/>
              </w:rPr>
            </w:pPr>
            <w:r w:rsidRPr="00BB62DF">
              <w:rPr>
                <w:rFonts w:cstheme="minorHAnsi"/>
                <w:sz w:val="20"/>
                <w:szCs w:val="20"/>
              </w:rPr>
              <w:t>0.000</w:t>
            </w:r>
          </w:p>
        </w:tc>
      </w:tr>
      <w:tr w:rsidR="008B722E" w14:paraId="2782BA3A" w14:textId="77777777" w:rsidTr="001C4311">
        <w:tc>
          <w:tcPr>
            <w:tcW w:w="3260" w:type="dxa"/>
          </w:tcPr>
          <w:p w14:paraId="651ECA50" w14:textId="77777777" w:rsidR="008B722E" w:rsidRPr="00BB62DF" w:rsidRDefault="008B722E" w:rsidP="00B060E7">
            <w:pPr>
              <w:rPr>
                <w:rFonts w:cstheme="minorHAnsi"/>
                <w:sz w:val="20"/>
                <w:szCs w:val="20"/>
              </w:rPr>
            </w:pPr>
            <w:r w:rsidRPr="00BB62DF">
              <w:rPr>
                <w:rFonts w:cstheme="minorHAnsi"/>
                <w:sz w:val="20"/>
                <w:szCs w:val="20"/>
              </w:rPr>
              <w:t>Moderate drinker</w:t>
            </w:r>
          </w:p>
        </w:tc>
        <w:tc>
          <w:tcPr>
            <w:tcW w:w="1913" w:type="dxa"/>
          </w:tcPr>
          <w:p w14:paraId="694449FC" w14:textId="77777777" w:rsidR="008B722E" w:rsidRPr="00BB62DF" w:rsidRDefault="008B722E" w:rsidP="00B060E7">
            <w:pPr>
              <w:rPr>
                <w:rFonts w:cstheme="minorHAnsi"/>
                <w:sz w:val="20"/>
                <w:szCs w:val="20"/>
              </w:rPr>
            </w:pPr>
            <w:r w:rsidRPr="00BB62DF">
              <w:rPr>
                <w:rFonts w:cstheme="minorHAnsi"/>
                <w:sz w:val="20"/>
                <w:szCs w:val="20"/>
              </w:rPr>
              <w:t>37.2</w:t>
            </w:r>
          </w:p>
        </w:tc>
        <w:tc>
          <w:tcPr>
            <w:tcW w:w="1914" w:type="dxa"/>
          </w:tcPr>
          <w:p w14:paraId="7BD72A1A" w14:textId="77777777" w:rsidR="008B722E" w:rsidRPr="00BB62DF" w:rsidRDefault="008B722E" w:rsidP="00B060E7">
            <w:pPr>
              <w:rPr>
                <w:rFonts w:cstheme="minorHAnsi"/>
                <w:sz w:val="20"/>
                <w:szCs w:val="20"/>
              </w:rPr>
            </w:pPr>
            <w:r w:rsidRPr="00BB62DF">
              <w:rPr>
                <w:rFonts w:cstheme="minorHAnsi"/>
                <w:sz w:val="20"/>
                <w:szCs w:val="20"/>
              </w:rPr>
              <w:t>38.9</w:t>
            </w:r>
          </w:p>
        </w:tc>
        <w:tc>
          <w:tcPr>
            <w:tcW w:w="1914" w:type="dxa"/>
          </w:tcPr>
          <w:p w14:paraId="08771452" w14:textId="77777777" w:rsidR="008B722E" w:rsidRPr="00BB62DF" w:rsidRDefault="008B722E" w:rsidP="00B060E7">
            <w:pPr>
              <w:rPr>
                <w:rFonts w:cstheme="minorHAnsi"/>
                <w:sz w:val="20"/>
                <w:szCs w:val="20"/>
              </w:rPr>
            </w:pPr>
            <w:r w:rsidRPr="00BB62DF">
              <w:rPr>
                <w:rFonts w:cstheme="minorHAnsi"/>
                <w:sz w:val="20"/>
                <w:szCs w:val="20"/>
              </w:rPr>
              <w:t>-0.035</w:t>
            </w:r>
          </w:p>
        </w:tc>
        <w:tc>
          <w:tcPr>
            <w:tcW w:w="1913" w:type="dxa"/>
          </w:tcPr>
          <w:p w14:paraId="5B533E6B" w14:textId="77777777" w:rsidR="008B722E" w:rsidRPr="00BB62DF" w:rsidRDefault="008B722E" w:rsidP="00B060E7">
            <w:pPr>
              <w:rPr>
                <w:rFonts w:cstheme="minorHAnsi"/>
                <w:sz w:val="20"/>
                <w:szCs w:val="20"/>
              </w:rPr>
            </w:pPr>
            <w:r>
              <w:rPr>
                <w:rFonts w:cstheme="minorHAnsi"/>
                <w:sz w:val="20"/>
                <w:szCs w:val="20"/>
              </w:rPr>
              <w:t>38.1</w:t>
            </w:r>
          </w:p>
        </w:tc>
        <w:tc>
          <w:tcPr>
            <w:tcW w:w="1565" w:type="dxa"/>
          </w:tcPr>
          <w:p w14:paraId="238E644B" w14:textId="77777777" w:rsidR="008B722E" w:rsidRPr="00BB62DF" w:rsidRDefault="008B722E" w:rsidP="00B060E7">
            <w:pPr>
              <w:rPr>
                <w:rFonts w:cstheme="minorHAnsi"/>
                <w:sz w:val="20"/>
                <w:szCs w:val="20"/>
              </w:rPr>
            </w:pPr>
            <w:r w:rsidRPr="00BB62DF">
              <w:rPr>
                <w:rFonts w:cstheme="minorHAnsi"/>
                <w:sz w:val="20"/>
                <w:szCs w:val="20"/>
              </w:rPr>
              <w:t>38.8</w:t>
            </w:r>
          </w:p>
        </w:tc>
        <w:tc>
          <w:tcPr>
            <w:tcW w:w="1701" w:type="dxa"/>
          </w:tcPr>
          <w:p w14:paraId="28AA476C" w14:textId="77777777" w:rsidR="008B722E" w:rsidRPr="00BB62DF" w:rsidRDefault="008B722E" w:rsidP="00B060E7">
            <w:pPr>
              <w:rPr>
                <w:rFonts w:cstheme="minorHAnsi"/>
                <w:sz w:val="20"/>
                <w:szCs w:val="20"/>
              </w:rPr>
            </w:pPr>
            <w:r>
              <w:rPr>
                <w:rFonts w:cstheme="minorHAnsi"/>
                <w:sz w:val="20"/>
                <w:szCs w:val="20"/>
              </w:rPr>
              <w:t>-0.014</w:t>
            </w:r>
          </w:p>
        </w:tc>
      </w:tr>
      <w:tr w:rsidR="008B722E" w14:paraId="634F335C" w14:textId="77777777" w:rsidTr="001C4311">
        <w:tc>
          <w:tcPr>
            <w:tcW w:w="3260" w:type="dxa"/>
          </w:tcPr>
          <w:p w14:paraId="5D2EFB31" w14:textId="77777777" w:rsidR="008B722E" w:rsidRPr="00BB62DF" w:rsidRDefault="008B722E" w:rsidP="00B060E7">
            <w:pPr>
              <w:rPr>
                <w:rFonts w:cstheme="minorHAnsi"/>
                <w:sz w:val="20"/>
                <w:szCs w:val="20"/>
              </w:rPr>
            </w:pPr>
            <w:r w:rsidRPr="00BB62DF">
              <w:rPr>
                <w:rFonts w:cstheme="minorHAnsi"/>
                <w:sz w:val="20"/>
                <w:szCs w:val="20"/>
              </w:rPr>
              <w:t>Heavy drinker</w:t>
            </w:r>
          </w:p>
        </w:tc>
        <w:tc>
          <w:tcPr>
            <w:tcW w:w="1913" w:type="dxa"/>
          </w:tcPr>
          <w:p w14:paraId="6E676283" w14:textId="77777777" w:rsidR="008B722E" w:rsidRPr="00BB62DF" w:rsidRDefault="008B722E" w:rsidP="00B060E7">
            <w:pPr>
              <w:rPr>
                <w:rFonts w:cstheme="minorHAnsi"/>
                <w:sz w:val="20"/>
                <w:szCs w:val="20"/>
              </w:rPr>
            </w:pPr>
            <w:r>
              <w:rPr>
                <w:rFonts w:cstheme="minorHAnsi"/>
                <w:sz w:val="20"/>
                <w:szCs w:val="20"/>
              </w:rPr>
              <w:t>4.2</w:t>
            </w:r>
          </w:p>
        </w:tc>
        <w:tc>
          <w:tcPr>
            <w:tcW w:w="1914" w:type="dxa"/>
          </w:tcPr>
          <w:p w14:paraId="0F3B2205" w14:textId="77777777" w:rsidR="008B722E" w:rsidRPr="00BB62DF" w:rsidRDefault="008B722E" w:rsidP="00B060E7">
            <w:pPr>
              <w:rPr>
                <w:rFonts w:cstheme="minorHAnsi"/>
                <w:sz w:val="20"/>
                <w:szCs w:val="20"/>
              </w:rPr>
            </w:pPr>
            <w:r w:rsidRPr="00BB62DF">
              <w:rPr>
                <w:rFonts w:cstheme="minorHAnsi"/>
                <w:sz w:val="20"/>
                <w:szCs w:val="20"/>
              </w:rPr>
              <w:t>4.5</w:t>
            </w:r>
          </w:p>
        </w:tc>
        <w:tc>
          <w:tcPr>
            <w:tcW w:w="1914" w:type="dxa"/>
          </w:tcPr>
          <w:p w14:paraId="6A94D8FB" w14:textId="77777777" w:rsidR="008B722E" w:rsidRPr="00BB62DF" w:rsidRDefault="008B722E" w:rsidP="00B060E7">
            <w:pPr>
              <w:rPr>
                <w:rFonts w:cstheme="minorHAnsi"/>
                <w:sz w:val="20"/>
                <w:szCs w:val="20"/>
              </w:rPr>
            </w:pPr>
            <w:r w:rsidRPr="00BB62DF">
              <w:rPr>
                <w:rFonts w:cstheme="minorHAnsi"/>
                <w:sz w:val="20"/>
                <w:szCs w:val="20"/>
              </w:rPr>
              <w:t>-0.014</w:t>
            </w:r>
          </w:p>
        </w:tc>
        <w:tc>
          <w:tcPr>
            <w:tcW w:w="1913" w:type="dxa"/>
          </w:tcPr>
          <w:p w14:paraId="6B54F3BE" w14:textId="77777777" w:rsidR="008B722E" w:rsidRPr="00BB62DF" w:rsidRDefault="008B722E" w:rsidP="00B060E7">
            <w:pPr>
              <w:rPr>
                <w:rFonts w:cstheme="minorHAnsi"/>
                <w:sz w:val="20"/>
                <w:szCs w:val="20"/>
              </w:rPr>
            </w:pPr>
            <w:r w:rsidRPr="00BB62DF">
              <w:rPr>
                <w:rFonts w:cstheme="minorHAnsi"/>
                <w:sz w:val="20"/>
                <w:szCs w:val="20"/>
              </w:rPr>
              <w:t>4.6</w:t>
            </w:r>
          </w:p>
        </w:tc>
        <w:tc>
          <w:tcPr>
            <w:tcW w:w="1565" w:type="dxa"/>
          </w:tcPr>
          <w:p w14:paraId="3517A2B4" w14:textId="77777777" w:rsidR="008B722E" w:rsidRPr="00BB62DF" w:rsidRDefault="008B722E" w:rsidP="00B060E7">
            <w:pPr>
              <w:rPr>
                <w:rFonts w:cstheme="minorHAnsi"/>
                <w:sz w:val="20"/>
                <w:szCs w:val="20"/>
              </w:rPr>
            </w:pPr>
            <w:r w:rsidRPr="00BB62DF">
              <w:rPr>
                <w:rFonts w:cstheme="minorHAnsi"/>
                <w:sz w:val="20"/>
                <w:szCs w:val="20"/>
              </w:rPr>
              <w:t>4.5</w:t>
            </w:r>
          </w:p>
        </w:tc>
        <w:tc>
          <w:tcPr>
            <w:tcW w:w="1701" w:type="dxa"/>
          </w:tcPr>
          <w:p w14:paraId="66C9B5C5" w14:textId="77777777" w:rsidR="008B722E" w:rsidRPr="00BB62DF" w:rsidRDefault="008B722E" w:rsidP="00B060E7">
            <w:pPr>
              <w:rPr>
                <w:rFonts w:cstheme="minorHAnsi"/>
                <w:sz w:val="20"/>
                <w:szCs w:val="20"/>
              </w:rPr>
            </w:pPr>
            <w:r>
              <w:rPr>
                <w:rFonts w:cstheme="minorHAnsi"/>
                <w:sz w:val="20"/>
                <w:szCs w:val="20"/>
              </w:rPr>
              <w:t>0.002</w:t>
            </w:r>
          </w:p>
        </w:tc>
      </w:tr>
      <w:tr w:rsidR="008B722E" w14:paraId="30D6AE24" w14:textId="77777777" w:rsidTr="001C4311">
        <w:tc>
          <w:tcPr>
            <w:tcW w:w="3260" w:type="dxa"/>
          </w:tcPr>
          <w:p w14:paraId="707246BB" w14:textId="77777777" w:rsidR="008B722E" w:rsidRPr="00BB62DF" w:rsidRDefault="008B722E" w:rsidP="00B060E7">
            <w:pPr>
              <w:rPr>
                <w:rFonts w:cstheme="minorHAnsi"/>
                <w:sz w:val="20"/>
                <w:szCs w:val="20"/>
              </w:rPr>
            </w:pPr>
            <w:r w:rsidRPr="00BB62DF">
              <w:rPr>
                <w:rFonts w:cstheme="minorHAnsi"/>
                <w:sz w:val="20"/>
                <w:szCs w:val="20"/>
              </w:rPr>
              <w:t>Unknown</w:t>
            </w:r>
          </w:p>
        </w:tc>
        <w:tc>
          <w:tcPr>
            <w:tcW w:w="1913" w:type="dxa"/>
          </w:tcPr>
          <w:p w14:paraId="6B106CDE" w14:textId="77777777" w:rsidR="008B722E" w:rsidRPr="00BB62DF" w:rsidRDefault="008B722E" w:rsidP="00B060E7">
            <w:pPr>
              <w:rPr>
                <w:rFonts w:cstheme="minorHAnsi"/>
                <w:sz w:val="20"/>
                <w:szCs w:val="20"/>
              </w:rPr>
            </w:pPr>
            <w:r w:rsidRPr="00BB62DF">
              <w:rPr>
                <w:rFonts w:cstheme="minorHAnsi"/>
                <w:sz w:val="20"/>
                <w:szCs w:val="20"/>
              </w:rPr>
              <w:t>27.2</w:t>
            </w:r>
          </w:p>
        </w:tc>
        <w:tc>
          <w:tcPr>
            <w:tcW w:w="1914" w:type="dxa"/>
          </w:tcPr>
          <w:p w14:paraId="702D6114" w14:textId="77777777" w:rsidR="008B722E" w:rsidRPr="00BB62DF" w:rsidRDefault="008B722E" w:rsidP="00B060E7">
            <w:pPr>
              <w:rPr>
                <w:rFonts w:cstheme="minorHAnsi"/>
                <w:sz w:val="20"/>
                <w:szCs w:val="20"/>
              </w:rPr>
            </w:pPr>
            <w:r w:rsidRPr="00BB62DF">
              <w:rPr>
                <w:rFonts w:cstheme="minorHAnsi"/>
                <w:sz w:val="20"/>
                <w:szCs w:val="20"/>
              </w:rPr>
              <w:t>26.2</w:t>
            </w:r>
          </w:p>
        </w:tc>
        <w:tc>
          <w:tcPr>
            <w:tcW w:w="1914" w:type="dxa"/>
          </w:tcPr>
          <w:p w14:paraId="17F233C7" w14:textId="77777777" w:rsidR="008B722E" w:rsidRPr="00BB62DF" w:rsidRDefault="008B722E" w:rsidP="00B060E7">
            <w:pPr>
              <w:rPr>
                <w:rFonts w:cstheme="minorHAnsi"/>
                <w:sz w:val="20"/>
                <w:szCs w:val="20"/>
              </w:rPr>
            </w:pPr>
            <w:r w:rsidRPr="00BB62DF">
              <w:rPr>
                <w:rFonts w:cstheme="minorHAnsi"/>
                <w:sz w:val="20"/>
                <w:szCs w:val="20"/>
              </w:rPr>
              <w:t>0.022</w:t>
            </w:r>
          </w:p>
        </w:tc>
        <w:tc>
          <w:tcPr>
            <w:tcW w:w="1913" w:type="dxa"/>
          </w:tcPr>
          <w:p w14:paraId="41B92858" w14:textId="77777777" w:rsidR="008B722E" w:rsidRPr="00BB62DF" w:rsidRDefault="008B722E" w:rsidP="00B060E7">
            <w:pPr>
              <w:rPr>
                <w:rFonts w:cstheme="minorHAnsi"/>
                <w:sz w:val="20"/>
                <w:szCs w:val="20"/>
              </w:rPr>
            </w:pPr>
            <w:r>
              <w:rPr>
                <w:rFonts w:cstheme="minorHAnsi"/>
                <w:sz w:val="20"/>
                <w:szCs w:val="20"/>
              </w:rPr>
              <w:t>26.7</w:t>
            </w:r>
          </w:p>
        </w:tc>
        <w:tc>
          <w:tcPr>
            <w:tcW w:w="1565" w:type="dxa"/>
          </w:tcPr>
          <w:p w14:paraId="774D83A5" w14:textId="77777777" w:rsidR="008B722E" w:rsidRPr="00BB62DF" w:rsidRDefault="008B722E" w:rsidP="00B060E7">
            <w:pPr>
              <w:rPr>
                <w:rFonts w:cstheme="minorHAnsi"/>
                <w:sz w:val="20"/>
                <w:szCs w:val="20"/>
              </w:rPr>
            </w:pPr>
            <w:r w:rsidRPr="00BB62DF">
              <w:rPr>
                <w:rFonts w:cstheme="minorHAnsi"/>
                <w:sz w:val="20"/>
                <w:szCs w:val="20"/>
              </w:rPr>
              <w:t>26.3</w:t>
            </w:r>
          </w:p>
        </w:tc>
        <w:tc>
          <w:tcPr>
            <w:tcW w:w="1701" w:type="dxa"/>
          </w:tcPr>
          <w:p w14:paraId="73C03C50" w14:textId="77777777" w:rsidR="008B722E" w:rsidRPr="00BB62DF" w:rsidRDefault="008B722E" w:rsidP="00B060E7">
            <w:pPr>
              <w:rPr>
                <w:rFonts w:cstheme="minorHAnsi"/>
                <w:sz w:val="20"/>
                <w:szCs w:val="20"/>
              </w:rPr>
            </w:pPr>
            <w:r>
              <w:rPr>
                <w:rFonts w:cstheme="minorHAnsi"/>
                <w:sz w:val="20"/>
                <w:szCs w:val="20"/>
              </w:rPr>
              <w:t>0.009</w:t>
            </w:r>
          </w:p>
        </w:tc>
      </w:tr>
      <w:tr w:rsidR="008B722E" w14:paraId="71E012C7" w14:textId="77777777" w:rsidTr="001C4311">
        <w:tc>
          <w:tcPr>
            <w:tcW w:w="3260" w:type="dxa"/>
          </w:tcPr>
          <w:p w14:paraId="36E37644" w14:textId="77777777" w:rsidR="008B722E" w:rsidRPr="00BB62DF" w:rsidRDefault="008B722E" w:rsidP="00B060E7">
            <w:pPr>
              <w:rPr>
                <w:rFonts w:cstheme="minorHAnsi"/>
                <w:sz w:val="20"/>
                <w:szCs w:val="20"/>
              </w:rPr>
            </w:pPr>
          </w:p>
        </w:tc>
        <w:tc>
          <w:tcPr>
            <w:tcW w:w="1913" w:type="dxa"/>
          </w:tcPr>
          <w:p w14:paraId="4F3CEAB7" w14:textId="77777777" w:rsidR="008B722E" w:rsidRPr="00BB62DF" w:rsidRDefault="008B722E" w:rsidP="00B060E7">
            <w:pPr>
              <w:rPr>
                <w:rFonts w:cstheme="minorHAnsi"/>
                <w:sz w:val="20"/>
                <w:szCs w:val="20"/>
              </w:rPr>
            </w:pPr>
          </w:p>
        </w:tc>
        <w:tc>
          <w:tcPr>
            <w:tcW w:w="1914" w:type="dxa"/>
          </w:tcPr>
          <w:p w14:paraId="6F054A6A" w14:textId="77777777" w:rsidR="008B722E" w:rsidRPr="00BB62DF" w:rsidRDefault="008B722E" w:rsidP="00B060E7">
            <w:pPr>
              <w:rPr>
                <w:rFonts w:cstheme="minorHAnsi"/>
                <w:sz w:val="20"/>
                <w:szCs w:val="20"/>
              </w:rPr>
            </w:pPr>
          </w:p>
        </w:tc>
        <w:tc>
          <w:tcPr>
            <w:tcW w:w="1914" w:type="dxa"/>
          </w:tcPr>
          <w:p w14:paraId="3904BFD7" w14:textId="77777777" w:rsidR="008B722E" w:rsidRPr="00BB62DF" w:rsidRDefault="008B722E" w:rsidP="00B060E7">
            <w:pPr>
              <w:rPr>
                <w:rFonts w:cstheme="minorHAnsi"/>
                <w:sz w:val="20"/>
                <w:szCs w:val="20"/>
              </w:rPr>
            </w:pPr>
          </w:p>
        </w:tc>
        <w:tc>
          <w:tcPr>
            <w:tcW w:w="1913" w:type="dxa"/>
          </w:tcPr>
          <w:p w14:paraId="06407459" w14:textId="77777777" w:rsidR="008B722E" w:rsidRPr="00BB62DF" w:rsidRDefault="008B722E" w:rsidP="00B060E7">
            <w:pPr>
              <w:rPr>
                <w:rFonts w:cstheme="minorHAnsi"/>
                <w:sz w:val="20"/>
                <w:szCs w:val="20"/>
              </w:rPr>
            </w:pPr>
          </w:p>
        </w:tc>
        <w:tc>
          <w:tcPr>
            <w:tcW w:w="1565" w:type="dxa"/>
          </w:tcPr>
          <w:p w14:paraId="71BC3A9E" w14:textId="77777777" w:rsidR="008B722E" w:rsidRPr="00BB62DF" w:rsidRDefault="008B722E" w:rsidP="00B060E7">
            <w:pPr>
              <w:rPr>
                <w:rFonts w:cstheme="minorHAnsi"/>
                <w:sz w:val="20"/>
                <w:szCs w:val="20"/>
              </w:rPr>
            </w:pPr>
          </w:p>
        </w:tc>
        <w:tc>
          <w:tcPr>
            <w:tcW w:w="1701" w:type="dxa"/>
          </w:tcPr>
          <w:p w14:paraId="5D21B9C1" w14:textId="77777777" w:rsidR="008B722E" w:rsidRPr="00BB62DF" w:rsidRDefault="008B722E" w:rsidP="00B060E7">
            <w:pPr>
              <w:rPr>
                <w:rFonts w:cstheme="minorHAnsi"/>
                <w:sz w:val="20"/>
                <w:szCs w:val="20"/>
              </w:rPr>
            </w:pPr>
          </w:p>
        </w:tc>
      </w:tr>
      <w:tr w:rsidR="008B722E" w14:paraId="192B3BDE" w14:textId="77777777" w:rsidTr="001C4311">
        <w:tc>
          <w:tcPr>
            <w:tcW w:w="3260" w:type="dxa"/>
          </w:tcPr>
          <w:p w14:paraId="3C3D4B30" w14:textId="77777777" w:rsidR="008B722E" w:rsidRPr="00BB62DF" w:rsidRDefault="008B722E" w:rsidP="00B060E7">
            <w:pPr>
              <w:rPr>
                <w:rFonts w:cstheme="minorHAnsi"/>
                <w:b/>
                <w:i/>
                <w:sz w:val="20"/>
                <w:szCs w:val="20"/>
              </w:rPr>
            </w:pPr>
            <w:r w:rsidRPr="00BB62DF">
              <w:rPr>
                <w:rFonts w:cstheme="minorHAnsi"/>
                <w:b/>
                <w:i/>
                <w:sz w:val="20"/>
                <w:szCs w:val="20"/>
              </w:rPr>
              <w:t xml:space="preserve">Comorbidities (%) </w:t>
            </w:r>
            <w:r>
              <w:rPr>
                <w:rFonts w:cstheme="minorHAnsi"/>
                <w:b/>
                <w:sz w:val="20"/>
                <w:szCs w:val="20"/>
                <w:vertAlign w:val="superscript"/>
              </w:rPr>
              <w:t>a</w:t>
            </w:r>
          </w:p>
        </w:tc>
        <w:tc>
          <w:tcPr>
            <w:tcW w:w="1913" w:type="dxa"/>
          </w:tcPr>
          <w:p w14:paraId="167A43B0" w14:textId="77777777" w:rsidR="008B722E" w:rsidRPr="00BB62DF" w:rsidRDefault="008B722E" w:rsidP="00B060E7">
            <w:pPr>
              <w:rPr>
                <w:rFonts w:cstheme="minorHAnsi"/>
                <w:sz w:val="20"/>
                <w:szCs w:val="20"/>
              </w:rPr>
            </w:pPr>
          </w:p>
        </w:tc>
        <w:tc>
          <w:tcPr>
            <w:tcW w:w="1914" w:type="dxa"/>
          </w:tcPr>
          <w:p w14:paraId="6B8362D8" w14:textId="77777777" w:rsidR="008B722E" w:rsidRPr="00BB62DF" w:rsidRDefault="008B722E" w:rsidP="00B060E7">
            <w:pPr>
              <w:rPr>
                <w:rFonts w:cstheme="minorHAnsi"/>
                <w:sz w:val="20"/>
                <w:szCs w:val="20"/>
              </w:rPr>
            </w:pPr>
          </w:p>
        </w:tc>
        <w:tc>
          <w:tcPr>
            <w:tcW w:w="1914" w:type="dxa"/>
          </w:tcPr>
          <w:p w14:paraId="2A73E33E" w14:textId="77777777" w:rsidR="008B722E" w:rsidRPr="00BB62DF" w:rsidRDefault="008B722E" w:rsidP="00B060E7">
            <w:pPr>
              <w:rPr>
                <w:rFonts w:cstheme="minorHAnsi"/>
                <w:sz w:val="20"/>
                <w:szCs w:val="20"/>
              </w:rPr>
            </w:pPr>
          </w:p>
        </w:tc>
        <w:tc>
          <w:tcPr>
            <w:tcW w:w="1913" w:type="dxa"/>
          </w:tcPr>
          <w:p w14:paraId="3AE19538" w14:textId="77777777" w:rsidR="008B722E" w:rsidRPr="00BB62DF" w:rsidRDefault="008B722E" w:rsidP="00B060E7">
            <w:pPr>
              <w:rPr>
                <w:rFonts w:cstheme="minorHAnsi"/>
                <w:sz w:val="20"/>
                <w:szCs w:val="20"/>
              </w:rPr>
            </w:pPr>
          </w:p>
        </w:tc>
        <w:tc>
          <w:tcPr>
            <w:tcW w:w="1565" w:type="dxa"/>
          </w:tcPr>
          <w:p w14:paraId="7B265B0F" w14:textId="77777777" w:rsidR="008B722E" w:rsidRPr="00BB62DF" w:rsidRDefault="008B722E" w:rsidP="00B060E7">
            <w:pPr>
              <w:rPr>
                <w:rFonts w:cstheme="minorHAnsi"/>
                <w:sz w:val="20"/>
                <w:szCs w:val="20"/>
              </w:rPr>
            </w:pPr>
          </w:p>
        </w:tc>
        <w:tc>
          <w:tcPr>
            <w:tcW w:w="1701" w:type="dxa"/>
          </w:tcPr>
          <w:p w14:paraId="098046DD" w14:textId="77777777" w:rsidR="008B722E" w:rsidRPr="00BB62DF" w:rsidRDefault="008B722E" w:rsidP="00B060E7">
            <w:pPr>
              <w:rPr>
                <w:rFonts w:cstheme="minorHAnsi"/>
                <w:sz w:val="20"/>
                <w:szCs w:val="20"/>
              </w:rPr>
            </w:pPr>
          </w:p>
        </w:tc>
      </w:tr>
      <w:tr w:rsidR="008B722E" w14:paraId="097AE6D4" w14:textId="77777777" w:rsidTr="001C4311">
        <w:tc>
          <w:tcPr>
            <w:tcW w:w="3260" w:type="dxa"/>
          </w:tcPr>
          <w:p w14:paraId="2AA4743D" w14:textId="77777777" w:rsidR="008B722E" w:rsidRPr="00BB62DF" w:rsidRDefault="008B722E" w:rsidP="00B060E7">
            <w:pPr>
              <w:rPr>
                <w:rFonts w:cstheme="minorHAnsi"/>
                <w:sz w:val="20"/>
                <w:szCs w:val="20"/>
              </w:rPr>
            </w:pPr>
            <w:r w:rsidRPr="00BB62DF">
              <w:rPr>
                <w:rFonts w:cstheme="minorHAnsi"/>
                <w:sz w:val="20"/>
                <w:szCs w:val="20"/>
              </w:rPr>
              <w:t>Hypertension</w:t>
            </w:r>
          </w:p>
        </w:tc>
        <w:tc>
          <w:tcPr>
            <w:tcW w:w="1913" w:type="dxa"/>
          </w:tcPr>
          <w:p w14:paraId="020C11AB" w14:textId="77777777" w:rsidR="008B722E" w:rsidRPr="00BB62DF" w:rsidRDefault="008B722E" w:rsidP="00B060E7">
            <w:pPr>
              <w:rPr>
                <w:rFonts w:cstheme="minorHAnsi"/>
                <w:sz w:val="20"/>
                <w:szCs w:val="20"/>
              </w:rPr>
            </w:pPr>
            <w:r w:rsidRPr="00BB62DF">
              <w:rPr>
                <w:rFonts w:cstheme="minorHAnsi"/>
                <w:sz w:val="20"/>
                <w:szCs w:val="20"/>
              </w:rPr>
              <w:t>37.6</w:t>
            </w:r>
          </w:p>
        </w:tc>
        <w:tc>
          <w:tcPr>
            <w:tcW w:w="1914" w:type="dxa"/>
          </w:tcPr>
          <w:p w14:paraId="240E87DE" w14:textId="77777777" w:rsidR="008B722E" w:rsidRPr="00BB62DF" w:rsidRDefault="008B722E" w:rsidP="00B060E7">
            <w:pPr>
              <w:rPr>
                <w:rFonts w:cstheme="minorHAnsi"/>
                <w:sz w:val="20"/>
                <w:szCs w:val="20"/>
              </w:rPr>
            </w:pPr>
            <w:r w:rsidRPr="00BB62DF">
              <w:rPr>
                <w:rFonts w:cstheme="minorHAnsi"/>
                <w:sz w:val="20"/>
                <w:szCs w:val="20"/>
              </w:rPr>
              <w:t>39.1</w:t>
            </w:r>
          </w:p>
        </w:tc>
        <w:tc>
          <w:tcPr>
            <w:tcW w:w="1914" w:type="dxa"/>
          </w:tcPr>
          <w:p w14:paraId="5C7F12B6" w14:textId="77777777" w:rsidR="008B722E" w:rsidRPr="00BB62DF" w:rsidRDefault="008B722E" w:rsidP="00B060E7">
            <w:pPr>
              <w:rPr>
                <w:rFonts w:cstheme="minorHAnsi"/>
                <w:sz w:val="20"/>
                <w:szCs w:val="20"/>
              </w:rPr>
            </w:pPr>
            <w:r>
              <w:rPr>
                <w:rFonts w:cstheme="minorHAnsi"/>
                <w:sz w:val="20"/>
                <w:szCs w:val="20"/>
              </w:rPr>
              <w:t>-0.029</w:t>
            </w:r>
          </w:p>
        </w:tc>
        <w:tc>
          <w:tcPr>
            <w:tcW w:w="1913" w:type="dxa"/>
          </w:tcPr>
          <w:p w14:paraId="11FDB067" w14:textId="77777777" w:rsidR="008B722E" w:rsidRPr="00BB62DF" w:rsidRDefault="008B722E" w:rsidP="00B060E7">
            <w:pPr>
              <w:rPr>
                <w:rFonts w:cstheme="minorHAnsi"/>
                <w:sz w:val="20"/>
                <w:szCs w:val="20"/>
              </w:rPr>
            </w:pPr>
            <w:r>
              <w:rPr>
                <w:rFonts w:cstheme="minorHAnsi"/>
                <w:sz w:val="20"/>
                <w:szCs w:val="20"/>
              </w:rPr>
              <w:t>38.6</w:t>
            </w:r>
          </w:p>
        </w:tc>
        <w:tc>
          <w:tcPr>
            <w:tcW w:w="1565" w:type="dxa"/>
          </w:tcPr>
          <w:p w14:paraId="4C65228E" w14:textId="77777777" w:rsidR="008B722E" w:rsidRPr="00BB62DF" w:rsidRDefault="008B722E" w:rsidP="00B060E7">
            <w:pPr>
              <w:rPr>
                <w:rFonts w:cstheme="minorHAnsi"/>
                <w:sz w:val="20"/>
                <w:szCs w:val="20"/>
              </w:rPr>
            </w:pPr>
            <w:r w:rsidRPr="00BB62DF">
              <w:rPr>
                <w:rFonts w:cstheme="minorHAnsi"/>
                <w:sz w:val="20"/>
                <w:szCs w:val="20"/>
              </w:rPr>
              <w:t>39.0</w:t>
            </w:r>
          </w:p>
        </w:tc>
        <w:tc>
          <w:tcPr>
            <w:tcW w:w="1701" w:type="dxa"/>
          </w:tcPr>
          <w:p w14:paraId="5EEB71D5" w14:textId="77777777" w:rsidR="008B722E" w:rsidRPr="00BB62DF" w:rsidRDefault="008B722E" w:rsidP="00B060E7">
            <w:pPr>
              <w:rPr>
                <w:rFonts w:cstheme="minorHAnsi"/>
                <w:sz w:val="20"/>
                <w:szCs w:val="20"/>
              </w:rPr>
            </w:pPr>
            <w:r>
              <w:rPr>
                <w:rFonts w:cstheme="minorHAnsi"/>
                <w:sz w:val="20"/>
                <w:szCs w:val="20"/>
              </w:rPr>
              <w:t>-0.007</w:t>
            </w:r>
          </w:p>
        </w:tc>
      </w:tr>
      <w:tr w:rsidR="008B722E" w14:paraId="0EEB1420" w14:textId="77777777" w:rsidTr="001C4311">
        <w:tc>
          <w:tcPr>
            <w:tcW w:w="3260" w:type="dxa"/>
          </w:tcPr>
          <w:p w14:paraId="4AF5FC73" w14:textId="77777777" w:rsidR="008B722E" w:rsidRPr="00BB62DF" w:rsidRDefault="008B722E" w:rsidP="00B060E7">
            <w:pPr>
              <w:rPr>
                <w:rFonts w:cstheme="minorHAnsi"/>
                <w:sz w:val="20"/>
                <w:szCs w:val="20"/>
              </w:rPr>
            </w:pPr>
            <w:r w:rsidRPr="00BB62DF">
              <w:rPr>
                <w:rFonts w:cstheme="minorHAnsi"/>
                <w:sz w:val="20"/>
                <w:szCs w:val="20"/>
              </w:rPr>
              <w:t>Diabetes</w:t>
            </w:r>
          </w:p>
        </w:tc>
        <w:tc>
          <w:tcPr>
            <w:tcW w:w="1913" w:type="dxa"/>
          </w:tcPr>
          <w:p w14:paraId="59E2B2C6" w14:textId="77777777" w:rsidR="008B722E" w:rsidRPr="00BB62DF" w:rsidRDefault="008B722E" w:rsidP="00B060E7">
            <w:pPr>
              <w:rPr>
                <w:rFonts w:cstheme="minorHAnsi"/>
                <w:sz w:val="20"/>
                <w:szCs w:val="20"/>
              </w:rPr>
            </w:pPr>
            <w:r w:rsidRPr="00BB62DF">
              <w:rPr>
                <w:rFonts w:cstheme="minorHAnsi"/>
                <w:sz w:val="20"/>
                <w:szCs w:val="20"/>
              </w:rPr>
              <w:t>13.5</w:t>
            </w:r>
          </w:p>
        </w:tc>
        <w:tc>
          <w:tcPr>
            <w:tcW w:w="1914" w:type="dxa"/>
          </w:tcPr>
          <w:p w14:paraId="68F13E74" w14:textId="77777777" w:rsidR="008B722E" w:rsidRPr="00BB62DF" w:rsidRDefault="008B722E" w:rsidP="00B060E7">
            <w:pPr>
              <w:rPr>
                <w:rFonts w:cstheme="minorHAnsi"/>
                <w:sz w:val="20"/>
                <w:szCs w:val="20"/>
              </w:rPr>
            </w:pPr>
            <w:r w:rsidRPr="00BB62DF">
              <w:rPr>
                <w:rFonts w:cstheme="minorHAnsi"/>
                <w:sz w:val="20"/>
                <w:szCs w:val="20"/>
              </w:rPr>
              <w:t>13.9</w:t>
            </w:r>
          </w:p>
        </w:tc>
        <w:tc>
          <w:tcPr>
            <w:tcW w:w="1914" w:type="dxa"/>
          </w:tcPr>
          <w:p w14:paraId="09F5D0E5" w14:textId="77777777" w:rsidR="008B722E" w:rsidRPr="00BB62DF" w:rsidRDefault="008B722E" w:rsidP="00B060E7">
            <w:pPr>
              <w:rPr>
                <w:rFonts w:cstheme="minorHAnsi"/>
                <w:sz w:val="20"/>
                <w:szCs w:val="20"/>
              </w:rPr>
            </w:pPr>
            <w:r w:rsidRPr="00BB62DF">
              <w:rPr>
                <w:rFonts w:cstheme="minorHAnsi"/>
                <w:sz w:val="20"/>
                <w:szCs w:val="20"/>
              </w:rPr>
              <w:t>-0.011</w:t>
            </w:r>
          </w:p>
        </w:tc>
        <w:tc>
          <w:tcPr>
            <w:tcW w:w="1913" w:type="dxa"/>
          </w:tcPr>
          <w:p w14:paraId="365B921F" w14:textId="77777777" w:rsidR="008B722E" w:rsidRPr="00BB62DF" w:rsidRDefault="008B722E" w:rsidP="00B060E7">
            <w:pPr>
              <w:rPr>
                <w:rFonts w:cstheme="minorHAnsi"/>
                <w:sz w:val="20"/>
                <w:szCs w:val="20"/>
              </w:rPr>
            </w:pPr>
            <w:r>
              <w:rPr>
                <w:rFonts w:cstheme="minorHAnsi"/>
                <w:sz w:val="20"/>
                <w:szCs w:val="20"/>
              </w:rPr>
              <w:t>13.8</w:t>
            </w:r>
          </w:p>
        </w:tc>
        <w:tc>
          <w:tcPr>
            <w:tcW w:w="1565" w:type="dxa"/>
          </w:tcPr>
          <w:p w14:paraId="72017A30" w14:textId="77777777" w:rsidR="008B722E" w:rsidRPr="00BB62DF" w:rsidRDefault="008B722E" w:rsidP="00B060E7">
            <w:pPr>
              <w:rPr>
                <w:rFonts w:cstheme="minorHAnsi"/>
                <w:sz w:val="20"/>
                <w:szCs w:val="20"/>
              </w:rPr>
            </w:pPr>
            <w:r w:rsidRPr="00BB62DF">
              <w:rPr>
                <w:rFonts w:cstheme="minorHAnsi"/>
                <w:sz w:val="20"/>
                <w:szCs w:val="20"/>
              </w:rPr>
              <w:t>13.9</w:t>
            </w:r>
          </w:p>
        </w:tc>
        <w:tc>
          <w:tcPr>
            <w:tcW w:w="1701" w:type="dxa"/>
          </w:tcPr>
          <w:p w14:paraId="3DB975DA" w14:textId="77777777" w:rsidR="008B722E" w:rsidRPr="00BB62DF" w:rsidRDefault="008B722E" w:rsidP="00B060E7">
            <w:pPr>
              <w:rPr>
                <w:rFonts w:cstheme="minorHAnsi"/>
                <w:sz w:val="20"/>
                <w:szCs w:val="20"/>
              </w:rPr>
            </w:pPr>
            <w:r>
              <w:rPr>
                <w:rFonts w:cstheme="minorHAnsi"/>
                <w:sz w:val="20"/>
                <w:szCs w:val="20"/>
              </w:rPr>
              <w:t>-0.002</w:t>
            </w:r>
          </w:p>
        </w:tc>
      </w:tr>
      <w:tr w:rsidR="008B722E" w14:paraId="79B12CFB" w14:textId="77777777" w:rsidTr="001C4311">
        <w:tc>
          <w:tcPr>
            <w:tcW w:w="3260" w:type="dxa"/>
          </w:tcPr>
          <w:p w14:paraId="6B6FC0A0" w14:textId="77777777" w:rsidR="008B722E" w:rsidRPr="00BB62DF" w:rsidRDefault="008B722E" w:rsidP="00B060E7">
            <w:pPr>
              <w:rPr>
                <w:rFonts w:cstheme="minorHAnsi"/>
                <w:sz w:val="20"/>
                <w:szCs w:val="20"/>
              </w:rPr>
            </w:pPr>
            <w:r w:rsidRPr="00BB62DF">
              <w:rPr>
                <w:rFonts w:cstheme="minorHAnsi"/>
                <w:sz w:val="20"/>
                <w:szCs w:val="20"/>
              </w:rPr>
              <w:t>COPD</w:t>
            </w:r>
          </w:p>
        </w:tc>
        <w:tc>
          <w:tcPr>
            <w:tcW w:w="1913" w:type="dxa"/>
          </w:tcPr>
          <w:p w14:paraId="393DB263" w14:textId="77777777" w:rsidR="008B722E" w:rsidRPr="00BB62DF" w:rsidRDefault="008B722E" w:rsidP="00B060E7">
            <w:pPr>
              <w:rPr>
                <w:rFonts w:cstheme="minorHAnsi"/>
                <w:sz w:val="20"/>
                <w:szCs w:val="20"/>
              </w:rPr>
            </w:pPr>
            <w:r w:rsidRPr="00BB62DF">
              <w:rPr>
                <w:rFonts w:cstheme="minorHAnsi"/>
                <w:sz w:val="20"/>
                <w:szCs w:val="20"/>
              </w:rPr>
              <w:t>17.9</w:t>
            </w:r>
          </w:p>
        </w:tc>
        <w:tc>
          <w:tcPr>
            <w:tcW w:w="1914" w:type="dxa"/>
          </w:tcPr>
          <w:p w14:paraId="0EF147F9" w14:textId="77777777" w:rsidR="008B722E" w:rsidRPr="00BB62DF" w:rsidRDefault="008B722E" w:rsidP="00B060E7">
            <w:pPr>
              <w:rPr>
                <w:rFonts w:cstheme="minorHAnsi"/>
                <w:sz w:val="20"/>
                <w:szCs w:val="20"/>
              </w:rPr>
            </w:pPr>
            <w:r w:rsidRPr="00BB62DF">
              <w:rPr>
                <w:rFonts w:cstheme="minorHAnsi"/>
                <w:sz w:val="20"/>
                <w:szCs w:val="20"/>
              </w:rPr>
              <w:t>16.8</w:t>
            </w:r>
          </w:p>
        </w:tc>
        <w:tc>
          <w:tcPr>
            <w:tcW w:w="1914" w:type="dxa"/>
          </w:tcPr>
          <w:p w14:paraId="5962E449" w14:textId="77777777" w:rsidR="008B722E" w:rsidRPr="00BB62DF" w:rsidRDefault="008B722E" w:rsidP="00B060E7">
            <w:pPr>
              <w:rPr>
                <w:rFonts w:cstheme="minorHAnsi"/>
                <w:sz w:val="20"/>
                <w:szCs w:val="20"/>
              </w:rPr>
            </w:pPr>
            <w:r w:rsidRPr="00BB62DF">
              <w:rPr>
                <w:rFonts w:cstheme="minorHAnsi"/>
                <w:sz w:val="20"/>
                <w:szCs w:val="20"/>
              </w:rPr>
              <w:t xml:space="preserve"> 0.029</w:t>
            </w:r>
          </w:p>
        </w:tc>
        <w:tc>
          <w:tcPr>
            <w:tcW w:w="1913" w:type="dxa"/>
          </w:tcPr>
          <w:p w14:paraId="41DCB3A3" w14:textId="77777777" w:rsidR="008B722E" w:rsidRPr="00BB62DF" w:rsidRDefault="008B722E" w:rsidP="00B060E7">
            <w:pPr>
              <w:rPr>
                <w:rFonts w:cstheme="minorHAnsi"/>
                <w:sz w:val="20"/>
                <w:szCs w:val="20"/>
              </w:rPr>
            </w:pPr>
            <w:r w:rsidRPr="00BB62DF">
              <w:rPr>
                <w:rFonts w:cstheme="minorHAnsi"/>
                <w:sz w:val="20"/>
                <w:szCs w:val="20"/>
              </w:rPr>
              <w:t>17.1</w:t>
            </w:r>
          </w:p>
        </w:tc>
        <w:tc>
          <w:tcPr>
            <w:tcW w:w="1565" w:type="dxa"/>
          </w:tcPr>
          <w:p w14:paraId="4AE45C5D" w14:textId="77777777" w:rsidR="008B722E" w:rsidRPr="00BB62DF" w:rsidRDefault="008B722E" w:rsidP="00B060E7">
            <w:pPr>
              <w:rPr>
                <w:rFonts w:cstheme="minorHAnsi"/>
                <w:sz w:val="20"/>
                <w:szCs w:val="20"/>
              </w:rPr>
            </w:pPr>
            <w:r w:rsidRPr="00BB62DF">
              <w:rPr>
                <w:rFonts w:cstheme="minorHAnsi"/>
                <w:sz w:val="20"/>
                <w:szCs w:val="20"/>
              </w:rPr>
              <w:t>16.9</w:t>
            </w:r>
          </w:p>
        </w:tc>
        <w:tc>
          <w:tcPr>
            <w:tcW w:w="1701" w:type="dxa"/>
          </w:tcPr>
          <w:p w14:paraId="35B8480F" w14:textId="77777777" w:rsidR="008B722E" w:rsidRPr="00BB62DF" w:rsidRDefault="008B722E" w:rsidP="00B060E7">
            <w:pPr>
              <w:rPr>
                <w:rFonts w:cstheme="minorHAnsi"/>
                <w:sz w:val="20"/>
                <w:szCs w:val="20"/>
              </w:rPr>
            </w:pPr>
            <w:r w:rsidRPr="00BB62DF">
              <w:rPr>
                <w:rFonts w:cstheme="minorHAnsi"/>
                <w:sz w:val="20"/>
                <w:szCs w:val="20"/>
              </w:rPr>
              <w:t>0.007</w:t>
            </w:r>
          </w:p>
        </w:tc>
      </w:tr>
      <w:tr w:rsidR="008B722E" w14:paraId="50A57B00" w14:textId="77777777" w:rsidTr="001C4311">
        <w:tc>
          <w:tcPr>
            <w:tcW w:w="3260" w:type="dxa"/>
          </w:tcPr>
          <w:p w14:paraId="1D17889B" w14:textId="77777777" w:rsidR="008B722E" w:rsidRPr="00BB62DF" w:rsidRDefault="008B722E" w:rsidP="00B060E7">
            <w:pPr>
              <w:rPr>
                <w:rFonts w:cstheme="minorHAnsi"/>
                <w:sz w:val="20"/>
                <w:szCs w:val="20"/>
              </w:rPr>
            </w:pPr>
            <w:r w:rsidRPr="00BB62DF">
              <w:rPr>
                <w:rFonts w:cstheme="minorHAnsi"/>
                <w:sz w:val="20"/>
                <w:szCs w:val="20"/>
              </w:rPr>
              <w:t>Rheumatoid arthritis</w:t>
            </w:r>
          </w:p>
        </w:tc>
        <w:tc>
          <w:tcPr>
            <w:tcW w:w="1913" w:type="dxa"/>
          </w:tcPr>
          <w:p w14:paraId="2AE059AF" w14:textId="77777777" w:rsidR="008B722E" w:rsidRPr="00BB62DF" w:rsidRDefault="008B722E" w:rsidP="00B060E7">
            <w:pPr>
              <w:rPr>
                <w:rFonts w:cstheme="minorHAnsi"/>
                <w:sz w:val="20"/>
                <w:szCs w:val="20"/>
              </w:rPr>
            </w:pPr>
            <w:r w:rsidRPr="00BB62DF">
              <w:rPr>
                <w:rFonts w:cstheme="minorHAnsi"/>
                <w:sz w:val="20"/>
                <w:szCs w:val="20"/>
              </w:rPr>
              <w:t>2.0</w:t>
            </w:r>
          </w:p>
        </w:tc>
        <w:tc>
          <w:tcPr>
            <w:tcW w:w="1914" w:type="dxa"/>
          </w:tcPr>
          <w:p w14:paraId="7BDD4AF7" w14:textId="77777777" w:rsidR="008B722E" w:rsidRPr="00BB62DF" w:rsidRDefault="008B722E" w:rsidP="00B060E7">
            <w:pPr>
              <w:rPr>
                <w:rFonts w:cstheme="minorHAnsi"/>
                <w:sz w:val="20"/>
                <w:szCs w:val="20"/>
              </w:rPr>
            </w:pPr>
            <w:r w:rsidRPr="00BB62DF">
              <w:rPr>
                <w:rFonts w:cstheme="minorHAnsi"/>
                <w:sz w:val="20"/>
                <w:szCs w:val="20"/>
              </w:rPr>
              <w:t>2.0</w:t>
            </w:r>
          </w:p>
        </w:tc>
        <w:tc>
          <w:tcPr>
            <w:tcW w:w="1914" w:type="dxa"/>
          </w:tcPr>
          <w:p w14:paraId="7391CF00" w14:textId="77777777" w:rsidR="008B722E" w:rsidRPr="00BB62DF" w:rsidRDefault="008B722E" w:rsidP="00B060E7">
            <w:pPr>
              <w:rPr>
                <w:rFonts w:cstheme="minorHAnsi"/>
                <w:sz w:val="20"/>
                <w:szCs w:val="20"/>
              </w:rPr>
            </w:pPr>
            <w:r w:rsidRPr="00BB62DF">
              <w:rPr>
                <w:rFonts w:cstheme="minorHAnsi"/>
                <w:sz w:val="20"/>
                <w:szCs w:val="20"/>
              </w:rPr>
              <w:t xml:space="preserve"> 0.005</w:t>
            </w:r>
          </w:p>
        </w:tc>
        <w:tc>
          <w:tcPr>
            <w:tcW w:w="1913" w:type="dxa"/>
          </w:tcPr>
          <w:p w14:paraId="3BBF3B25" w14:textId="77777777" w:rsidR="008B722E" w:rsidRPr="00BB62DF" w:rsidRDefault="008B722E" w:rsidP="00B060E7">
            <w:pPr>
              <w:rPr>
                <w:rFonts w:cstheme="minorHAnsi"/>
                <w:sz w:val="20"/>
                <w:szCs w:val="20"/>
              </w:rPr>
            </w:pPr>
            <w:r w:rsidRPr="00BB62DF">
              <w:rPr>
                <w:rFonts w:cstheme="minorHAnsi"/>
                <w:sz w:val="20"/>
                <w:szCs w:val="20"/>
              </w:rPr>
              <w:t>2.0</w:t>
            </w:r>
          </w:p>
        </w:tc>
        <w:tc>
          <w:tcPr>
            <w:tcW w:w="1565" w:type="dxa"/>
          </w:tcPr>
          <w:p w14:paraId="324CD5EE" w14:textId="77777777" w:rsidR="008B722E" w:rsidRPr="00BB62DF" w:rsidRDefault="008B722E" w:rsidP="00B060E7">
            <w:pPr>
              <w:rPr>
                <w:rFonts w:cstheme="minorHAnsi"/>
                <w:sz w:val="20"/>
                <w:szCs w:val="20"/>
              </w:rPr>
            </w:pPr>
            <w:r w:rsidRPr="00BB62DF">
              <w:rPr>
                <w:rFonts w:cstheme="minorHAnsi"/>
                <w:sz w:val="20"/>
                <w:szCs w:val="20"/>
              </w:rPr>
              <w:t>2.0</w:t>
            </w:r>
          </w:p>
        </w:tc>
        <w:tc>
          <w:tcPr>
            <w:tcW w:w="1701" w:type="dxa"/>
          </w:tcPr>
          <w:p w14:paraId="48B7DCFC" w14:textId="77777777" w:rsidR="008B722E" w:rsidRPr="00BB62DF" w:rsidRDefault="008B722E" w:rsidP="00B060E7">
            <w:pPr>
              <w:rPr>
                <w:rFonts w:cstheme="minorHAnsi"/>
                <w:sz w:val="20"/>
                <w:szCs w:val="20"/>
              </w:rPr>
            </w:pPr>
            <w:r>
              <w:rPr>
                <w:rFonts w:cstheme="minorHAnsi"/>
                <w:sz w:val="20"/>
                <w:szCs w:val="20"/>
              </w:rPr>
              <w:t>0.004</w:t>
            </w:r>
          </w:p>
        </w:tc>
      </w:tr>
      <w:tr w:rsidR="008B722E" w14:paraId="15369D6A" w14:textId="77777777" w:rsidTr="001C4311">
        <w:tc>
          <w:tcPr>
            <w:tcW w:w="3260" w:type="dxa"/>
          </w:tcPr>
          <w:p w14:paraId="776C8577" w14:textId="77777777" w:rsidR="008B722E" w:rsidRPr="00BB62DF" w:rsidRDefault="008B722E" w:rsidP="00B060E7">
            <w:pPr>
              <w:rPr>
                <w:rFonts w:cstheme="minorHAnsi"/>
                <w:sz w:val="20"/>
                <w:szCs w:val="20"/>
              </w:rPr>
            </w:pPr>
            <w:r w:rsidRPr="00BB62DF">
              <w:rPr>
                <w:rFonts w:cstheme="minorHAnsi"/>
                <w:sz w:val="20"/>
                <w:szCs w:val="20"/>
              </w:rPr>
              <w:t>Moderate/severe renal disease</w:t>
            </w:r>
          </w:p>
        </w:tc>
        <w:tc>
          <w:tcPr>
            <w:tcW w:w="1913" w:type="dxa"/>
          </w:tcPr>
          <w:p w14:paraId="1949179A" w14:textId="77777777" w:rsidR="008B722E" w:rsidRPr="00BB62DF" w:rsidRDefault="008B722E" w:rsidP="00B060E7">
            <w:pPr>
              <w:rPr>
                <w:rFonts w:cstheme="minorHAnsi"/>
                <w:sz w:val="20"/>
                <w:szCs w:val="20"/>
              </w:rPr>
            </w:pPr>
            <w:r w:rsidRPr="00BB62DF">
              <w:rPr>
                <w:rFonts w:cstheme="minorHAnsi"/>
                <w:sz w:val="20"/>
                <w:szCs w:val="20"/>
              </w:rPr>
              <w:t>21.3</w:t>
            </w:r>
          </w:p>
        </w:tc>
        <w:tc>
          <w:tcPr>
            <w:tcW w:w="1914" w:type="dxa"/>
          </w:tcPr>
          <w:p w14:paraId="241B1BAE" w14:textId="77777777" w:rsidR="008B722E" w:rsidRPr="00BB62DF" w:rsidRDefault="008B722E" w:rsidP="00B060E7">
            <w:pPr>
              <w:rPr>
                <w:rFonts w:cstheme="minorHAnsi"/>
                <w:sz w:val="20"/>
                <w:szCs w:val="20"/>
              </w:rPr>
            </w:pPr>
            <w:r w:rsidRPr="00BB62DF">
              <w:rPr>
                <w:rFonts w:cstheme="minorHAnsi"/>
                <w:sz w:val="20"/>
                <w:szCs w:val="20"/>
              </w:rPr>
              <w:t>19.6</w:t>
            </w:r>
          </w:p>
        </w:tc>
        <w:tc>
          <w:tcPr>
            <w:tcW w:w="1914" w:type="dxa"/>
          </w:tcPr>
          <w:p w14:paraId="3F01A68C" w14:textId="77777777" w:rsidR="008B722E" w:rsidRPr="00BB62DF" w:rsidRDefault="008B722E" w:rsidP="00B060E7">
            <w:pPr>
              <w:rPr>
                <w:rFonts w:cstheme="minorHAnsi"/>
                <w:sz w:val="20"/>
                <w:szCs w:val="20"/>
              </w:rPr>
            </w:pPr>
            <w:r>
              <w:rPr>
                <w:rFonts w:cstheme="minorHAnsi"/>
                <w:sz w:val="20"/>
                <w:szCs w:val="20"/>
              </w:rPr>
              <w:t xml:space="preserve"> 0.042</w:t>
            </w:r>
          </w:p>
        </w:tc>
        <w:tc>
          <w:tcPr>
            <w:tcW w:w="1913" w:type="dxa"/>
          </w:tcPr>
          <w:p w14:paraId="3D5F1583" w14:textId="77777777" w:rsidR="008B722E" w:rsidRPr="00BB62DF" w:rsidRDefault="008B722E" w:rsidP="00B060E7">
            <w:pPr>
              <w:rPr>
                <w:rFonts w:cstheme="minorHAnsi"/>
                <w:sz w:val="20"/>
                <w:szCs w:val="20"/>
              </w:rPr>
            </w:pPr>
            <w:r w:rsidRPr="00BB62DF">
              <w:rPr>
                <w:rFonts w:cstheme="minorHAnsi"/>
                <w:sz w:val="20"/>
                <w:szCs w:val="20"/>
              </w:rPr>
              <w:t>19.4</w:t>
            </w:r>
          </w:p>
        </w:tc>
        <w:tc>
          <w:tcPr>
            <w:tcW w:w="1565" w:type="dxa"/>
          </w:tcPr>
          <w:p w14:paraId="03C91577" w14:textId="77777777" w:rsidR="008B722E" w:rsidRPr="00BB62DF" w:rsidRDefault="008B722E" w:rsidP="00B060E7">
            <w:pPr>
              <w:rPr>
                <w:rFonts w:cstheme="minorHAnsi"/>
                <w:sz w:val="20"/>
                <w:szCs w:val="20"/>
              </w:rPr>
            </w:pPr>
            <w:r w:rsidRPr="00BB62DF">
              <w:rPr>
                <w:rFonts w:cstheme="minorHAnsi"/>
                <w:sz w:val="20"/>
                <w:szCs w:val="20"/>
              </w:rPr>
              <w:t>19.7</w:t>
            </w:r>
          </w:p>
        </w:tc>
        <w:tc>
          <w:tcPr>
            <w:tcW w:w="1701" w:type="dxa"/>
          </w:tcPr>
          <w:p w14:paraId="544925A9" w14:textId="77777777" w:rsidR="008B722E" w:rsidRPr="00BB62DF" w:rsidRDefault="008B722E" w:rsidP="00B060E7">
            <w:pPr>
              <w:rPr>
                <w:rFonts w:cstheme="minorHAnsi"/>
                <w:sz w:val="20"/>
                <w:szCs w:val="20"/>
              </w:rPr>
            </w:pPr>
            <w:r>
              <w:rPr>
                <w:rFonts w:cstheme="minorHAnsi"/>
                <w:sz w:val="20"/>
                <w:szCs w:val="20"/>
              </w:rPr>
              <w:t>-0.009</w:t>
            </w:r>
          </w:p>
        </w:tc>
      </w:tr>
      <w:tr w:rsidR="008B722E" w14:paraId="65028AA1" w14:textId="77777777" w:rsidTr="001C4311">
        <w:tc>
          <w:tcPr>
            <w:tcW w:w="3260" w:type="dxa"/>
          </w:tcPr>
          <w:p w14:paraId="6B4196E4" w14:textId="77777777" w:rsidR="008B722E" w:rsidRPr="00BB62DF" w:rsidRDefault="008B722E" w:rsidP="00B060E7">
            <w:pPr>
              <w:rPr>
                <w:rFonts w:cstheme="minorHAnsi"/>
                <w:sz w:val="20"/>
                <w:szCs w:val="20"/>
              </w:rPr>
            </w:pPr>
            <w:r w:rsidRPr="00BB62DF">
              <w:rPr>
                <w:rFonts w:cstheme="minorHAnsi"/>
                <w:sz w:val="20"/>
                <w:szCs w:val="20"/>
              </w:rPr>
              <w:t>Moderate/severe liver disease</w:t>
            </w:r>
          </w:p>
        </w:tc>
        <w:tc>
          <w:tcPr>
            <w:tcW w:w="1913" w:type="dxa"/>
          </w:tcPr>
          <w:p w14:paraId="4E46892F" w14:textId="77777777" w:rsidR="008B722E" w:rsidRPr="00BB62DF" w:rsidRDefault="008B722E" w:rsidP="00B060E7">
            <w:pPr>
              <w:rPr>
                <w:rFonts w:cstheme="minorHAnsi"/>
                <w:sz w:val="20"/>
                <w:szCs w:val="20"/>
              </w:rPr>
            </w:pPr>
            <w:r w:rsidRPr="00BB62DF">
              <w:rPr>
                <w:rFonts w:cstheme="minorHAnsi"/>
                <w:sz w:val="20"/>
                <w:szCs w:val="20"/>
              </w:rPr>
              <w:t>0.7</w:t>
            </w:r>
          </w:p>
        </w:tc>
        <w:tc>
          <w:tcPr>
            <w:tcW w:w="1914" w:type="dxa"/>
          </w:tcPr>
          <w:p w14:paraId="0309C0B2" w14:textId="77777777" w:rsidR="008B722E" w:rsidRPr="00BB62DF" w:rsidRDefault="008B722E" w:rsidP="00B060E7">
            <w:pPr>
              <w:rPr>
                <w:rFonts w:cstheme="minorHAnsi"/>
                <w:sz w:val="20"/>
                <w:szCs w:val="20"/>
              </w:rPr>
            </w:pPr>
            <w:r w:rsidRPr="00BB62DF">
              <w:rPr>
                <w:rFonts w:cstheme="minorHAnsi"/>
                <w:sz w:val="20"/>
                <w:szCs w:val="20"/>
              </w:rPr>
              <w:t>0.7</w:t>
            </w:r>
          </w:p>
        </w:tc>
        <w:tc>
          <w:tcPr>
            <w:tcW w:w="1914" w:type="dxa"/>
          </w:tcPr>
          <w:p w14:paraId="2832205E" w14:textId="77777777" w:rsidR="008B722E" w:rsidRPr="00BB62DF" w:rsidRDefault="008B722E" w:rsidP="00B060E7">
            <w:pPr>
              <w:rPr>
                <w:rFonts w:cstheme="minorHAnsi"/>
                <w:sz w:val="20"/>
                <w:szCs w:val="20"/>
              </w:rPr>
            </w:pPr>
            <w:r w:rsidRPr="00BB62DF">
              <w:rPr>
                <w:rFonts w:cstheme="minorHAnsi"/>
                <w:sz w:val="20"/>
                <w:szCs w:val="20"/>
              </w:rPr>
              <w:t>-0.004</w:t>
            </w:r>
          </w:p>
        </w:tc>
        <w:tc>
          <w:tcPr>
            <w:tcW w:w="1913" w:type="dxa"/>
          </w:tcPr>
          <w:p w14:paraId="2610765E" w14:textId="77777777" w:rsidR="008B722E" w:rsidRPr="00BB62DF" w:rsidRDefault="008B722E" w:rsidP="00B060E7">
            <w:pPr>
              <w:rPr>
                <w:rFonts w:cstheme="minorHAnsi"/>
                <w:sz w:val="20"/>
                <w:szCs w:val="20"/>
              </w:rPr>
            </w:pPr>
            <w:r w:rsidRPr="00BB62DF">
              <w:rPr>
                <w:rFonts w:cstheme="minorHAnsi"/>
                <w:sz w:val="20"/>
                <w:szCs w:val="20"/>
              </w:rPr>
              <w:t>0.7</w:t>
            </w:r>
          </w:p>
        </w:tc>
        <w:tc>
          <w:tcPr>
            <w:tcW w:w="1565" w:type="dxa"/>
          </w:tcPr>
          <w:p w14:paraId="6099B1D0" w14:textId="77777777" w:rsidR="008B722E" w:rsidRPr="00BB62DF" w:rsidRDefault="008B722E" w:rsidP="00B060E7">
            <w:pPr>
              <w:rPr>
                <w:rFonts w:cstheme="minorHAnsi"/>
                <w:sz w:val="20"/>
                <w:szCs w:val="20"/>
              </w:rPr>
            </w:pPr>
            <w:r w:rsidRPr="00BB62DF">
              <w:rPr>
                <w:rFonts w:cstheme="minorHAnsi"/>
                <w:sz w:val="20"/>
                <w:szCs w:val="20"/>
              </w:rPr>
              <w:t>0.7</w:t>
            </w:r>
          </w:p>
        </w:tc>
        <w:tc>
          <w:tcPr>
            <w:tcW w:w="1701" w:type="dxa"/>
          </w:tcPr>
          <w:p w14:paraId="03476536" w14:textId="77777777" w:rsidR="008B722E" w:rsidRPr="00BB62DF" w:rsidRDefault="008B722E" w:rsidP="00B060E7">
            <w:pPr>
              <w:rPr>
                <w:rFonts w:cstheme="minorHAnsi"/>
                <w:sz w:val="20"/>
                <w:szCs w:val="20"/>
              </w:rPr>
            </w:pPr>
            <w:r w:rsidRPr="00BB62DF">
              <w:rPr>
                <w:rFonts w:cstheme="minorHAnsi"/>
                <w:sz w:val="20"/>
                <w:szCs w:val="20"/>
              </w:rPr>
              <w:t>0.001</w:t>
            </w:r>
          </w:p>
        </w:tc>
      </w:tr>
      <w:tr w:rsidR="008B722E" w14:paraId="29F56375" w14:textId="77777777" w:rsidTr="001C4311">
        <w:tc>
          <w:tcPr>
            <w:tcW w:w="3260" w:type="dxa"/>
          </w:tcPr>
          <w:p w14:paraId="2D8D1D4E" w14:textId="77777777" w:rsidR="008B722E" w:rsidRPr="00BB62DF" w:rsidRDefault="008B722E" w:rsidP="00B060E7">
            <w:pPr>
              <w:rPr>
                <w:rFonts w:cstheme="minorHAnsi"/>
                <w:sz w:val="20"/>
                <w:szCs w:val="20"/>
              </w:rPr>
            </w:pPr>
            <w:r w:rsidRPr="00BB62DF">
              <w:rPr>
                <w:rFonts w:cstheme="minorHAnsi"/>
                <w:sz w:val="20"/>
                <w:szCs w:val="20"/>
              </w:rPr>
              <w:t>Atrial fibrillation</w:t>
            </w:r>
          </w:p>
        </w:tc>
        <w:tc>
          <w:tcPr>
            <w:tcW w:w="1913" w:type="dxa"/>
          </w:tcPr>
          <w:p w14:paraId="19AA0983" w14:textId="77777777" w:rsidR="008B722E" w:rsidRPr="00BB62DF" w:rsidRDefault="008B722E" w:rsidP="00B060E7">
            <w:pPr>
              <w:rPr>
                <w:rFonts w:cstheme="minorHAnsi"/>
                <w:sz w:val="20"/>
                <w:szCs w:val="20"/>
              </w:rPr>
            </w:pPr>
            <w:r w:rsidRPr="00BB62DF">
              <w:rPr>
                <w:rFonts w:cstheme="minorHAnsi"/>
                <w:sz w:val="20"/>
                <w:szCs w:val="20"/>
              </w:rPr>
              <w:t>12.4</w:t>
            </w:r>
          </w:p>
        </w:tc>
        <w:tc>
          <w:tcPr>
            <w:tcW w:w="1914" w:type="dxa"/>
          </w:tcPr>
          <w:p w14:paraId="2B3BA7B4" w14:textId="77777777" w:rsidR="008B722E" w:rsidRPr="00BB62DF" w:rsidRDefault="008B722E" w:rsidP="00B060E7">
            <w:pPr>
              <w:rPr>
                <w:rFonts w:cstheme="minorHAnsi"/>
                <w:sz w:val="20"/>
                <w:szCs w:val="20"/>
              </w:rPr>
            </w:pPr>
            <w:r w:rsidRPr="00BB62DF">
              <w:rPr>
                <w:rFonts w:cstheme="minorHAnsi"/>
                <w:sz w:val="20"/>
                <w:szCs w:val="20"/>
              </w:rPr>
              <w:t>11.4</w:t>
            </w:r>
          </w:p>
        </w:tc>
        <w:tc>
          <w:tcPr>
            <w:tcW w:w="1914" w:type="dxa"/>
          </w:tcPr>
          <w:p w14:paraId="2A9D7850" w14:textId="77777777" w:rsidR="008B722E" w:rsidRPr="00BB62DF" w:rsidRDefault="008B722E" w:rsidP="00B060E7">
            <w:pPr>
              <w:rPr>
                <w:rFonts w:cstheme="minorHAnsi"/>
                <w:sz w:val="20"/>
                <w:szCs w:val="20"/>
              </w:rPr>
            </w:pPr>
            <w:r w:rsidRPr="00BB62DF">
              <w:rPr>
                <w:rFonts w:cstheme="minorHAnsi"/>
                <w:sz w:val="20"/>
                <w:szCs w:val="20"/>
              </w:rPr>
              <w:t xml:space="preserve"> 0.030</w:t>
            </w:r>
          </w:p>
        </w:tc>
        <w:tc>
          <w:tcPr>
            <w:tcW w:w="1913" w:type="dxa"/>
          </w:tcPr>
          <w:p w14:paraId="761D5952" w14:textId="77777777" w:rsidR="008B722E" w:rsidRPr="00BB62DF" w:rsidRDefault="008B722E" w:rsidP="00B060E7">
            <w:pPr>
              <w:rPr>
                <w:rFonts w:cstheme="minorHAnsi"/>
                <w:sz w:val="20"/>
                <w:szCs w:val="20"/>
              </w:rPr>
            </w:pPr>
            <w:r w:rsidRPr="00BB62DF">
              <w:rPr>
                <w:rFonts w:cstheme="minorHAnsi"/>
                <w:sz w:val="20"/>
                <w:szCs w:val="20"/>
              </w:rPr>
              <w:t>11.4</w:t>
            </w:r>
          </w:p>
        </w:tc>
        <w:tc>
          <w:tcPr>
            <w:tcW w:w="1565" w:type="dxa"/>
          </w:tcPr>
          <w:p w14:paraId="5EF88AD6" w14:textId="77777777" w:rsidR="008B722E" w:rsidRPr="00BB62DF" w:rsidRDefault="008B722E" w:rsidP="00B060E7">
            <w:pPr>
              <w:rPr>
                <w:rFonts w:cstheme="minorHAnsi"/>
                <w:sz w:val="20"/>
                <w:szCs w:val="20"/>
              </w:rPr>
            </w:pPr>
            <w:r w:rsidRPr="00BB62DF">
              <w:rPr>
                <w:rFonts w:cstheme="minorHAnsi"/>
                <w:sz w:val="20"/>
                <w:szCs w:val="20"/>
              </w:rPr>
              <w:t>11.5</w:t>
            </w:r>
          </w:p>
        </w:tc>
        <w:tc>
          <w:tcPr>
            <w:tcW w:w="1701" w:type="dxa"/>
          </w:tcPr>
          <w:p w14:paraId="7FF30AE1" w14:textId="77777777" w:rsidR="008B722E" w:rsidRPr="00BB62DF" w:rsidRDefault="008B722E" w:rsidP="00B060E7">
            <w:pPr>
              <w:rPr>
                <w:rFonts w:cstheme="minorHAnsi"/>
                <w:sz w:val="20"/>
                <w:szCs w:val="20"/>
              </w:rPr>
            </w:pPr>
            <w:r w:rsidRPr="00BB62DF">
              <w:rPr>
                <w:rFonts w:cstheme="minorHAnsi"/>
                <w:sz w:val="20"/>
                <w:szCs w:val="20"/>
              </w:rPr>
              <w:t>-0.001</w:t>
            </w:r>
          </w:p>
        </w:tc>
      </w:tr>
      <w:tr w:rsidR="008B722E" w14:paraId="7BDADEAD" w14:textId="77777777" w:rsidTr="001C4311">
        <w:tc>
          <w:tcPr>
            <w:tcW w:w="3260" w:type="dxa"/>
          </w:tcPr>
          <w:p w14:paraId="45F553F3" w14:textId="77777777" w:rsidR="008B722E" w:rsidRPr="00BB62DF" w:rsidRDefault="008B722E" w:rsidP="00B060E7">
            <w:pPr>
              <w:rPr>
                <w:rFonts w:cstheme="minorHAnsi"/>
                <w:sz w:val="20"/>
                <w:szCs w:val="20"/>
              </w:rPr>
            </w:pPr>
            <w:r w:rsidRPr="00BB62DF">
              <w:rPr>
                <w:rFonts w:cstheme="minorHAnsi"/>
                <w:sz w:val="20"/>
                <w:szCs w:val="20"/>
              </w:rPr>
              <w:t>Cancer</w:t>
            </w:r>
          </w:p>
        </w:tc>
        <w:tc>
          <w:tcPr>
            <w:tcW w:w="1913" w:type="dxa"/>
          </w:tcPr>
          <w:p w14:paraId="6FA25FF3" w14:textId="77777777" w:rsidR="008B722E" w:rsidRPr="00BB62DF" w:rsidRDefault="008B722E" w:rsidP="00B060E7">
            <w:pPr>
              <w:rPr>
                <w:rFonts w:cstheme="minorHAnsi"/>
                <w:sz w:val="20"/>
                <w:szCs w:val="20"/>
              </w:rPr>
            </w:pPr>
            <w:r w:rsidRPr="00BB62DF">
              <w:rPr>
                <w:rFonts w:cstheme="minorHAnsi"/>
                <w:sz w:val="20"/>
                <w:szCs w:val="20"/>
              </w:rPr>
              <w:t>16.2</w:t>
            </w:r>
          </w:p>
        </w:tc>
        <w:tc>
          <w:tcPr>
            <w:tcW w:w="1914" w:type="dxa"/>
          </w:tcPr>
          <w:p w14:paraId="4347E2D7" w14:textId="77777777" w:rsidR="008B722E" w:rsidRPr="00BB62DF" w:rsidRDefault="008B722E" w:rsidP="00B060E7">
            <w:pPr>
              <w:rPr>
                <w:rFonts w:cstheme="minorHAnsi"/>
                <w:sz w:val="20"/>
                <w:szCs w:val="20"/>
              </w:rPr>
            </w:pPr>
            <w:r w:rsidRPr="00BB62DF">
              <w:rPr>
                <w:rFonts w:cstheme="minorHAnsi"/>
                <w:sz w:val="20"/>
                <w:szCs w:val="20"/>
              </w:rPr>
              <w:t>13.3</w:t>
            </w:r>
          </w:p>
        </w:tc>
        <w:tc>
          <w:tcPr>
            <w:tcW w:w="1914" w:type="dxa"/>
          </w:tcPr>
          <w:p w14:paraId="37D62BCC" w14:textId="77777777" w:rsidR="008B722E" w:rsidRPr="00BB62DF" w:rsidRDefault="008B722E" w:rsidP="00B060E7">
            <w:pPr>
              <w:rPr>
                <w:rFonts w:cstheme="minorHAnsi"/>
                <w:sz w:val="20"/>
                <w:szCs w:val="20"/>
              </w:rPr>
            </w:pPr>
            <w:r w:rsidRPr="00BB62DF">
              <w:rPr>
                <w:rFonts w:cstheme="minorHAnsi"/>
                <w:sz w:val="20"/>
                <w:szCs w:val="20"/>
              </w:rPr>
              <w:t xml:space="preserve"> 0.083</w:t>
            </w:r>
          </w:p>
        </w:tc>
        <w:tc>
          <w:tcPr>
            <w:tcW w:w="1913" w:type="dxa"/>
          </w:tcPr>
          <w:p w14:paraId="2E5AF4D9" w14:textId="77777777" w:rsidR="008B722E" w:rsidRPr="00BB62DF" w:rsidRDefault="008B722E" w:rsidP="00B060E7">
            <w:pPr>
              <w:rPr>
                <w:rFonts w:cstheme="minorHAnsi"/>
                <w:sz w:val="20"/>
                <w:szCs w:val="20"/>
              </w:rPr>
            </w:pPr>
            <w:r>
              <w:rPr>
                <w:rFonts w:cstheme="minorHAnsi"/>
                <w:sz w:val="20"/>
                <w:szCs w:val="20"/>
              </w:rPr>
              <w:t>13.4</w:t>
            </w:r>
          </w:p>
        </w:tc>
        <w:tc>
          <w:tcPr>
            <w:tcW w:w="1565" w:type="dxa"/>
          </w:tcPr>
          <w:p w14:paraId="726FE419" w14:textId="77777777" w:rsidR="008B722E" w:rsidRPr="00BB62DF" w:rsidRDefault="008B722E" w:rsidP="00B060E7">
            <w:pPr>
              <w:rPr>
                <w:rFonts w:cstheme="minorHAnsi"/>
                <w:sz w:val="20"/>
                <w:szCs w:val="20"/>
              </w:rPr>
            </w:pPr>
            <w:r w:rsidRPr="00BB62DF">
              <w:rPr>
                <w:rFonts w:cstheme="minorHAnsi"/>
                <w:sz w:val="20"/>
                <w:szCs w:val="20"/>
              </w:rPr>
              <w:t>13.5</w:t>
            </w:r>
          </w:p>
        </w:tc>
        <w:tc>
          <w:tcPr>
            <w:tcW w:w="1701" w:type="dxa"/>
          </w:tcPr>
          <w:p w14:paraId="498E86EC" w14:textId="77777777" w:rsidR="008B722E" w:rsidRPr="00BB62DF" w:rsidRDefault="008B722E" w:rsidP="00B060E7">
            <w:pPr>
              <w:rPr>
                <w:rFonts w:cstheme="minorHAnsi"/>
                <w:sz w:val="20"/>
                <w:szCs w:val="20"/>
              </w:rPr>
            </w:pPr>
            <w:r>
              <w:rPr>
                <w:rFonts w:cstheme="minorHAnsi"/>
                <w:sz w:val="20"/>
                <w:szCs w:val="20"/>
              </w:rPr>
              <w:t>-0.001</w:t>
            </w:r>
          </w:p>
        </w:tc>
      </w:tr>
      <w:tr w:rsidR="008B722E" w14:paraId="564B18C8" w14:textId="77777777" w:rsidTr="001C4311">
        <w:tc>
          <w:tcPr>
            <w:tcW w:w="3260" w:type="dxa"/>
          </w:tcPr>
          <w:p w14:paraId="169D95FA" w14:textId="77777777" w:rsidR="008B722E" w:rsidRPr="00BB62DF" w:rsidRDefault="008B722E" w:rsidP="00B060E7">
            <w:pPr>
              <w:rPr>
                <w:rFonts w:cstheme="minorHAnsi"/>
                <w:sz w:val="20"/>
                <w:szCs w:val="20"/>
              </w:rPr>
            </w:pPr>
            <w:r w:rsidRPr="00BB62DF">
              <w:rPr>
                <w:rFonts w:cstheme="minorHAnsi"/>
                <w:sz w:val="20"/>
                <w:szCs w:val="20"/>
              </w:rPr>
              <w:t>Serious mental illness</w:t>
            </w:r>
          </w:p>
        </w:tc>
        <w:tc>
          <w:tcPr>
            <w:tcW w:w="1913" w:type="dxa"/>
          </w:tcPr>
          <w:p w14:paraId="368F4680" w14:textId="77777777" w:rsidR="008B722E" w:rsidRPr="00BB62DF" w:rsidRDefault="008B722E" w:rsidP="00B060E7">
            <w:pPr>
              <w:rPr>
                <w:rFonts w:cstheme="minorHAnsi"/>
                <w:sz w:val="20"/>
                <w:szCs w:val="20"/>
              </w:rPr>
            </w:pPr>
            <w:r w:rsidRPr="00BB62DF">
              <w:rPr>
                <w:rFonts w:cstheme="minorHAnsi"/>
                <w:sz w:val="20"/>
                <w:szCs w:val="20"/>
              </w:rPr>
              <w:t>2.3</w:t>
            </w:r>
          </w:p>
        </w:tc>
        <w:tc>
          <w:tcPr>
            <w:tcW w:w="1914" w:type="dxa"/>
          </w:tcPr>
          <w:p w14:paraId="31907C8F" w14:textId="77777777" w:rsidR="008B722E" w:rsidRPr="00BB62DF" w:rsidRDefault="008B722E" w:rsidP="00B060E7">
            <w:pPr>
              <w:rPr>
                <w:rFonts w:cstheme="minorHAnsi"/>
                <w:sz w:val="20"/>
                <w:szCs w:val="20"/>
              </w:rPr>
            </w:pPr>
            <w:r w:rsidRPr="00BB62DF">
              <w:rPr>
                <w:rFonts w:cstheme="minorHAnsi"/>
                <w:sz w:val="20"/>
                <w:szCs w:val="20"/>
              </w:rPr>
              <w:t>1.0</w:t>
            </w:r>
          </w:p>
        </w:tc>
        <w:tc>
          <w:tcPr>
            <w:tcW w:w="1914" w:type="dxa"/>
          </w:tcPr>
          <w:p w14:paraId="0F074E8C" w14:textId="77777777" w:rsidR="008B722E" w:rsidRPr="00BB62DF" w:rsidRDefault="008B722E" w:rsidP="00B060E7">
            <w:pPr>
              <w:rPr>
                <w:rFonts w:cstheme="minorHAnsi"/>
                <w:sz w:val="20"/>
                <w:szCs w:val="20"/>
              </w:rPr>
            </w:pPr>
            <w:r>
              <w:rPr>
                <w:rFonts w:cstheme="minorHAnsi"/>
                <w:sz w:val="20"/>
                <w:szCs w:val="20"/>
              </w:rPr>
              <w:t xml:space="preserve"> 0.105</w:t>
            </w:r>
          </w:p>
        </w:tc>
        <w:tc>
          <w:tcPr>
            <w:tcW w:w="1913" w:type="dxa"/>
          </w:tcPr>
          <w:p w14:paraId="265D071C" w14:textId="77777777" w:rsidR="008B722E" w:rsidRPr="00BB62DF" w:rsidRDefault="008B722E" w:rsidP="00B060E7">
            <w:pPr>
              <w:rPr>
                <w:rFonts w:cstheme="minorHAnsi"/>
                <w:sz w:val="20"/>
                <w:szCs w:val="20"/>
              </w:rPr>
            </w:pPr>
            <w:r w:rsidRPr="00BB62DF">
              <w:rPr>
                <w:rFonts w:cstheme="minorHAnsi"/>
                <w:sz w:val="20"/>
                <w:szCs w:val="20"/>
              </w:rPr>
              <w:t>1.2</w:t>
            </w:r>
          </w:p>
        </w:tc>
        <w:tc>
          <w:tcPr>
            <w:tcW w:w="1565" w:type="dxa"/>
          </w:tcPr>
          <w:p w14:paraId="59E68421" w14:textId="77777777" w:rsidR="008B722E" w:rsidRPr="00BB62DF" w:rsidRDefault="008B722E" w:rsidP="00B060E7">
            <w:pPr>
              <w:rPr>
                <w:rFonts w:cstheme="minorHAnsi"/>
                <w:sz w:val="20"/>
                <w:szCs w:val="20"/>
              </w:rPr>
            </w:pPr>
            <w:r w:rsidRPr="00BB62DF">
              <w:rPr>
                <w:rFonts w:cstheme="minorHAnsi"/>
                <w:sz w:val="20"/>
                <w:szCs w:val="20"/>
              </w:rPr>
              <w:t>1.1</w:t>
            </w:r>
          </w:p>
        </w:tc>
        <w:tc>
          <w:tcPr>
            <w:tcW w:w="1701" w:type="dxa"/>
          </w:tcPr>
          <w:p w14:paraId="7B67C059" w14:textId="77777777" w:rsidR="008B722E" w:rsidRPr="00BB62DF" w:rsidRDefault="008B722E" w:rsidP="00B060E7">
            <w:pPr>
              <w:rPr>
                <w:rFonts w:cstheme="minorHAnsi"/>
                <w:sz w:val="20"/>
                <w:szCs w:val="20"/>
              </w:rPr>
            </w:pPr>
            <w:r>
              <w:rPr>
                <w:rFonts w:cstheme="minorHAnsi"/>
                <w:sz w:val="20"/>
                <w:szCs w:val="20"/>
              </w:rPr>
              <w:t>0.011</w:t>
            </w:r>
          </w:p>
        </w:tc>
      </w:tr>
      <w:tr w:rsidR="008B722E" w14:paraId="2C817029" w14:textId="77777777" w:rsidTr="001C4311">
        <w:tc>
          <w:tcPr>
            <w:tcW w:w="3260" w:type="dxa"/>
          </w:tcPr>
          <w:p w14:paraId="1A0293A4" w14:textId="77777777" w:rsidR="008B722E" w:rsidRPr="00BB62DF" w:rsidRDefault="008B722E" w:rsidP="00B060E7">
            <w:pPr>
              <w:rPr>
                <w:rFonts w:cstheme="minorHAnsi"/>
                <w:sz w:val="20"/>
                <w:szCs w:val="20"/>
              </w:rPr>
            </w:pPr>
          </w:p>
        </w:tc>
        <w:tc>
          <w:tcPr>
            <w:tcW w:w="1913" w:type="dxa"/>
          </w:tcPr>
          <w:p w14:paraId="6FE6AC07" w14:textId="77777777" w:rsidR="008B722E" w:rsidRPr="00BB62DF" w:rsidRDefault="008B722E" w:rsidP="00B060E7">
            <w:pPr>
              <w:rPr>
                <w:rFonts w:cstheme="minorHAnsi"/>
                <w:sz w:val="20"/>
                <w:szCs w:val="20"/>
              </w:rPr>
            </w:pPr>
          </w:p>
        </w:tc>
        <w:tc>
          <w:tcPr>
            <w:tcW w:w="1914" w:type="dxa"/>
          </w:tcPr>
          <w:p w14:paraId="7F62843F" w14:textId="77777777" w:rsidR="008B722E" w:rsidRPr="00BB62DF" w:rsidRDefault="008B722E" w:rsidP="00B060E7">
            <w:pPr>
              <w:rPr>
                <w:rFonts w:cstheme="minorHAnsi"/>
                <w:sz w:val="20"/>
                <w:szCs w:val="20"/>
              </w:rPr>
            </w:pPr>
          </w:p>
        </w:tc>
        <w:tc>
          <w:tcPr>
            <w:tcW w:w="1914" w:type="dxa"/>
          </w:tcPr>
          <w:p w14:paraId="017860E6" w14:textId="77777777" w:rsidR="008B722E" w:rsidRPr="00BB62DF" w:rsidRDefault="008B722E" w:rsidP="00B060E7">
            <w:pPr>
              <w:rPr>
                <w:rFonts w:cstheme="minorHAnsi"/>
                <w:sz w:val="20"/>
                <w:szCs w:val="20"/>
              </w:rPr>
            </w:pPr>
          </w:p>
        </w:tc>
        <w:tc>
          <w:tcPr>
            <w:tcW w:w="1913" w:type="dxa"/>
          </w:tcPr>
          <w:p w14:paraId="0229FC59" w14:textId="77777777" w:rsidR="008B722E" w:rsidRPr="00BB62DF" w:rsidRDefault="008B722E" w:rsidP="00B060E7">
            <w:pPr>
              <w:rPr>
                <w:rFonts w:cstheme="minorHAnsi"/>
                <w:sz w:val="20"/>
                <w:szCs w:val="20"/>
              </w:rPr>
            </w:pPr>
          </w:p>
        </w:tc>
        <w:tc>
          <w:tcPr>
            <w:tcW w:w="1565" w:type="dxa"/>
          </w:tcPr>
          <w:p w14:paraId="1FC29CEE" w14:textId="77777777" w:rsidR="008B722E" w:rsidRPr="00BB62DF" w:rsidRDefault="008B722E" w:rsidP="00B060E7">
            <w:pPr>
              <w:rPr>
                <w:rFonts w:cstheme="minorHAnsi"/>
                <w:sz w:val="20"/>
                <w:szCs w:val="20"/>
              </w:rPr>
            </w:pPr>
          </w:p>
        </w:tc>
        <w:tc>
          <w:tcPr>
            <w:tcW w:w="1701" w:type="dxa"/>
          </w:tcPr>
          <w:p w14:paraId="080B1717" w14:textId="77777777" w:rsidR="008B722E" w:rsidRPr="00BB62DF" w:rsidRDefault="008B722E" w:rsidP="00B060E7">
            <w:pPr>
              <w:rPr>
                <w:rFonts w:cstheme="minorHAnsi"/>
                <w:sz w:val="20"/>
                <w:szCs w:val="20"/>
              </w:rPr>
            </w:pPr>
          </w:p>
        </w:tc>
      </w:tr>
      <w:tr w:rsidR="008B722E" w14:paraId="05192CBA" w14:textId="77777777" w:rsidTr="001C4311">
        <w:tc>
          <w:tcPr>
            <w:tcW w:w="3260" w:type="dxa"/>
          </w:tcPr>
          <w:p w14:paraId="7CB8A9D3" w14:textId="77777777" w:rsidR="008B722E" w:rsidRPr="00BB62DF" w:rsidRDefault="008B722E" w:rsidP="00B060E7">
            <w:pPr>
              <w:rPr>
                <w:rFonts w:cstheme="minorHAnsi"/>
                <w:b/>
                <w:i/>
                <w:sz w:val="20"/>
                <w:szCs w:val="20"/>
              </w:rPr>
            </w:pPr>
            <w:r w:rsidRPr="00BB62DF">
              <w:rPr>
                <w:rFonts w:cstheme="minorHAnsi"/>
                <w:b/>
                <w:i/>
                <w:sz w:val="20"/>
                <w:szCs w:val="20"/>
              </w:rPr>
              <w:t>Prescribed medications (%)</w:t>
            </w:r>
          </w:p>
        </w:tc>
        <w:tc>
          <w:tcPr>
            <w:tcW w:w="1913" w:type="dxa"/>
          </w:tcPr>
          <w:p w14:paraId="5357EC70" w14:textId="77777777" w:rsidR="008B722E" w:rsidRPr="00BB62DF" w:rsidRDefault="008B722E" w:rsidP="00B060E7">
            <w:pPr>
              <w:rPr>
                <w:rFonts w:cstheme="minorHAnsi"/>
                <w:sz w:val="20"/>
                <w:szCs w:val="20"/>
              </w:rPr>
            </w:pPr>
          </w:p>
        </w:tc>
        <w:tc>
          <w:tcPr>
            <w:tcW w:w="1914" w:type="dxa"/>
          </w:tcPr>
          <w:p w14:paraId="6F1672C1" w14:textId="77777777" w:rsidR="008B722E" w:rsidRPr="00BB62DF" w:rsidRDefault="008B722E" w:rsidP="00B060E7">
            <w:pPr>
              <w:rPr>
                <w:rFonts w:cstheme="minorHAnsi"/>
                <w:sz w:val="20"/>
                <w:szCs w:val="20"/>
              </w:rPr>
            </w:pPr>
          </w:p>
        </w:tc>
        <w:tc>
          <w:tcPr>
            <w:tcW w:w="1914" w:type="dxa"/>
          </w:tcPr>
          <w:p w14:paraId="4B3D4FCC" w14:textId="77777777" w:rsidR="008B722E" w:rsidRPr="00BB62DF" w:rsidRDefault="008B722E" w:rsidP="00B060E7">
            <w:pPr>
              <w:rPr>
                <w:rFonts w:cstheme="minorHAnsi"/>
                <w:sz w:val="20"/>
                <w:szCs w:val="20"/>
              </w:rPr>
            </w:pPr>
          </w:p>
        </w:tc>
        <w:tc>
          <w:tcPr>
            <w:tcW w:w="1913" w:type="dxa"/>
          </w:tcPr>
          <w:p w14:paraId="0A2B1E5A" w14:textId="77777777" w:rsidR="008B722E" w:rsidRPr="00BB62DF" w:rsidRDefault="008B722E" w:rsidP="00B060E7">
            <w:pPr>
              <w:rPr>
                <w:rFonts w:cstheme="minorHAnsi"/>
                <w:sz w:val="20"/>
                <w:szCs w:val="20"/>
              </w:rPr>
            </w:pPr>
          </w:p>
        </w:tc>
        <w:tc>
          <w:tcPr>
            <w:tcW w:w="1565" w:type="dxa"/>
          </w:tcPr>
          <w:p w14:paraId="333822FC" w14:textId="77777777" w:rsidR="008B722E" w:rsidRPr="00BB62DF" w:rsidRDefault="008B722E" w:rsidP="00B060E7">
            <w:pPr>
              <w:rPr>
                <w:rFonts w:cstheme="minorHAnsi"/>
                <w:sz w:val="20"/>
                <w:szCs w:val="20"/>
              </w:rPr>
            </w:pPr>
          </w:p>
        </w:tc>
        <w:tc>
          <w:tcPr>
            <w:tcW w:w="1701" w:type="dxa"/>
          </w:tcPr>
          <w:p w14:paraId="0BA2F18C" w14:textId="77777777" w:rsidR="008B722E" w:rsidRPr="00BB62DF" w:rsidRDefault="008B722E" w:rsidP="00B060E7">
            <w:pPr>
              <w:rPr>
                <w:rFonts w:cstheme="minorHAnsi"/>
                <w:sz w:val="20"/>
                <w:szCs w:val="20"/>
              </w:rPr>
            </w:pPr>
          </w:p>
        </w:tc>
      </w:tr>
      <w:tr w:rsidR="008B722E" w14:paraId="6FBD724D" w14:textId="77777777" w:rsidTr="001C4311">
        <w:tc>
          <w:tcPr>
            <w:tcW w:w="3260" w:type="dxa"/>
          </w:tcPr>
          <w:p w14:paraId="31D59D22" w14:textId="77777777" w:rsidR="008B722E" w:rsidRPr="00BB62DF" w:rsidRDefault="008B722E" w:rsidP="00B060E7">
            <w:pPr>
              <w:rPr>
                <w:rFonts w:cstheme="minorHAnsi"/>
                <w:sz w:val="20"/>
                <w:szCs w:val="20"/>
              </w:rPr>
            </w:pPr>
            <w:r w:rsidRPr="00BB62DF">
              <w:rPr>
                <w:rFonts w:cstheme="minorHAnsi"/>
                <w:sz w:val="20"/>
                <w:szCs w:val="20"/>
              </w:rPr>
              <w:t>Antiplatelets</w:t>
            </w:r>
          </w:p>
        </w:tc>
        <w:tc>
          <w:tcPr>
            <w:tcW w:w="1913" w:type="dxa"/>
          </w:tcPr>
          <w:p w14:paraId="6AF9F8B7" w14:textId="77777777" w:rsidR="008B722E" w:rsidRPr="00BB62DF" w:rsidRDefault="008B722E" w:rsidP="00B060E7">
            <w:pPr>
              <w:rPr>
                <w:rFonts w:cstheme="minorHAnsi"/>
                <w:sz w:val="20"/>
                <w:szCs w:val="20"/>
              </w:rPr>
            </w:pPr>
            <w:r w:rsidRPr="00BB62DF">
              <w:rPr>
                <w:rFonts w:cstheme="minorHAnsi"/>
                <w:sz w:val="20"/>
                <w:szCs w:val="20"/>
              </w:rPr>
              <w:t>33.6</w:t>
            </w:r>
          </w:p>
        </w:tc>
        <w:tc>
          <w:tcPr>
            <w:tcW w:w="1914" w:type="dxa"/>
          </w:tcPr>
          <w:p w14:paraId="12C77CBE" w14:textId="77777777" w:rsidR="008B722E" w:rsidRPr="00BB62DF" w:rsidRDefault="008B722E" w:rsidP="00B060E7">
            <w:pPr>
              <w:rPr>
                <w:rFonts w:cstheme="minorHAnsi"/>
                <w:sz w:val="20"/>
                <w:szCs w:val="20"/>
              </w:rPr>
            </w:pPr>
            <w:r>
              <w:rPr>
                <w:rFonts w:cstheme="minorHAnsi"/>
                <w:sz w:val="20"/>
                <w:szCs w:val="20"/>
              </w:rPr>
              <w:t>33.2</w:t>
            </w:r>
          </w:p>
        </w:tc>
        <w:tc>
          <w:tcPr>
            <w:tcW w:w="1914" w:type="dxa"/>
          </w:tcPr>
          <w:p w14:paraId="0A094D08" w14:textId="77777777" w:rsidR="008B722E" w:rsidRPr="00BB62DF" w:rsidRDefault="008B722E" w:rsidP="00B060E7">
            <w:pPr>
              <w:rPr>
                <w:rFonts w:cstheme="minorHAnsi"/>
                <w:sz w:val="20"/>
                <w:szCs w:val="20"/>
              </w:rPr>
            </w:pPr>
            <w:r>
              <w:rPr>
                <w:rFonts w:cstheme="minorHAnsi"/>
                <w:sz w:val="20"/>
                <w:szCs w:val="20"/>
              </w:rPr>
              <w:t xml:space="preserve"> 0.007</w:t>
            </w:r>
          </w:p>
        </w:tc>
        <w:tc>
          <w:tcPr>
            <w:tcW w:w="1913" w:type="dxa"/>
          </w:tcPr>
          <w:p w14:paraId="21DCF4BD" w14:textId="77777777" w:rsidR="008B722E" w:rsidRPr="00BB62DF" w:rsidRDefault="008B722E" w:rsidP="00B060E7">
            <w:pPr>
              <w:rPr>
                <w:rFonts w:cstheme="minorHAnsi"/>
                <w:sz w:val="20"/>
                <w:szCs w:val="20"/>
              </w:rPr>
            </w:pPr>
            <w:r>
              <w:rPr>
                <w:rFonts w:cstheme="minorHAnsi"/>
                <w:sz w:val="20"/>
                <w:szCs w:val="20"/>
              </w:rPr>
              <w:t>33.4</w:t>
            </w:r>
          </w:p>
        </w:tc>
        <w:tc>
          <w:tcPr>
            <w:tcW w:w="1565" w:type="dxa"/>
          </w:tcPr>
          <w:p w14:paraId="34A5BF6B" w14:textId="77777777" w:rsidR="008B722E" w:rsidRPr="00BB62DF" w:rsidRDefault="008B722E" w:rsidP="00B060E7">
            <w:pPr>
              <w:rPr>
                <w:rFonts w:cstheme="minorHAnsi"/>
                <w:sz w:val="20"/>
                <w:szCs w:val="20"/>
              </w:rPr>
            </w:pPr>
            <w:r w:rsidRPr="00BB62DF">
              <w:rPr>
                <w:rFonts w:cstheme="minorHAnsi"/>
                <w:sz w:val="20"/>
                <w:szCs w:val="20"/>
              </w:rPr>
              <w:t>33.3</w:t>
            </w:r>
          </w:p>
        </w:tc>
        <w:tc>
          <w:tcPr>
            <w:tcW w:w="1701" w:type="dxa"/>
          </w:tcPr>
          <w:p w14:paraId="55AD2DA8" w14:textId="77777777" w:rsidR="008B722E" w:rsidRPr="00BB62DF" w:rsidRDefault="008B722E" w:rsidP="00B060E7">
            <w:pPr>
              <w:rPr>
                <w:rFonts w:cstheme="minorHAnsi"/>
                <w:sz w:val="20"/>
                <w:szCs w:val="20"/>
              </w:rPr>
            </w:pPr>
            <w:r>
              <w:rPr>
                <w:rFonts w:cstheme="minorHAnsi"/>
                <w:sz w:val="20"/>
                <w:szCs w:val="20"/>
              </w:rPr>
              <w:t>0.003</w:t>
            </w:r>
          </w:p>
        </w:tc>
      </w:tr>
      <w:tr w:rsidR="008B722E" w14:paraId="3BD409F0" w14:textId="77777777" w:rsidTr="001C4311">
        <w:tc>
          <w:tcPr>
            <w:tcW w:w="3260" w:type="dxa"/>
          </w:tcPr>
          <w:p w14:paraId="51D6DFDE" w14:textId="77777777" w:rsidR="008B722E" w:rsidRPr="00BB62DF" w:rsidRDefault="008B722E" w:rsidP="00B060E7">
            <w:pPr>
              <w:rPr>
                <w:rFonts w:cstheme="minorHAnsi"/>
                <w:sz w:val="20"/>
                <w:szCs w:val="20"/>
              </w:rPr>
            </w:pPr>
            <w:r w:rsidRPr="00BB62DF">
              <w:rPr>
                <w:rFonts w:cstheme="minorHAnsi"/>
                <w:sz w:val="20"/>
                <w:szCs w:val="20"/>
              </w:rPr>
              <w:t>Oral anticoagulants</w:t>
            </w:r>
          </w:p>
        </w:tc>
        <w:tc>
          <w:tcPr>
            <w:tcW w:w="1913" w:type="dxa"/>
          </w:tcPr>
          <w:p w14:paraId="3B573711" w14:textId="77777777" w:rsidR="008B722E" w:rsidRPr="00BB62DF" w:rsidRDefault="008B722E" w:rsidP="00B060E7">
            <w:pPr>
              <w:rPr>
                <w:rFonts w:cstheme="minorHAnsi"/>
                <w:sz w:val="20"/>
                <w:szCs w:val="20"/>
              </w:rPr>
            </w:pPr>
            <w:r>
              <w:rPr>
                <w:rFonts w:cstheme="minorHAnsi"/>
                <w:sz w:val="20"/>
                <w:szCs w:val="20"/>
              </w:rPr>
              <w:t>6.0</w:t>
            </w:r>
          </w:p>
        </w:tc>
        <w:tc>
          <w:tcPr>
            <w:tcW w:w="1914" w:type="dxa"/>
          </w:tcPr>
          <w:p w14:paraId="1BE864D7" w14:textId="77777777" w:rsidR="008B722E" w:rsidRPr="00BB62DF" w:rsidRDefault="008B722E" w:rsidP="00B060E7">
            <w:pPr>
              <w:rPr>
                <w:rFonts w:cstheme="minorHAnsi"/>
                <w:sz w:val="20"/>
                <w:szCs w:val="20"/>
              </w:rPr>
            </w:pPr>
            <w:r w:rsidRPr="00BB62DF">
              <w:rPr>
                <w:rFonts w:cstheme="minorHAnsi"/>
                <w:sz w:val="20"/>
                <w:szCs w:val="20"/>
              </w:rPr>
              <w:t>5.8</w:t>
            </w:r>
          </w:p>
        </w:tc>
        <w:tc>
          <w:tcPr>
            <w:tcW w:w="1914" w:type="dxa"/>
          </w:tcPr>
          <w:p w14:paraId="3D714188" w14:textId="77777777" w:rsidR="008B722E" w:rsidRPr="00BB62DF" w:rsidRDefault="008B722E" w:rsidP="00B060E7">
            <w:pPr>
              <w:rPr>
                <w:rFonts w:cstheme="minorHAnsi"/>
                <w:sz w:val="20"/>
                <w:szCs w:val="20"/>
              </w:rPr>
            </w:pPr>
            <w:r w:rsidRPr="00BB62DF">
              <w:rPr>
                <w:rFonts w:cstheme="minorHAnsi"/>
                <w:sz w:val="20"/>
                <w:szCs w:val="20"/>
              </w:rPr>
              <w:t xml:space="preserve"> 0.011</w:t>
            </w:r>
          </w:p>
        </w:tc>
        <w:tc>
          <w:tcPr>
            <w:tcW w:w="1913" w:type="dxa"/>
          </w:tcPr>
          <w:p w14:paraId="3CEBC570" w14:textId="77777777" w:rsidR="008B722E" w:rsidRPr="00BB62DF" w:rsidRDefault="008B722E" w:rsidP="00B060E7">
            <w:pPr>
              <w:rPr>
                <w:rFonts w:cstheme="minorHAnsi"/>
                <w:sz w:val="20"/>
                <w:szCs w:val="20"/>
              </w:rPr>
            </w:pPr>
            <w:r w:rsidRPr="00BB62DF">
              <w:rPr>
                <w:rFonts w:cstheme="minorHAnsi"/>
                <w:sz w:val="20"/>
                <w:szCs w:val="20"/>
              </w:rPr>
              <w:t>5.8</w:t>
            </w:r>
          </w:p>
        </w:tc>
        <w:tc>
          <w:tcPr>
            <w:tcW w:w="1565" w:type="dxa"/>
          </w:tcPr>
          <w:p w14:paraId="3C023B05" w14:textId="77777777" w:rsidR="008B722E" w:rsidRPr="00BB62DF" w:rsidRDefault="008B722E" w:rsidP="00B060E7">
            <w:pPr>
              <w:rPr>
                <w:rFonts w:cstheme="minorHAnsi"/>
                <w:sz w:val="20"/>
                <w:szCs w:val="20"/>
              </w:rPr>
            </w:pPr>
            <w:r w:rsidRPr="00BB62DF">
              <w:rPr>
                <w:rFonts w:cstheme="minorHAnsi"/>
                <w:sz w:val="20"/>
                <w:szCs w:val="20"/>
              </w:rPr>
              <w:t>5.8</w:t>
            </w:r>
          </w:p>
        </w:tc>
        <w:tc>
          <w:tcPr>
            <w:tcW w:w="1701" w:type="dxa"/>
          </w:tcPr>
          <w:p w14:paraId="3C9F06C8" w14:textId="77777777" w:rsidR="008B722E" w:rsidRPr="00BB62DF" w:rsidRDefault="008B722E" w:rsidP="00B060E7">
            <w:pPr>
              <w:rPr>
                <w:rFonts w:cstheme="minorHAnsi"/>
                <w:sz w:val="20"/>
                <w:szCs w:val="20"/>
              </w:rPr>
            </w:pPr>
            <w:r w:rsidRPr="00BB62DF">
              <w:rPr>
                <w:rFonts w:cstheme="minorHAnsi"/>
                <w:sz w:val="20"/>
                <w:szCs w:val="20"/>
              </w:rPr>
              <w:t>-0.002</w:t>
            </w:r>
          </w:p>
        </w:tc>
      </w:tr>
      <w:tr w:rsidR="008B722E" w14:paraId="06EC0590" w14:textId="77777777" w:rsidTr="001C4311">
        <w:tc>
          <w:tcPr>
            <w:tcW w:w="3260" w:type="dxa"/>
          </w:tcPr>
          <w:p w14:paraId="508E0983" w14:textId="77777777" w:rsidR="008B722E" w:rsidRPr="00BB62DF" w:rsidRDefault="008B722E" w:rsidP="00B060E7">
            <w:pPr>
              <w:rPr>
                <w:rFonts w:cstheme="minorHAnsi"/>
                <w:sz w:val="20"/>
                <w:szCs w:val="20"/>
              </w:rPr>
            </w:pPr>
            <w:r w:rsidRPr="00BB62DF">
              <w:rPr>
                <w:rFonts w:cstheme="minorHAnsi"/>
                <w:sz w:val="20"/>
                <w:szCs w:val="20"/>
              </w:rPr>
              <w:t>ACE inhibitors or ARB</w:t>
            </w:r>
          </w:p>
        </w:tc>
        <w:tc>
          <w:tcPr>
            <w:tcW w:w="1913" w:type="dxa"/>
          </w:tcPr>
          <w:p w14:paraId="740FD1CF" w14:textId="77777777" w:rsidR="008B722E" w:rsidRPr="00BB62DF" w:rsidRDefault="008B722E" w:rsidP="00B060E7">
            <w:pPr>
              <w:rPr>
                <w:rFonts w:cstheme="minorHAnsi"/>
                <w:sz w:val="20"/>
                <w:szCs w:val="20"/>
              </w:rPr>
            </w:pPr>
            <w:r w:rsidRPr="00BB62DF">
              <w:rPr>
                <w:rFonts w:cstheme="minorHAnsi"/>
                <w:sz w:val="20"/>
                <w:szCs w:val="20"/>
              </w:rPr>
              <w:t>23.5</w:t>
            </w:r>
          </w:p>
        </w:tc>
        <w:tc>
          <w:tcPr>
            <w:tcW w:w="1914" w:type="dxa"/>
          </w:tcPr>
          <w:p w14:paraId="1DF0EFA2" w14:textId="77777777" w:rsidR="008B722E" w:rsidRPr="00BB62DF" w:rsidRDefault="008B722E" w:rsidP="00B060E7">
            <w:pPr>
              <w:rPr>
                <w:rFonts w:cstheme="minorHAnsi"/>
                <w:sz w:val="20"/>
                <w:szCs w:val="20"/>
              </w:rPr>
            </w:pPr>
            <w:r w:rsidRPr="00BB62DF">
              <w:rPr>
                <w:rFonts w:cstheme="minorHAnsi"/>
                <w:sz w:val="20"/>
                <w:szCs w:val="20"/>
              </w:rPr>
              <w:t>26.3</w:t>
            </w:r>
          </w:p>
        </w:tc>
        <w:tc>
          <w:tcPr>
            <w:tcW w:w="1914" w:type="dxa"/>
          </w:tcPr>
          <w:p w14:paraId="3F25D006" w14:textId="77777777" w:rsidR="008B722E" w:rsidRPr="00BB62DF" w:rsidRDefault="008B722E" w:rsidP="00B060E7">
            <w:pPr>
              <w:rPr>
                <w:rFonts w:cstheme="minorHAnsi"/>
                <w:sz w:val="20"/>
                <w:szCs w:val="20"/>
              </w:rPr>
            </w:pPr>
            <w:r w:rsidRPr="00BB62DF">
              <w:rPr>
                <w:rFonts w:cstheme="minorHAnsi"/>
                <w:sz w:val="20"/>
                <w:szCs w:val="20"/>
              </w:rPr>
              <w:t>-0.064</w:t>
            </w:r>
          </w:p>
        </w:tc>
        <w:tc>
          <w:tcPr>
            <w:tcW w:w="1913" w:type="dxa"/>
          </w:tcPr>
          <w:p w14:paraId="28AA5C89" w14:textId="77777777" w:rsidR="008B722E" w:rsidRPr="00BB62DF" w:rsidRDefault="008B722E" w:rsidP="00B060E7">
            <w:pPr>
              <w:rPr>
                <w:rFonts w:cstheme="minorHAnsi"/>
                <w:sz w:val="20"/>
                <w:szCs w:val="20"/>
              </w:rPr>
            </w:pPr>
            <w:r w:rsidRPr="00BB62DF">
              <w:rPr>
                <w:rFonts w:cstheme="minorHAnsi"/>
                <w:sz w:val="20"/>
                <w:szCs w:val="20"/>
              </w:rPr>
              <w:t>25.8</w:t>
            </w:r>
          </w:p>
        </w:tc>
        <w:tc>
          <w:tcPr>
            <w:tcW w:w="1565" w:type="dxa"/>
          </w:tcPr>
          <w:p w14:paraId="2AACABE4" w14:textId="77777777" w:rsidR="008B722E" w:rsidRPr="00BB62DF" w:rsidRDefault="008B722E" w:rsidP="00B060E7">
            <w:pPr>
              <w:rPr>
                <w:rFonts w:cstheme="minorHAnsi"/>
                <w:sz w:val="20"/>
                <w:szCs w:val="20"/>
              </w:rPr>
            </w:pPr>
            <w:r w:rsidRPr="00BB62DF">
              <w:rPr>
                <w:rFonts w:cstheme="minorHAnsi"/>
                <w:sz w:val="20"/>
                <w:szCs w:val="20"/>
              </w:rPr>
              <w:t>26.1</w:t>
            </w:r>
          </w:p>
        </w:tc>
        <w:tc>
          <w:tcPr>
            <w:tcW w:w="1701" w:type="dxa"/>
          </w:tcPr>
          <w:p w14:paraId="3D4B258A" w14:textId="77777777" w:rsidR="008B722E" w:rsidRPr="00BB62DF" w:rsidRDefault="008B722E" w:rsidP="00B060E7">
            <w:pPr>
              <w:rPr>
                <w:rFonts w:cstheme="minorHAnsi"/>
                <w:sz w:val="20"/>
                <w:szCs w:val="20"/>
              </w:rPr>
            </w:pPr>
            <w:r>
              <w:rPr>
                <w:rFonts w:cstheme="minorHAnsi"/>
                <w:sz w:val="20"/>
                <w:szCs w:val="20"/>
              </w:rPr>
              <w:t>-0.006</w:t>
            </w:r>
          </w:p>
        </w:tc>
      </w:tr>
      <w:tr w:rsidR="008B722E" w14:paraId="150C3F0F" w14:textId="77777777" w:rsidTr="001C4311">
        <w:tc>
          <w:tcPr>
            <w:tcW w:w="3260" w:type="dxa"/>
          </w:tcPr>
          <w:p w14:paraId="279E2467" w14:textId="77777777" w:rsidR="008B722E" w:rsidRPr="00BB62DF" w:rsidRDefault="008B722E" w:rsidP="00B060E7">
            <w:pPr>
              <w:rPr>
                <w:rFonts w:cstheme="minorHAnsi"/>
                <w:sz w:val="20"/>
                <w:szCs w:val="20"/>
              </w:rPr>
            </w:pPr>
            <w:r w:rsidRPr="00BB62DF">
              <w:rPr>
                <w:rFonts w:cstheme="minorHAnsi"/>
                <w:sz w:val="20"/>
                <w:szCs w:val="20"/>
              </w:rPr>
              <w:t>Alpha blockers</w:t>
            </w:r>
          </w:p>
        </w:tc>
        <w:tc>
          <w:tcPr>
            <w:tcW w:w="1913" w:type="dxa"/>
          </w:tcPr>
          <w:p w14:paraId="78E75B02" w14:textId="77777777" w:rsidR="008B722E" w:rsidRPr="00BB62DF" w:rsidRDefault="008B722E" w:rsidP="00B060E7">
            <w:pPr>
              <w:rPr>
                <w:rFonts w:cstheme="minorHAnsi"/>
                <w:sz w:val="20"/>
                <w:szCs w:val="20"/>
              </w:rPr>
            </w:pPr>
            <w:r w:rsidRPr="00BB62DF">
              <w:rPr>
                <w:rFonts w:cstheme="minorHAnsi"/>
                <w:sz w:val="20"/>
                <w:szCs w:val="20"/>
              </w:rPr>
              <w:t>6.3</w:t>
            </w:r>
          </w:p>
        </w:tc>
        <w:tc>
          <w:tcPr>
            <w:tcW w:w="1914" w:type="dxa"/>
          </w:tcPr>
          <w:p w14:paraId="5E9B4287" w14:textId="77777777" w:rsidR="008B722E" w:rsidRPr="00BB62DF" w:rsidRDefault="008B722E" w:rsidP="00B060E7">
            <w:pPr>
              <w:rPr>
                <w:rFonts w:cstheme="minorHAnsi"/>
                <w:sz w:val="20"/>
                <w:szCs w:val="20"/>
              </w:rPr>
            </w:pPr>
            <w:r w:rsidRPr="00BB62DF">
              <w:rPr>
                <w:rFonts w:cstheme="minorHAnsi"/>
                <w:sz w:val="20"/>
                <w:szCs w:val="20"/>
              </w:rPr>
              <w:t>6.5</w:t>
            </w:r>
          </w:p>
        </w:tc>
        <w:tc>
          <w:tcPr>
            <w:tcW w:w="1914" w:type="dxa"/>
          </w:tcPr>
          <w:p w14:paraId="055416FA" w14:textId="77777777" w:rsidR="008B722E" w:rsidRPr="00BB62DF" w:rsidRDefault="008B722E" w:rsidP="00B060E7">
            <w:pPr>
              <w:rPr>
                <w:rFonts w:cstheme="minorHAnsi"/>
                <w:sz w:val="20"/>
                <w:szCs w:val="20"/>
              </w:rPr>
            </w:pPr>
            <w:r w:rsidRPr="00BB62DF">
              <w:rPr>
                <w:rFonts w:cstheme="minorHAnsi"/>
                <w:sz w:val="20"/>
                <w:szCs w:val="20"/>
              </w:rPr>
              <w:t>-0.011</w:t>
            </w:r>
          </w:p>
        </w:tc>
        <w:tc>
          <w:tcPr>
            <w:tcW w:w="1913" w:type="dxa"/>
          </w:tcPr>
          <w:p w14:paraId="060237CF" w14:textId="77777777" w:rsidR="008B722E" w:rsidRPr="00BB62DF" w:rsidRDefault="008B722E" w:rsidP="00B060E7">
            <w:pPr>
              <w:rPr>
                <w:rFonts w:cstheme="minorHAnsi"/>
                <w:sz w:val="20"/>
                <w:szCs w:val="20"/>
              </w:rPr>
            </w:pPr>
            <w:r w:rsidRPr="00BB62DF">
              <w:rPr>
                <w:rFonts w:cstheme="minorHAnsi"/>
                <w:sz w:val="20"/>
                <w:szCs w:val="20"/>
              </w:rPr>
              <w:t>6.4</w:t>
            </w:r>
          </w:p>
        </w:tc>
        <w:tc>
          <w:tcPr>
            <w:tcW w:w="1565" w:type="dxa"/>
          </w:tcPr>
          <w:p w14:paraId="1E23C283" w14:textId="77777777" w:rsidR="008B722E" w:rsidRPr="00BB62DF" w:rsidRDefault="008B722E" w:rsidP="00B060E7">
            <w:pPr>
              <w:rPr>
                <w:rFonts w:cstheme="minorHAnsi"/>
                <w:sz w:val="20"/>
                <w:szCs w:val="20"/>
              </w:rPr>
            </w:pPr>
            <w:r w:rsidRPr="00BB62DF">
              <w:rPr>
                <w:rFonts w:cstheme="minorHAnsi"/>
                <w:sz w:val="20"/>
                <w:szCs w:val="20"/>
              </w:rPr>
              <w:t>6.5</w:t>
            </w:r>
          </w:p>
        </w:tc>
        <w:tc>
          <w:tcPr>
            <w:tcW w:w="1701" w:type="dxa"/>
          </w:tcPr>
          <w:p w14:paraId="5CE9EBE9" w14:textId="77777777" w:rsidR="008B722E" w:rsidRPr="00BB62DF" w:rsidRDefault="008B722E" w:rsidP="00B060E7">
            <w:pPr>
              <w:rPr>
                <w:rFonts w:cstheme="minorHAnsi"/>
                <w:sz w:val="20"/>
                <w:szCs w:val="20"/>
              </w:rPr>
            </w:pPr>
            <w:r w:rsidRPr="00BB62DF">
              <w:rPr>
                <w:rFonts w:cstheme="minorHAnsi"/>
                <w:sz w:val="20"/>
                <w:szCs w:val="20"/>
              </w:rPr>
              <w:t>-0.00</w:t>
            </w:r>
            <w:r>
              <w:rPr>
                <w:rFonts w:cstheme="minorHAnsi"/>
                <w:sz w:val="20"/>
                <w:szCs w:val="20"/>
              </w:rPr>
              <w:t>5</w:t>
            </w:r>
          </w:p>
        </w:tc>
      </w:tr>
      <w:tr w:rsidR="008B722E" w14:paraId="4846EAE1" w14:textId="77777777" w:rsidTr="001C4311">
        <w:tc>
          <w:tcPr>
            <w:tcW w:w="3260" w:type="dxa"/>
          </w:tcPr>
          <w:p w14:paraId="11DBEE21" w14:textId="77777777" w:rsidR="008B722E" w:rsidRPr="00BB62DF" w:rsidRDefault="008B722E" w:rsidP="00B060E7">
            <w:pPr>
              <w:rPr>
                <w:rFonts w:cstheme="minorHAnsi"/>
                <w:sz w:val="20"/>
                <w:szCs w:val="20"/>
              </w:rPr>
            </w:pPr>
            <w:r w:rsidRPr="00BB62DF">
              <w:rPr>
                <w:rFonts w:cstheme="minorHAnsi"/>
                <w:sz w:val="20"/>
                <w:szCs w:val="20"/>
              </w:rPr>
              <w:t>Beta blockers</w:t>
            </w:r>
          </w:p>
        </w:tc>
        <w:tc>
          <w:tcPr>
            <w:tcW w:w="1913" w:type="dxa"/>
          </w:tcPr>
          <w:p w14:paraId="3D4B2CFF" w14:textId="77777777" w:rsidR="008B722E" w:rsidRPr="00BB62DF" w:rsidRDefault="008B722E" w:rsidP="00B060E7">
            <w:pPr>
              <w:rPr>
                <w:rFonts w:cstheme="minorHAnsi"/>
                <w:sz w:val="20"/>
                <w:szCs w:val="20"/>
              </w:rPr>
            </w:pPr>
            <w:r w:rsidRPr="00BB62DF">
              <w:rPr>
                <w:rFonts w:cstheme="minorHAnsi"/>
                <w:sz w:val="20"/>
                <w:szCs w:val="20"/>
              </w:rPr>
              <w:t>18.2</w:t>
            </w:r>
          </w:p>
        </w:tc>
        <w:tc>
          <w:tcPr>
            <w:tcW w:w="1914" w:type="dxa"/>
          </w:tcPr>
          <w:p w14:paraId="080A17A5" w14:textId="77777777" w:rsidR="008B722E" w:rsidRPr="00BB62DF" w:rsidRDefault="008B722E" w:rsidP="00B060E7">
            <w:pPr>
              <w:rPr>
                <w:rFonts w:cstheme="minorHAnsi"/>
                <w:sz w:val="20"/>
                <w:szCs w:val="20"/>
              </w:rPr>
            </w:pPr>
            <w:r w:rsidRPr="00BB62DF">
              <w:rPr>
                <w:rFonts w:cstheme="minorHAnsi"/>
                <w:sz w:val="20"/>
                <w:szCs w:val="20"/>
              </w:rPr>
              <w:t>18.0</w:t>
            </w:r>
          </w:p>
        </w:tc>
        <w:tc>
          <w:tcPr>
            <w:tcW w:w="1914" w:type="dxa"/>
          </w:tcPr>
          <w:p w14:paraId="0639C2BA" w14:textId="77777777" w:rsidR="008B722E" w:rsidRPr="00BB62DF" w:rsidRDefault="008B722E" w:rsidP="00B060E7">
            <w:pPr>
              <w:rPr>
                <w:rFonts w:cstheme="minorHAnsi"/>
                <w:sz w:val="20"/>
                <w:szCs w:val="20"/>
              </w:rPr>
            </w:pPr>
            <w:r>
              <w:rPr>
                <w:rFonts w:cstheme="minorHAnsi"/>
                <w:sz w:val="20"/>
                <w:szCs w:val="20"/>
              </w:rPr>
              <w:t xml:space="preserve"> 0.006</w:t>
            </w:r>
          </w:p>
        </w:tc>
        <w:tc>
          <w:tcPr>
            <w:tcW w:w="1913" w:type="dxa"/>
          </w:tcPr>
          <w:p w14:paraId="70F00C5E" w14:textId="77777777" w:rsidR="008B722E" w:rsidRPr="00BB62DF" w:rsidRDefault="008B722E" w:rsidP="00B060E7">
            <w:pPr>
              <w:rPr>
                <w:rFonts w:cstheme="minorHAnsi"/>
                <w:sz w:val="20"/>
                <w:szCs w:val="20"/>
              </w:rPr>
            </w:pPr>
            <w:r w:rsidRPr="00BB62DF">
              <w:rPr>
                <w:rFonts w:cstheme="minorHAnsi"/>
                <w:sz w:val="20"/>
                <w:szCs w:val="20"/>
              </w:rPr>
              <w:t>17.9</w:t>
            </w:r>
          </w:p>
        </w:tc>
        <w:tc>
          <w:tcPr>
            <w:tcW w:w="1565" w:type="dxa"/>
          </w:tcPr>
          <w:p w14:paraId="44177832" w14:textId="77777777" w:rsidR="008B722E" w:rsidRPr="00BB62DF" w:rsidRDefault="008B722E" w:rsidP="00B060E7">
            <w:pPr>
              <w:rPr>
                <w:rFonts w:cstheme="minorHAnsi"/>
                <w:sz w:val="20"/>
                <w:szCs w:val="20"/>
              </w:rPr>
            </w:pPr>
            <w:r w:rsidRPr="00BB62DF">
              <w:rPr>
                <w:rFonts w:cstheme="minorHAnsi"/>
                <w:sz w:val="20"/>
                <w:szCs w:val="20"/>
              </w:rPr>
              <w:t>18.0</w:t>
            </w:r>
          </w:p>
        </w:tc>
        <w:tc>
          <w:tcPr>
            <w:tcW w:w="1701" w:type="dxa"/>
          </w:tcPr>
          <w:p w14:paraId="536AEE5B" w14:textId="77777777" w:rsidR="008B722E" w:rsidRPr="00BB62DF" w:rsidRDefault="008B722E" w:rsidP="00B060E7">
            <w:pPr>
              <w:rPr>
                <w:rFonts w:cstheme="minorHAnsi"/>
                <w:sz w:val="20"/>
                <w:szCs w:val="20"/>
              </w:rPr>
            </w:pPr>
            <w:r>
              <w:rPr>
                <w:rFonts w:cstheme="minorHAnsi"/>
                <w:sz w:val="20"/>
                <w:szCs w:val="20"/>
              </w:rPr>
              <w:t>-0.002</w:t>
            </w:r>
          </w:p>
        </w:tc>
      </w:tr>
      <w:tr w:rsidR="008B722E" w14:paraId="5CBD8AB4" w14:textId="77777777" w:rsidTr="001C4311">
        <w:tc>
          <w:tcPr>
            <w:tcW w:w="3260" w:type="dxa"/>
          </w:tcPr>
          <w:p w14:paraId="63ADA110" w14:textId="77777777" w:rsidR="008B722E" w:rsidRPr="00BB62DF" w:rsidRDefault="008B722E" w:rsidP="00B060E7">
            <w:pPr>
              <w:rPr>
                <w:rFonts w:cstheme="minorHAnsi"/>
                <w:sz w:val="20"/>
                <w:szCs w:val="20"/>
              </w:rPr>
            </w:pPr>
            <w:r w:rsidRPr="00BB62DF">
              <w:rPr>
                <w:rFonts w:cstheme="minorHAnsi"/>
                <w:sz w:val="20"/>
                <w:szCs w:val="20"/>
              </w:rPr>
              <w:t>Calcium channel blockers</w:t>
            </w:r>
          </w:p>
        </w:tc>
        <w:tc>
          <w:tcPr>
            <w:tcW w:w="1913" w:type="dxa"/>
          </w:tcPr>
          <w:p w14:paraId="1708CF29" w14:textId="77777777" w:rsidR="008B722E" w:rsidRPr="00BB62DF" w:rsidRDefault="008B722E" w:rsidP="00B060E7">
            <w:pPr>
              <w:rPr>
                <w:rFonts w:cstheme="minorHAnsi"/>
                <w:sz w:val="20"/>
                <w:szCs w:val="20"/>
              </w:rPr>
            </w:pPr>
            <w:r w:rsidRPr="00BB62DF">
              <w:rPr>
                <w:rFonts w:cstheme="minorHAnsi"/>
                <w:sz w:val="20"/>
                <w:szCs w:val="20"/>
              </w:rPr>
              <w:t>17.6</w:t>
            </w:r>
          </w:p>
        </w:tc>
        <w:tc>
          <w:tcPr>
            <w:tcW w:w="1914" w:type="dxa"/>
          </w:tcPr>
          <w:p w14:paraId="48002465" w14:textId="77777777" w:rsidR="008B722E" w:rsidRPr="00BB62DF" w:rsidRDefault="008B722E" w:rsidP="00B060E7">
            <w:pPr>
              <w:rPr>
                <w:rFonts w:cstheme="minorHAnsi"/>
                <w:sz w:val="20"/>
                <w:szCs w:val="20"/>
              </w:rPr>
            </w:pPr>
            <w:r w:rsidRPr="00BB62DF">
              <w:rPr>
                <w:rFonts w:cstheme="minorHAnsi"/>
                <w:sz w:val="20"/>
                <w:szCs w:val="20"/>
              </w:rPr>
              <w:t>19.7</w:t>
            </w:r>
          </w:p>
        </w:tc>
        <w:tc>
          <w:tcPr>
            <w:tcW w:w="1914" w:type="dxa"/>
          </w:tcPr>
          <w:p w14:paraId="488121FD" w14:textId="77777777" w:rsidR="008B722E" w:rsidRPr="00BB62DF" w:rsidRDefault="008B722E" w:rsidP="00B060E7">
            <w:pPr>
              <w:rPr>
                <w:rFonts w:cstheme="minorHAnsi"/>
                <w:sz w:val="20"/>
                <w:szCs w:val="20"/>
              </w:rPr>
            </w:pPr>
            <w:r w:rsidRPr="00BB62DF">
              <w:rPr>
                <w:rFonts w:cstheme="minorHAnsi"/>
                <w:sz w:val="20"/>
                <w:szCs w:val="20"/>
              </w:rPr>
              <w:t>-0.052</w:t>
            </w:r>
          </w:p>
        </w:tc>
        <w:tc>
          <w:tcPr>
            <w:tcW w:w="1913" w:type="dxa"/>
          </w:tcPr>
          <w:p w14:paraId="1D01C4F3" w14:textId="77777777" w:rsidR="008B722E" w:rsidRPr="00BB62DF" w:rsidRDefault="008B722E" w:rsidP="00B060E7">
            <w:pPr>
              <w:rPr>
                <w:rFonts w:cstheme="minorHAnsi"/>
                <w:sz w:val="20"/>
                <w:szCs w:val="20"/>
              </w:rPr>
            </w:pPr>
            <w:r>
              <w:rPr>
                <w:rFonts w:cstheme="minorHAnsi"/>
                <w:sz w:val="20"/>
                <w:szCs w:val="20"/>
              </w:rPr>
              <w:t>19.5</w:t>
            </w:r>
          </w:p>
        </w:tc>
        <w:tc>
          <w:tcPr>
            <w:tcW w:w="1565" w:type="dxa"/>
          </w:tcPr>
          <w:p w14:paraId="67ED502D" w14:textId="77777777" w:rsidR="008B722E" w:rsidRPr="00BB62DF" w:rsidRDefault="008B722E" w:rsidP="00B060E7">
            <w:pPr>
              <w:rPr>
                <w:rFonts w:cstheme="minorHAnsi"/>
                <w:sz w:val="20"/>
                <w:szCs w:val="20"/>
              </w:rPr>
            </w:pPr>
            <w:r w:rsidRPr="00BB62DF">
              <w:rPr>
                <w:rFonts w:cstheme="minorHAnsi"/>
                <w:sz w:val="20"/>
                <w:szCs w:val="20"/>
              </w:rPr>
              <w:t>19.5</w:t>
            </w:r>
          </w:p>
        </w:tc>
        <w:tc>
          <w:tcPr>
            <w:tcW w:w="1701" w:type="dxa"/>
          </w:tcPr>
          <w:p w14:paraId="1629CD81" w14:textId="77777777" w:rsidR="008B722E" w:rsidRPr="00BB62DF" w:rsidRDefault="008B722E" w:rsidP="00B060E7">
            <w:pPr>
              <w:rPr>
                <w:rFonts w:cstheme="minorHAnsi"/>
                <w:sz w:val="20"/>
                <w:szCs w:val="20"/>
              </w:rPr>
            </w:pPr>
            <w:r>
              <w:rPr>
                <w:rFonts w:cstheme="minorHAnsi"/>
                <w:sz w:val="20"/>
                <w:szCs w:val="20"/>
              </w:rPr>
              <w:t>-0.001</w:t>
            </w:r>
          </w:p>
        </w:tc>
      </w:tr>
      <w:tr w:rsidR="008B722E" w14:paraId="235ADF17" w14:textId="77777777" w:rsidTr="001C4311">
        <w:tc>
          <w:tcPr>
            <w:tcW w:w="3260" w:type="dxa"/>
          </w:tcPr>
          <w:p w14:paraId="6E7F081C" w14:textId="77777777" w:rsidR="008B722E" w:rsidRPr="00BB62DF" w:rsidRDefault="008B722E" w:rsidP="00B060E7">
            <w:pPr>
              <w:rPr>
                <w:rFonts w:cstheme="minorHAnsi"/>
                <w:sz w:val="20"/>
                <w:szCs w:val="20"/>
              </w:rPr>
            </w:pPr>
            <w:r w:rsidRPr="00BB62DF">
              <w:rPr>
                <w:rFonts w:cstheme="minorHAnsi"/>
                <w:sz w:val="20"/>
                <w:szCs w:val="20"/>
              </w:rPr>
              <w:t>Diuretics</w:t>
            </w:r>
          </w:p>
        </w:tc>
        <w:tc>
          <w:tcPr>
            <w:tcW w:w="1913" w:type="dxa"/>
          </w:tcPr>
          <w:p w14:paraId="1A670985" w14:textId="77777777" w:rsidR="008B722E" w:rsidRPr="00BB62DF" w:rsidRDefault="008B722E" w:rsidP="00B060E7">
            <w:pPr>
              <w:rPr>
                <w:rFonts w:cstheme="minorHAnsi"/>
                <w:sz w:val="20"/>
                <w:szCs w:val="20"/>
              </w:rPr>
            </w:pPr>
            <w:r w:rsidRPr="00BB62DF">
              <w:rPr>
                <w:rFonts w:cstheme="minorHAnsi"/>
                <w:sz w:val="20"/>
                <w:szCs w:val="20"/>
              </w:rPr>
              <w:t>28.1</w:t>
            </w:r>
          </w:p>
        </w:tc>
        <w:tc>
          <w:tcPr>
            <w:tcW w:w="1914" w:type="dxa"/>
          </w:tcPr>
          <w:p w14:paraId="7DE4E3CB" w14:textId="77777777" w:rsidR="008B722E" w:rsidRPr="00BB62DF" w:rsidRDefault="008B722E" w:rsidP="00B060E7">
            <w:pPr>
              <w:rPr>
                <w:rFonts w:cstheme="minorHAnsi"/>
                <w:sz w:val="20"/>
                <w:szCs w:val="20"/>
              </w:rPr>
            </w:pPr>
            <w:r w:rsidRPr="00BB62DF">
              <w:rPr>
                <w:rFonts w:cstheme="minorHAnsi"/>
                <w:sz w:val="20"/>
                <w:szCs w:val="20"/>
              </w:rPr>
              <w:t>27.8</w:t>
            </w:r>
          </w:p>
        </w:tc>
        <w:tc>
          <w:tcPr>
            <w:tcW w:w="1914" w:type="dxa"/>
          </w:tcPr>
          <w:p w14:paraId="5103D097" w14:textId="77777777" w:rsidR="008B722E" w:rsidRPr="00BB62DF" w:rsidRDefault="008B722E" w:rsidP="00B060E7">
            <w:pPr>
              <w:rPr>
                <w:rFonts w:cstheme="minorHAnsi"/>
                <w:sz w:val="20"/>
                <w:szCs w:val="20"/>
              </w:rPr>
            </w:pPr>
            <w:r w:rsidRPr="00BB62DF">
              <w:rPr>
                <w:rFonts w:cstheme="minorHAnsi"/>
                <w:sz w:val="20"/>
                <w:szCs w:val="20"/>
              </w:rPr>
              <w:t xml:space="preserve"> 0.007</w:t>
            </w:r>
          </w:p>
        </w:tc>
        <w:tc>
          <w:tcPr>
            <w:tcW w:w="1913" w:type="dxa"/>
          </w:tcPr>
          <w:p w14:paraId="1A6615C9" w14:textId="77777777" w:rsidR="008B722E" w:rsidRPr="00BB62DF" w:rsidRDefault="008B722E" w:rsidP="00B060E7">
            <w:pPr>
              <w:rPr>
                <w:rFonts w:cstheme="minorHAnsi"/>
                <w:sz w:val="20"/>
                <w:szCs w:val="20"/>
              </w:rPr>
            </w:pPr>
            <w:r>
              <w:rPr>
                <w:rFonts w:cstheme="minorHAnsi"/>
                <w:sz w:val="20"/>
                <w:szCs w:val="20"/>
              </w:rPr>
              <w:t>27.9</w:t>
            </w:r>
          </w:p>
        </w:tc>
        <w:tc>
          <w:tcPr>
            <w:tcW w:w="1565" w:type="dxa"/>
          </w:tcPr>
          <w:p w14:paraId="595E8D32" w14:textId="77777777" w:rsidR="008B722E" w:rsidRPr="00BB62DF" w:rsidRDefault="008B722E" w:rsidP="00B060E7">
            <w:pPr>
              <w:rPr>
                <w:rFonts w:cstheme="minorHAnsi"/>
                <w:sz w:val="20"/>
                <w:szCs w:val="20"/>
              </w:rPr>
            </w:pPr>
            <w:r w:rsidRPr="00BB62DF">
              <w:rPr>
                <w:rFonts w:cstheme="minorHAnsi"/>
                <w:sz w:val="20"/>
                <w:szCs w:val="20"/>
              </w:rPr>
              <w:t>27.8</w:t>
            </w:r>
          </w:p>
        </w:tc>
        <w:tc>
          <w:tcPr>
            <w:tcW w:w="1701" w:type="dxa"/>
          </w:tcPr>
          <w:p w14:paraId="1B5B9474" w14:textId="77777777" w:rsidR="008B722E" w:rsidRPr="00BB62DF" w:rsidRDefault="008B722E" w:rsidP="00B060E7">
            <w:pPr>
              <w:rPr>
                <w:rFonts w:cstheme="minorHAnsi"/>
                <w:sz w:val="20"/>
                <w:szCs w:val="20"/>
              </w:rPr>
            </w:pPr>
            <w:r>
              <w:rPr>
                <w:rFonts w:cstheme="minorHAnsi"/>
                <w:sz w:val="20"/>
                <w:szCs w:val="20"/>
              </w:rPr>
              <w:t>0.001</w:t>
            </w:r>
          </w:p>
        </w:tc>
      </w:tr>
      <w:tr w:rsidR="008B722E" w14:paraId="1F02FDD9" w14:textId="77777777" w:rsidTr="001C4311">
        <w:tc>
          <w:tcPr>
            <w:tcW w:w="3260" w:type="dxa"/>
          </w:tcPr>
          <w:p w14:paraId="702D2AA0" w14:textId="77777777" w:rsidR="008B722E" w:rsidRPr="00BB62DF" w:rsidRDefault="008B722E" w:rsidP="00B060E7">
            <w:pPr>
              <w:rPr>
                <w:rFonts w:cstheme="minorHAnsi"/>
                <w:sz w:val="20"/>
                <w:szCs w:val="20"/>
              </w:rPr>
            </w:pPr>
            <w:r w:rsidRPr="00BB62DF">
              <w:rPr>
                <w:rFonts w:cstheme="minorHAnsi"/>
                <w:sz w:val="20"/>
                <w:szCs w:val="20"/>
              </w:rPr>
              <w:t>Lipid lowering drugs</w:t>
            </w:r>
          </w:p>
        </w:tc>
        <w:tc>
          <w:tcPr>
            <w:tcW w:w="1913" w:type="dxa"/>
          </w:tcPr>
          <w:p w14:paraId="0FC941F3" w14:textId="77777777" w:rsidR="008B722E" w:rsidRPr="00BB62DF" w:rsidRDefault="008B722E" w:rsidP="00B060E7">
            <w:pPr>
              <w:rPr>
                <w:rFonts w:cstheme="minorHAnsi"/>
                <w:sz w:val="20"/>
                <w:szCs w:val="20"/>
              </w:rPr>
            </w:pPr>
            <w:r w:rsidRPr="00BB62DF">
              <w:rPr>
                <w:rFonts w:cstheme="minorHAnsi"/>
                <w:sz w:val="20"/>
                <w:szCs w:val="20"/>
              </w:rPr>
              <w:t>26.8</w:t>
            </w:r>
          </w:p>
        </w:tc>
        <w:tc>
          <w:tcPr>
            <w:tcW w:w="1914" w:type="dxa"/>
          </w:tcPr>
          <w:p w14:paraId="36F3CAA4" w14:textId="77777777" w:rsidR="008B722E" w:rsidRPr="00BB62DF" w:rsidRDefault="008B722E" w:rsidP="00B060E7">
            <w:pPr>
              <w:rPr>
                <w:rFonts w:cstheme="minorHAnsi"/>
                <w:sz w:val="20"/>
                <w:szCs w:val="20"/>
              </w:rPr>
            </w:pPr>
            <w:r w:rsidRPr="00BB62DF">
              <w:rPr>
                <w:rFonts w:cstheme="minorHAnsi"/>
                <w:sz w:val="20"/>
                <w:szCs w:val="20"/>
              </w:rPr>
              <w:t>29.2</w:t>
            </w:r>
          </w:p>
        </w:tc>
        <w:tc>
          <w:tcPr>
            <w:tcW w:w="1914" w:type="dxa"/>
          </w:tcPr>
          <w:p w14:paraId="41B1B45E" w14:textId="77777777" w:rsidR="008B722E" w:rsidRPr="00BB62DF" w:rsidRDefault="008B722E" w:rsidP="00B060E7">
            <w:pPr>
              <w:rPr>
                <w:rFonts w:cstheme="minorHAnsi"/>
                <w:sz w:val="20"/>
                <w:szCs w:val="20"/>
              </w:rPr>
            </w:pPr>
            <w:r w:rsidRPr="00BB62DF">
              <w:rPr>
                <w:rFonts w:cstheme="minorHAnsi"/>
                <w:sz w:val="20"/>
                <w:szCs w:val="20"/>
              </w:rPr>
              <w:t>-0.053</w:t>
            </w:r>
          </w:p>
        </w:tc>
        <w:tc>
          <w:tcPr>
            <w:tcW w:w="1913" w:type="dxa"/>
          </w:tcPr>
          <w:p w14:paraId="59615C3A" w14:textId="77777777" w:rsidR="008B722E" w:rsidRPr="00BB62DF" w:rsidRDefault="008B722E" w:rsidP="00B060E7">
            <w:pPr>
              <w:rPr>
                <w:rFonts w:cstheme="minorHAnsi"/>
                <w:sz w:val="20"/>
                <w:szCs w:val="20"/>
              </w:rPr>
            </w:pPr>
            <w:r w:rsidRPr="00BB62DF">
              <w:rPr>
                <w:rFonts w:cstheme="minorHAnsi"/>
                <w:sz w:val="20"/>
                <w:szCs w:val="20"/>
              </w:rPr>
              <w:t>28.7</w:t>
            </w:r>
          </w:p>
        </w:tc>
        <w:tc>
          <w:tcPr>
            <w:tcW w:w="1565" w:type="dxa"/>
          </w:tcPr>
          <w:p w14:paraId="071C145C" w14:textId="77777777" w:rsidR="008B722E" w:rsidRPr="00BB62DF" w:rsidRDefault="008B722E" w:rsidP="00B060E7">
            <w:pPr>
              <w:rPr>
                <w:rFonts w:cstheme="minorHAnsi"/>
                <w:sz w:val="20"/>
                <w:szCs w:val="20"/>
              </w:rPr>
            </w:pPr>
            <w:r w:rsidRPr="00BB62DF">
              <w:rPr>
                <w:rFonts w:cstheme="minorHAnsi"/>
                <w:sz w:val="20"/>
                <w:szCs w:val="20"/>
              </w:rPr>
              <w:t>29.0</w:t>
            </w:r>
          </w:p>
        </w:tc>
        <w:tc>
          <w:tcPr>
            <w:tcW w:w="1701" w:type="dxa"/>
          </w:tcPr>
          <w:p w14:paraId="5B45C77D" w14:textId="77777777" w:rsidR="008B722E" w:rsidRPr="00BB62DF" w:rsidRDefault="008B722E" w:rsidP="00B060E7">
            <w:pPr>
              <w:rPr>
                <w:rFonts w:cstheme="minorHAnsi"/>
                <w:sz w:val="20"/>
                <w:szCs w:val="20"/>
              </w:rPr>
            </w:pPr>
            <w:r>
              <w:rPr>
                <w:rFonts w:cstheme="minorHAnsi"/>
                <w:sz w:val="20"/>
                <w:szCs w:val="20"/>
              </w:rPr>
              <w:t>-0.007</w:t>
            </w:r>
          </w:p>
        </w:tc>
      </w:tr>
      <w:tr w:rsidR="008B722E" w14:paraId="17ECC8B6" w14:textId="77777777" w:rsidTr="001C4311">
        <w:tc>
          <w:tcPr>
            <w:tcW w:w="3260" w:type="dxa"/>
          </w:tcPr>
          <w:p w14:paraId="50D135D6" w14:textId="77777777" w:rsidR="008B722E" w:rsidRPr="00BB62DF" w:rsidRDefault="008B722E" w:rsidP="00B060E7">
            <w:pPr>
              <w:rPr>
                <w:rFonts w:cstheme="minorHAnsi"/>
                <w:sz w:val="20"/>
                <w:szCs w:val="20"/>
              </w:rPr>
            </w:pPr>
            <w:r w:rsidRPr="00BB62DF">
              <w:rPr>
                <w:rFonts w:cstheme="minorHAnsi"/>
                <w:sz w:val="20"/>
                <w:szCs w:val="20"/>
              </w:rPr>
              <w:t>Insulin and antidiabetic drugs</w:t>
            </w:r>
          </w:p>
        </w:tc>
        <w:tc>
          <w:tcPr>
            <w:tcW w:w="1913" w:type="dxa"/>
          </w:tcPr>
          <w:p w14:paraId="050B41F1" w14:textId="77777777" w:rsidR="008B722E" w:rsidRPr="00BB62DF" w:rsidRDefault="008B722E" w:rsidP="00B060E7">
            <w:pPr>
              <w:rPr>
                <w:rFonts w:cstheme="minorHAnsi"/>
                <w:sz w:val="20"/>
                <w:szCs w:val="20"/>
              </w:rPr>
            </w:pPr>
            <w:r>
              <w:rPr>
                <w:rFonts w:cstheme="minorHAnsi"/>
                <w:sz w:val="20"/>
                <w:szCs w:val="20"/>
              </w:rPr>
              <w:t>9.0</w:t>
            </w:r>
          </w:p>
        </w:tc>
        <w:tc>
          <w:tcPr>
            <w:tcW w:w="1914" w:type="dxa"/>
          </w:tcPr>
          <w:p w14:paraId="1BED5CF2" w14:textId="77777777" w:rsidR="008B722E" w:rsidRPr="00BB62DF" w:rsidRDefault="008B722E" w:rsidP="00B060E7">
            <w:pPr>
              <w:rPr>
                <w:rFonts w:cstheme="minorHAnsi"/>
                <w:sz w:val="20"/>
                <w:szCs w:val="20"/>
              </w:rPr>
            </w:pPr>
            <w:r w:rsidRPr="00BB62DF">
              <w:rPr>
                <w:rFonts w:cstheme="minorHAnsi"/>
                <w:sz w:val="20"/>
                <w:szCs w:val="20"/>
              </w:rPr>
              <w:t>9.6</w:t>
            </w:r>
          </w:p>
        </w:tc>
        <w:tc>
          <w:tcPr>
            <w:tcW w:w="1914" w:type="dxa"/>
          </w:tcPr>
          <w:p w14:paraId="7C1371B3" w14:textId="77777777" w:rsidR="008B722E" w:rsidRPr="00BB62DF" w:rsidRDefault="008B722E" w:rsidP="00B060E7">
            <w:pPr>
              <w:rPr>
                <w:rFonts w:cstheme="minorHAnsi"/>
                <w:sz w:val="20"/>
                <w:szCs w:val="20"/>
              </w:rPr>
            </w:pPr>
            <w:r w:rsidRPr="00BB62DF">
              <w:rPr>
                <w:rFonts w:cstheme="minorHAnsi"/>
                <w:sz w:val="20"/>
                <w:szCs w:val="20"/>
              </w:rPr>
              <w:t>-0.019</w:t>
            </w:r>
          </w:p>
        </w:tc>
        <w:tc>
          <w:tcPr>
            <w:tcW w:w="1913" w:type="dxa"/>
          </w:tcPr>
          <w:p w14:paraId="10FDCC4D" w14:textId="77777777" w:rsidR="008B722E" w:rsidRPr="00BB62DF" w:rsidRDefault="008B722E" w:rsidP="00B060E7">
            <w:pPr>
              <w:rPr>
                <w:rFonts w:cstheme="minorHAnsi"/>
                <w:sz w:val="20"/>
                <w:szCs w:val="20"/>
              </w:rPr>
            </w:pPr>
            <w:r>
              <w:rPr>
                <w:rFonts w:cstheme="minorHAnsi"/>
                <w:sz w:val="20"/>
                <w:szCs w:val="20"/>
              </w:rPr>
              <w:t>9.5</w:t>
            </w:r>
          </w:p>
        </w:tc>
        <w:tc>
          <w:tcPr>
            <w:tcW w:w="1565" w:type="dxa"/>
          </w:tcPr>
          <w:p w14:paraId="73936B94" w14:textId="77777777" w:rsidR="008B722E" w:rsidRPr="00BB62DF" w:rsidRDefault="008B722E" w:rsidP="00B060E7">
            <w:pPr>
              <w:rPr>
                <w:rFonts w:cstheme="minorHAnsi"/>
                <w:sz w:val="20"/>
                <w:szCs w:val="20"/>
              </w:rPr>
            </w:pPr>
            <w:r w:rsidRPr="00BB62DF">
              <w:rPr>
                <w:rFonts w:cstheme="minorHAnsi"/>
                <w:sz w:val="20"/>
                <w:szCs w:val="20"/>
              </w:rPr>
              <w:t>9.6</w:t>
            </w:r>
          </w:p>
        </w:tc>
        <w:tc>
          <w:tcPr>
            <w:tcW w:w="1701" w:type="dxa"/>
          </w:tcPr>
          <w:p w14:paraId="79930326" w14:textId="77777777" w:rsidR="008B722E" w:rsidRPr="00BB62DF" w:rsidRDefault="008B722E" w:rsidP="00B060E7">
            <w:pPr>
              <w:rPr>
                <w:rFonts w:cstheme="minorHAnsi"/>
                <w:sz w:val="20"/>
                <w:szCs w:val="20"/>
              </w:rPr>
            </w:pPr>
            <w:r>
              <w:rPr>
                <w:rFonts w:cstheme="minorHAnsi"/>
                <w:sz w:val="20"/>
                <w:szCs w:val="20"/>
              </w:rPr>
              <w:t>-0.001</w:t>
            </w:r>
          </w:p>
        </w:tc>
      </w:tr>
      <w:tr w:rsidR="008B722E" w14:paraId="64421AA1" w14:textId="77777777" w:rsidTr="001C4311">
        <w:tc>
          <w:tcPr>
            <w:tcW w:w="3260" w:type="dxa"/>
          </w:tcPr>
          <w:p w14:paraId="71DCA3FD" w14:textId="77777777" w:rsidR="008B722E" w:rsidRPr="00BB62DF" w:rsidRDefault="008B722E" w:rsidP="00B060E7">
            <w:pPr>
              <w:rPr>
                <w:rFonts w:cstheme="minorHAnsi"/>
                <w:sz w:val="20"/>
                <w:szCs w:val="20"/>
              </w:rPr>
            </w:pPr>
            <w:r w:rsidRPr="00BB62DF">
              <w:rPr>
                <w:rFonts w:cstheme="minorHAnsi"/>
                <w:sz w:val="20"/>
                <w:szCs w:val="20"/>
              </w:rPr>
              <w:t>NSAID</w:t>
            </w:r>
          </w:p>
        </w:tc>
        <w:tc>
          <w:tcPr>
            <w:tcW w:w="1913" w:type="dxa"/>
          </w:tcPr>
          <w:p w14:paraId="388C11C1" w14:textId="77777777" w:rsidR="008B722E" w:rsidRPr="00BB62DF" w:rsidRDefault="008B722E" w:rsidP="00B060E7">
            <w:pPr>
              <w:rPr>
                <w:rFonts w:cstheme="minorHAnsi"/>
                <w:sz w:val="20"/>
                <w:szCs w:val="20"/>
              </w:rPr>
            </w:pPr>
            <w:r w:rsidRPr="00BB62DF">
              <w:rPr>
                <w:rFonts w:cstheme="minorHAnsi"/>
                <w:sz w:val="20"/>
                <w:szCs w:val="20"/>
              </w:rPr>
              <w:t>12.0</w:t>
            </w:r>
          </w:p>
        </w:tc>
        <w:tc>
          <w:tcPr>
            <w:tcW w:w="1914" w:type="dxa"/>
          </w:tcPr>
          <w:p w14:paraId="7091E1DE" w14:textId="77777777" w:rsidR="008B722E" w:rsidRPr="00BB62DF" w:rsidRDefault="008B722E" w:rsidP="00B060E7">
            <w:pPr>
              <w:rPr>
                <w:rFonts w:cstheme="minorHAnsi"/>
                <w:sz w:val="20"/>
                <w:szCs w:val="20"/>
              </w:rPr>
            </w:pPr>
            <w:r w:rsidRPr="00BB62DF">
              <w:rPr>
                <w:rFonts w:cstheme="minorHAnsi"/>
                <w:sz w:val="20"/>
                <w:szCs w:val="20"/>
              </w:rPr>
              <w:t>11.8</w:t>
            </w:r>
          </w:p>
        </w:tc>
        <w:tc>
          <w:tcPr>
            <w:tcW w:w="1914" w:type="dxa"/>
          </w:tcPr>
          <w:p w14:paraId="2792E9CD" w14:textId="77777777" w:rsidR="008B722E" w:rsidRPr="00BB62DF" w:rsidRDefault="008B722E" w:rsidP="00B060E7">
            <w:pPr>
              <w:rPr>
                <w:rFonts w:cstheme="minorHAnsi"/>
                <w:sz w:val="20"/>
                <w:szCs w:val="20"/>
              </w:rPr>
            </w:pPr>
            <w:r>
              <w:rPr>
                <w:rFonts w:cstheme="minorHAnsi"/>
                <w:sz w:val="20"/>
                <w:szCs w:val="20"/>
              </w:rPr>
              <w:t xml:space="preserve"> 0.007</w:t>
            </w:r>
          </w:p>
        </w:tc>
        <w:tc>
          <w:tcPr>
            <w:tcW w:w="1913" w:type="dxa"/>
          </w:tcPr>
          <w:p w14:paraId="4A202388" w14:textId="77777777" w:rsidR="008B722E" w:rsidRPr="00BB62DF" w:rsidRDefault="008B722E" w:rsidP="00B060E7">
            <w:pPr>
              <w:rPr>
                <w:rFonts w:cstheme="minorHAnsi"/>
                <w:sz w:val="20"/>
                <w:szCs w:val="20"/>
              </w:rPr>
            </w:pPr>
            <w:r>
              <w:rPr>
                <w:rFonts w:cstheme="minorHAnsi"/>
                <w:sz w:val="20"/>
                <w:szCs w:val="20"/>
              </w:rPr>
              <w:t>11.9</w:t>
            </w:r>
          </w:p>
        </w:tc>
        <w:tc>
          <w:tcPr>
            <w:tcW w:w="1565" w:type="dxa"/>
          </w:tcPr>
          <w:p w14:paraId="4DFFEBE0" w14:textId="77777777" w:rsidR="008B722E" w:rsidRPr="00BB62DF" w:rsidRDefault="008B722E" w:rsidP="00B060E7">
            <w:pPr>
              <w:rPr>
                <w:rFonts w:cstheme="minorHAnsi"/>
                <w:sz w:val="20"/>
                <w:szCs w:val="20"/>
              </w:rPr>
            </w:pPr>
            <w:r w:rsidRPr="00BB62DF">
              <w:rPr>
                <w:rFonts w:cstheme="minorHAnsi"/>
                <w:sz w:val="20"/>
                <w:szCs w:val="20"/>
              </w:rPr>
              <w:t>11.8</w:t>
            </w:r>
          </w:p>
        </w:tc>
        <w:tc>
          <w:tcPr>
            <w:tcW w:w="1701" w:type="dxa"/>
          </w:tcPr>
          <w:p w14:paraId="6E08D78C" w14:textId="77777777" w:rsidR="008B722E" w:rsidRPr="00BB62DF" w:rsidRDefault="008B722E" w:rsidP="00B060E7">
            <w:pPr>
              <w:rPr>
                <w:rFonts w:cstheme="minorHAnsi"/>
                <w:sz w:val="20"/>
                <w:szCs w:val="20"/>
              </w:rPr>
            </w:pPr>
            <w:r>
              <w:rPr>
                <w:rFonts w:cstheme="minorHAnsi"/>
                <w:sz w:val="20"/>
                <w:szCs w:val="20"/>
              </w:rPr>
              <w:t>0.002</w:t>
            </w:r>
          </w:p>
        </w:tc>
      </w:tr>
      <w:tr w:rsidR="008B722E" w14:paraId="1631500C" w14:textId="77777777" w:rsidTr="001C4311">
        <w:tc>
          <w:tcPr>
            <w:tcW w:w="3260" w:type="dxa"/>
          </w:tcPr>
          <w:p w14:paraId="57048D98" w14:textId="77777777" w:rsidR="008B722E" w:rsidRPr="00BB62DF" w:rsidRDefault="008B722E" w:rsidP="00B060E7">
            <w:pPr>
              <w:rPr>
                <w:rFonts w:cstheme="minorHAnsi"/>
                <w:sz w:val="20"/>
                <w:szCs w:val="20"/>
              </w:rPr>
            </w:pPr>
            <w:r w:rsidRPr="00BB62DF">
              <w:rPr>
                <w:rFonts w:cstheme="minorHAnsi"/>
                <w:sz w:val="20"/>
                <w:szCs w:val="20"/>
              </w:rPr>
              <w:t>Antidepressants</w:t>
            </w:r>
          </w:p>
        </w:tc>
        <w:tc>
          <w:tcPr>
            <w:tcW w:w="1913" w:type="dxa"/>
          </w:tcPr>
          <w:p w14:paraId="64B8EAC4" w14:textId="77777777" w:rsidR="008B722E" w:rsidRPr="00BB62DF" w:rsidRDefault="008B722E" w:rsidP="00B060E7">
            <w:pPr>
              <w:rPr>
                <w:rFonts w:cstheme="minorHAnsi"/>
                <w:sz w:val="20"/>
                <w:szCs w:val="20"/>
              </w:rPr>
            </w:pPr>
            <w:r>
              <w:rPr>
                <w:rFonts w:cstheme="minorHAnsi"/>
                <w:sz w:val="20"/>
                <w:szCs w:val="20"/>
              </w:rPr>
              <w:t>34.8</w:t>
            </w:r>
          </w:p>
        </w:tc>
        <w:tc>
          <w:tcPr>
            <w:tcW w:w="1914" w:type="dxa"/>
          </w:tcPr>
          <w:p w14:paraId="25134649" w14:textId="77777777" w:rsidR="008B722E" w:rsidRPr="00BB62DF" w:rsidRDefault="008B722E" w:rsidP="00B060E7">
            <w:pPr>
              <w:rPr>
                <w:rFonts w:cstheme="minorHAnsi"/>
                <w:sz w:val="20"/>
                <w:szCs w:val="20"/>
              </w:rPr>
            </w:pPr>
            <w:r w:rsidRPr="00BB62DF">
              <w:rPr>
                <w:rFonts w:cstheme="minorHAnsi"/>
                <w:sz w:val="20"/>
                <w:szCs w:val="20"/>
              </w:rPr>
              <w:t>26.2</w:t>
            </w:r>
          </w:p>
        </w:tc>
        <w:tc>
          <w:tcPr>
            <w:tcW w:w="1914" w:type="dxa"/>
          </w:tcPr>
          <w:p w14:paraId="6F7C1344" w14:textId="77777777" w:rsidR="008B722E" w:rsidRPr="00BB62DF" w:rsidRDefault="008B722E" w:rsidP="00B060E7">
            <w:pPr>
              <w:rPr>
                <w:rFonts w:cstheme="minorHAnsi"/>
                <w:sz w:val="20"/>
                <w:szCs w:val="20"/>
              </w:rPr>
            </w:pPr>
            <w:r>
              <w:rPr>
                <w:rFonts w:cstheme="minorHAnsi"/>
                <w:sz w:val="20"/>
                <w:szCs w:val="20"/>
              </w:rPr>
              <w:t xml:space="preserve"> 0.188</w:t>
            </w:r>
          </w:p>
        </w:tc>
        <w:tc>
          <w:tcPr>
            <w:tcW w:w="1913" w:type="dxa"/>
          </w:tcPr>
          <w:p w14:paraId="05FC131D" w14:textId="77777777" w:rsidR="008B722E" w:rsidRPr="00BB62DF" w:rsidRDefault="008B722E" w:rsidP="00B060E7">
            <w:pPr>
              <w:rPr>
                <w:rFonts w:cstheme="minorHAnsi"/>
                <w:sz w:val="20"/>
                <w:szCs w:val="20"/>
              </w:rPr>
            </w:pPr>
            <w:r>
              <w:rPr>
                <w:rFonts w:cstheme="minorHAnsi"/>
                <w:sz w:val="20"/>
                <w:szCs w:val="20"/>
              </w:rPr>
              <w:t>27.0</w:t>
            </w:r>
          </w:p>
        </w:tc>
        <w:tc>
          <w:tcPr>
            <w:tcW w:w="1565" w:type="dxa"/>
          </w:tcPr>
          <w:p w14:paraId="3275F94E" w14:textId="77777777" w:rsidR="008B722E" w:rsidRPr="00BB62DF" w:rsidRDefault="008B722E" w:rsidP="00B060E7">
            <w:pPr>
              <w:rPr>
                <w:rFonts w:cstheme="minorHAnsi"/>
                <w:sz w:val="20"/>
                <w:szCs w:val="20"/>
              </w:rPr>
            </w:pPr>
            <w:r w:rsidRPr="00BB62DF">
              <w:rPr>
                <w:rFonts w:cstheme="minorHAnsi"/>
                <w:sz w:val="20"/>
                <w:szCs w:val="20"/>
              </w:rPr>
              <w:t>26.7</w:t>
            </w:r>
          </w:p>
        </w:tc>
        <w:tc>
          <w:tcPr>
            <w:tcW w:w="1701" w:type="dxa"/>
          </w:tcPr>
          <w:p w14:paraId="72EA00E5" w14:textId="77777777" w:rsidR="008B722E" w:rsidRPr="00BB62DF" w:rsidRDefault="008B722E" w:rsidP="00B060E7">
            <w:pPr>
              <w:rPr>
                <w:rFonts w:cstheme="minorHAnsi"/>
                <w:sz w:val="20"/>
                <w:szCs w:val="20"/>
              </w:rPr>
            </w:pPr>
            <w:r>
              <w:rPr>
                <w:rFonts w:cstheme="minorHAnsi"/>
                <w:sz w:val="20"/>
                <w:szCs w:val="20"/>
              </w:rPr>
              <w:t>0.006</w:t>
            </w:r>
          </w:p>
        </w:tc>
      </w:tr>
      <w:tr w:rsidR="008B722E" w14:paraId="09A71B66" w14:textId="77777777" w:rsidTr="001C4311">
        <w:tc>
          <w:tcPr>
            <w:tcW w:w="3260" w:type="dxa"/>
          </w:tcPr>
          <w:p w14:paraId="7CD8A3C3" w14:textId="77777777" w:rsidR="008B722E" w:rsidRPr="00BB62DF" w:rsidRDefault="008B722E" w:rsidP="00B060E7">
            <w:pPr>
              <w:rPr>
                <w:rFonts w:cstheme="minorHAnsi"/>
                <w:sz w:val="20"/>
                <w:szCs w:val="20"/>
              </w:rPr>
            </w:pPr>
            <w:r w:rsidRPr="00BB62DF">
              <w:rPr>
                <w:rFonts w:cstheme="minorHAnsi"/>
                <w:sz w:val="20"/>
                <w:szCs w:val="20"/>
              </w:rPr>
              <w:t>Benzodiazepines</w:t>
            </w:r>
          </w:p>
        </w:tc>
        <w:tc>
          <w:tcPr>
            <w:tcW w:w="1913" w:type="dxa"/>
          </w:tcPr>
          <w:p w14:paraId="1E0F7404" w14:textId="77777777" w:rsidR="008B722E" w:rsidRPr="00BB62DF" w:rsidRDefault="008B722E" w:rsidP="00B060E7">
            <w:pPr>
              <w:rPr>
                <w:rFonts w:cstheme="minorHAnsi"/>
                <w:sz w:val="20"/>
                <w:szCs w:val="20"/>
              </w:rPr>
            </w:pPr>
            <w:r w:rsidRPr="00BB62DF">
              <w:rPr>
                <w:rFonts w:cstheme="minorHAnsi"/>
                <w:sz w:val="20"/>
                <w:szCs w:val="20"/>
              </w:rPr>
              <w:t>14.9</w:t>
            </w:r>
          </w:p>
        </w:tc>
        <w:tc>
          <w:tcPr>
            <w:tcW w:w="1914" w:type="dxa"/>
          </w:tcPr>
          <w:p w14:paraId="51E280D0" w14:textId="77777777" w:rsidR="008B722E" w:rsidRPr="00BB62DF" w:rsidRDefault="008B722E" w:rsidP="00B060E7">
            <w:pPr>
              <w:rPr>
                <w:rFonts w:cstheme="minorHAnsi"/>
                <w:sz w:val="20"/>
                <w:szCs w:val="20"/>
              </w:rPr>
            </w:pPr>
            <w:r w:rsidRPr="00BB62DF">
              <w:rPr>
                <w:rFonts w:cstheme="minorHAnsi"/>
                <w:sz w:val="20"/>
                <w:szCs w:val="20"/>
              </w:rPr>
              <w:t>6.4</w:t>
            </w:r>
          </w:p>
        </w:tc>
        <w:tc>
          <w:tcPr>
            <w:tcW w:w="1914" w:type="dxa"/>
          </w:tcPr>
          <w:p w14:paraId="797490B6" w14:textId="77777777" w:rsidR="008B722E" w:rsidRPr="00BB62DF" w:rsidRDefault="008B722E" w:rsidP="00B060E7">
            <w:pPr>
              <w:rPr>
                <w:rFonts w:cstheme="minorHAnsi"/>
                <w:sz w:val="20"/>
                <w:szCs w:val="20"/>
              </w:rPr>
            </w:pPr>
            <w:r w:rsidRPr="00BB62DF">
              <w:rPr>
                <w:rFonts w:cstheme="minorHAnsi"/>
                <w:sz w:val="20"/>
                <w:szCs w:val="20"/>
              </w:rPr>
              <w:t xml:space="preserve"> 0.278</w:t>
            </w:r>
          </w:p>
        </w:tc>
        <w:tc>
          <w:tcPr>
            <w:tcW w:w="1913" w:type="dxa"/>
          </w:tcPr>
          <w:p w14:paraId="07E09E91" w14:textId="77777777" w:rsidR="008B722E" w:rsidRPr="00BB62DF" w:rsidRDefault="008B722E" w:rsidP="00B060E7">
            <w:pPr>
              <w:rPr>
                <w:rFonts w:cstheme="minorHAnsi"/>
                <w:sz w:val="20"/>
                <w:szCs w:val="20"/>
              </w:rPr>
            </w:pPr>
            <w:r w:rsidRPr="00BB62DF">
              <w:rPr>
                <w:rFonts w:cstheme="minorHAnsi"/>
                <w:sz w:val="20"/>
                <w:szCs w:val="20"/>
              </w:rPr>
              <w:t>7.2</w:t>
            </w:r>
          </w:p>
        </w:tc>
        <w:tc>
          <w:tcPr>
            <w:tcW w:w="1565" w:type="dxa"/>
          </w:tcPr>
          <w:p w14:paraId="4F2FCB4F" w14:textId="77777777" w:rsidR="008B722E" w:rsidRPr="00BB62DF" w:rsidRDefault="008B722E" w:rsidP="00B060E7">
            <w:pPr>
              <w:rPr>
                <w:rFonts w:cstheme="minorHAnsi"/>
                <w:sz w:val="20"/>
                <w:szCs w:val="20"/>
              </w:rPr>
            </w:pPr>
            <w:r w:rsidRPr="00BB62DF">
              <w:rPr>
                <w:rFonts w:cstheme="minorHAnsi"/>
                <w:sz w:val="20"/>
                <w:szCs w:val="20"/>
              </w:rPr>
              <w:t>7.0</w:t>
            </w:r>
          </w:p>
        </w:tc>
        <w:tc>
          <w:tcPr>
            <w:tcW w:w="1701" w:type="dxa"/>
          </w:tcPr>
          <w:p w14:paraId="77977D19" w14:textId="77777777" w:rsidR="008B722E" w:rsidRPr="00BB62DF" w:rsidRDefault="008B722E" w:rsidP="00B060E7">
            <w:pPr>
              <w:rPr>
                <w:rFonts w:cstheme="minorHAnsi"/>
                <w:sz w:val="20"/>
                <w:szCs w:val="20"/>
              </w:rPr>
            </w:pPr>
            <w:r w:rsidRPr="00BB62DF">
              <w:rPr>
                <w:rFonts w:cstheme="minorHAnsi"/>
                <w:sz w:val="20"/>
                <w:szCs w:val="20"/>
              </w:rPr>
              <w:t>0.005</w:t>
            </w:r>
          </w:p>
        </w:tc>
      </w:tr>
      <w:tr w:rsidR="008B722E" w14:paraId="6694203F" w14:textId="77777777" w:rsidTr="001C4311">
        <w:tc>
          <w:tcPr>
            <w:tcW w:w="3260" w:type="dxa"/>
            <w:tcBorders>
              <w:bottom w:val="single" w:sz="4" w:space="0" w:color="auto"/>
            </w:tcBorders>
          </w:tcPr>
          <w:p w14:paraId="6AD2E082" w14:textId="77777777" w:rsidR="008B722E" w:rsidRPr="00BB62DF" w:rsidRDefault="008B722E" w:rsidP="00B060E7">
            <w:pPr>
              <w:rPr>
                <w:rFonts w:cstheme="minorHAnsi"/>
                <w:sz w:val="20"/>
                <w:szCs w:val="20"/>
              </w:rPr>
            </w:pPr>
            <w:r w:rsidRPr="00BB62DF">
              <w:rPr>
                <w:rFonts w:cstheme="minorHAnsi"/>
                <w:sz w:val="20"/>
                <w:szCs w:val="20"/>
              </w:rPr>
              <w:t>Lithium</w:t>
            </w:r>
          </w:p>
        </w:tc>
        <w:tc>
          <w:tcPr>
            <w:tcW w:w="1913" w:type="dxa"/>
            <w:tcBorders>
              <w:bottom w:val="single" w:sz="4" w:space="0" w:color="auto"/>
            </w:tcBorders>
          </w:tcPr>
          <w:p w14:paraId="36FBCDDE" w14:textId="77777777" w:rsidR="008B722E" w:rsidRPr="00BB62DF" w:rsidRDefault="008B722E" w:rsidP="00B060E7">
            <w:pPr>
              <w:rPr>
                <w:rFonts w:cstheme="minorHAnsi"/>
                <w:sz w:val="20"/>
                <w:szCs w:val="20"/>
              </w:rPr>
            </w:pPr>
            <w:r w:rsidRPr="00BB62DF">
              <w:rPr>
                <w:rFonts w:cstheme="minorHAnsi"/>
                <w:sz w:val="20"/>
                <w:szCs w:val="20"/>
              </w:rPr>
              <w:t>0.3</w:t>
            </w:r>
          </w:p>
        </w:tc>
        <w:tc>
          <w:tcPr>
            <w:tcW w:w="1914" w:type="dxa"/>
            <w:tcBorders>
              <w:bottom w:val="single" w:sz="4" w:space="0" w:color="auto"/>
            </w:tcBorders>
          </w:tcPr>
          <w:p w14:paraId="75159430" w14:textId="77777777" w:rsidR="008B722E" w:rsidRPr="00BB62DF" w:rsidRDefault="008B722E" w:rsidP="00B060E7">
            <w:pPr>
              <w:rPr>
                <w:rFonts w:cstheme="minorHAnsi"/>
                <w:sz w:val="20"/>
                <w:szCs w:val="20"/>
              </w:rPr>
            </w:pPr>
            <w:r w:rsidRPr="00BB62DF">
              <w:rPr>
                <w:rFonts w:cstheme="minorHAnsi"/>
                <w:sz w:val="20"/>
                <w:szCs w:val="20"/>
              </w:rPr>
              <w:t>0.2</w:t>
            </w:r>
          </w:p>
        </w:tc>
        <w:tc>
          <w:tcPr>
            <w:tcW w:w="1914" w:type="dxa"/>
            <w:tcBorders>
              <w:bottom w:val="single" w:sz="4" w:space="0" w:color="auto"/>
            </w:tcBorders>
          </w:tcPr>
          <w:p w14:paraId="57E2EDC5" w14:textId="77777777" w:rsidR="008B722E" w:rsidRPr="00BB62DF" w:rsidRDefault="008B722E" w:rsidP="00B060E7">
            <w:pPr>
              <w:rPr>
                <w:rFonts w:cstheme="minorHAnsi"/>
                <w:sz w:val="20"/>
                <w:szCs w:val="20"/>
              </w:rPr>
            </w:pPr>
            <w:r w:rsidRPr="00BB62DF">
              <w:rPr>
                <w:rFonts w:cstheme="minorHAnsi"/>
                <w:sz w:val="20"/>
                <w:szCs w:val="20"/>
              </w:rPr>
              <w:t xml:space="preserve"> 0.011</w:t>
            </w:r>
          </w:p>
        </w:tc>
        <w:tc>
          <w:tcPr>
            <w:tcW w:w="1913" w:type="dxa"/>
            <w:tcBorders>
              <w:bottom w:val="single" w:sz="4" w:space="0" w:color="auto"/>
            </w:tcBorders>
          </w:tcPr>
          <w:p w14:paraId="37C893FB" w14:textId="77777777" w:rsidR="008B722E" w:rsidRPr="00BB62DF" w:rsidRDefault="008B722E" w:rsidP="00B060E7">
            <w:pPr>
              <w:rPr>
                <w:rFonts w:cstheme="minorHAnsi"/>
                <w:sz w:val="20"/>
                <w:szCs w:val="20"/>
              </w:rPr>
            </w:pPr>
            <w:r w:rsidRPr="00BB62DF">
              <w:rPr>
                <w:rFonts w:cstheme="minorHAnsi"/>
                <w:sz w:val="20"/>
                <w:szCs w:val="20"/>
              </w:rPr>
              <w:t>0.3</w:t>
            </w:r>
          </w:p>
        </w:tc>
        <w:tc>
          <w:tcPr>
            <w:tcW w:w="1565" w:type="dxa"/>
            <w:tcBorders>
              <w:bottom w:val="single" w:sz="4" w:space="0" w:color="auto"/>
            </w:tcBorders>
          </w:tcPr>
          <w:p w14:paraId="24E1CFDD" w14:textId="77777777" w:rsidR="008B722E" w:rsidRPr="00BB62DF" w:rsidRDefault="008B722E" w:rsidP="00B060E7">
            <w:pPr>
              <w:rPr>
                <w:rFonts w:cstheme="minorHAnsi"/>
                <w:sz w:val="20"/>
                <w:szCs w:val="20"/>
              </w:rPr>
            </w:pPr>
            <w:r w:rsidRPr="00BB62DF">
              <w:rPr>
                <w:rFonts w:cstheme="minorHAnsi"/>
                <w:sz w:val="20"/>
                <w:szCs w:val="20"/>
              </w:rPr>
              <w:t>0.2</w:t>
            </w:r>
          </w:p>
        </w:tc>
        <w:tc>
          <w:tcPr>
            <w:tcW w:w="1701" w:type="dxa"/>
            <w:tcBorders>
              <w:bottom w:val="single" w:sz="4" w:space="0" w:color="auto"/>
            </w:tcBorders>
          </w:tcPr>
          <w:p w14:paraId="05F0164C" w14:textId="77777777" w:rsidR="008B722E" w:rsidRPr="00BB62DF" w:rsidRDefault="008B722E" w:rsidP="00B060E7">
            <w:pPr>
              <w:rPr>
                <w:rFonts w:cstheme="minorHAnsi"/>
                <w:sz w:val="20"/>
                <w:szCs w:val="20"/>
              </w:rPr>
            </w:pPr>
            <w:r w:rsidRPr="00BB62DF">
              <w:rPr>
                <w:rFonts w:cstheme="minorHAnsi"/>
                <w:sz w:val="20"/>
                <w:szCs w:val="20"/>
              </w:rPr>
              <w:t>0.012</w:t>
            </w:r>
          </w:p>
        </w:tc>
      </w:tr>
    </w:tbl>
    <w:p w14:paraId="5BA60B65" w14:textId="77777777" w:rsidR="008B722E" w:rsidRDefault="008B722E" w:rsidP="008B722E"/>
    <w:p w14:paraId="0C0FFADC" w14:textId="77777777" w:rsidR="008B722E" w:rsidRDefault="008B722E" w:rsidP="008B722E">
      <w:pPr>
        <w:spacing w:after="0" w:line="240" w:lineRule="auto"/>
      </w:pPr>
      <w:r w:rsidRPr="00353108">
        <w:rPr>
          <w:vertAlign w:val="superscript"/>
        </w:rPr>
        <w:t xml:space="preserve">a </w:t>
      </w:r>
      <w:r>
        <w:t>History of the condition</w:t>
      </w:r>
      <w:r>
        <w:br w:type="page"/>
      </w:r>
    </w:p>
    <w:p w14:paraId="5C17833E" w14:textId="4910B2DA" w:rsidR="008B722E" w:rsidRPr="003D100F" w:rsidRDefault="008B722E" w:rsidP="008B722E">
      <w:pPr>
        <w:rPr>
          <w:b/>
        </w:rPr>
      </w:pPr>
      <w:bookmarkStart w:id="64" w:name="_Hlk148538762"/>
      <w:bookmarkStart w:id="65" w:name="_Hlk146123470"/>
      <w:r w:rsidRPr="003D100F">
        <w:rPr>
          <w:b/>
        </w:rPr>
        <w:lastRenderedPageBreak/>
        <w:t xml:space="preserve">Table 2. Incidence rates (per 10,000 person years) </w:t>
      </w:r>
      <w:r w:rsidR="00E668EF">
        <w:rPr>
          <w:b/>
        </w:rPr>
        <w:t xml:space="preserve">and number needed to harm </w:t>
      </w:r>
      <w:r w:rsidRPr="003D100F">
        <w:rPr>
          <w:b/>
        </w:rPr>
        <w:t>of adverse outcomes associated with antipsychotic use</w:t>
      </w:r>
      <w:r>
        <w:rPr>
          <w:b/>
        </w:rPr>
        <w:t xml:space="preserve"> </w:t>
      </w:r>
      <w:r w:rsidRPr="006329F8">
        <w:rPr>
          <w:b/>
        </w:rPr>
        <w:t xml:space="preserve">during </w:t>
      </w:r>
      <w:r>
        <w:rPr>
          <w:b/>
        </w:rPr>
        <w:t xml:space="preserve">the </w:t>
      </w:r>
      <w:r w:rsidR="000E2AA5">
        <w:rPr>
          <w:b/>
        </w:rPr>
        <w:t xml:space="preserve">first 180 days </w:t>
      </w:r>
      <w:r w:rsidR="001F41BF">
        <w:rPr>
          <w:b/>
        </w:rPr>
        <w:t xml:space="preserve">and 2 years of </w:t>
      </w:r>
      <w:r>
        <w:rPr>
          <w:b/>
        </w:rPr>
        <w:t>follow-up period</w:t>
      </w:r>
    </w:p>
    <w:bookmarkEnd w:id="64"/>
    <w:p w14:paraId="0D12B9A4" w14:textId="77777777" w:rsidR="008B722E" w:rsidRPr="006C64A8" w:rsidRDefault="008B722E" w:rsidP="008B722E">
      <w:pPr>
        <w:rPr>
          <w:rFonts w:cstheme="minorHAnsi"/>
          <w:sz w:val="20"/>
          <w:szCs w:val="20"/>
        </w:rPr>
      </w:pPr>
    </w:p>
    <w:tbl>
      <w:tblPr>
        <w:tblStyle w:val="TableGrid"/>
        <w:tblW w:w="1559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985"/>
        <w:gridCol w:w="1134"/>
        <w:gridCol w:w="1134"/>
        <w:gridCol w:w="2126"/>
        <w:gridCol w:w="1281"/>
        <w:gridCol w:w="709"/>
        <w:gridCol w:w="1275"/>
        <w:gridCol w:w="1276"/>
        <w:gridCol w:w="2268"/>
        <w:gridCol w:w="1276"/>
      </w:tblGrid>
      <w:tr w:rsidR="002D7F30" w:rsidRPr="006C64A8" w14:paraId="4040E5BE" w14:textId="1EADF968" w:rsidTr="007F1BCE">
        <w:trPr>
          <w:trHeight w:val="498"/>
          <w:jc w:val="center"/>
        </w:trPr>
        <w:tc>
          <w:tcPr>
            <w:tcW w:w="1129" w:type="dxa"/>
          </w:tcPr>
          <w:p w14:paraId="5B04BDAF" w14:textId="77777777" w:rsidR="002D7F30" w:rsidRPr="00F350C9" w:rsidRDefault="002D7F30" w:rsidP="00B060E7">
            <w:pPr>
              <w:jc w:val="center"/>
              <w:rPr>
                <w:rFonts w:cstheme="minorHAnsi"/>
                <w:sz w:val="18"/>
                <w:szCs w:val="18"/>
              </w:rPr>
            </w:pPr>
          </w:p>
        </w:tc>
        <w:tc>
          <w:tcPr>
            <w:tcW w:w="1985" w:type="dxa"/>
          </w:tcPr>
          <w:p w14:paraId="5FEDD98F" w14:textId="77777777" w:rsidR="002D7F30" w:rsidRPr="00F350C9" w:rsidRDefault="002D7F30" w:rsidP="00B060E7">
            <w:pPr>
              <w:jc w:val="center"/>
              <w:rPr>
                <w:rFonts w:cstheme="minorHAnsi"/>
                <w:sz w:val="18"/>
                <w:szCs w:val="18"/>
              </w:rPr>
            </w:pPr>
          </w:p>
        </w:tc>
        <w:tc>
          <w:tcPr>
            <w:tcW w:w="5675" w:type="dxa"/>
            <w:gridSpan w:val="4"/>
            <w:tcBorders>
              <w:top w:val="single" w:sz="4" w:space="0" w:color="auto"/>
              <w:bottom w:val="single" w:sz="4" w:space="0" w:color="auto"/>
            </w:tcBorders>
          </w:tcPr>
          <w:p w14:paraId="5CE109C6" w14:textId="08CB2E4A" w:rsidR="002D7F30" w:rsidRPr="00F350C9" w:rsidRDefault="002D7F30" w:rsidP="002D7F30">
            <w:pPr>
              <w:jc w:val="center"/>
              <w:rPr>
                <w:rFonts w:cstheme="minorHAnsi"/>
                <w:sz w:val="18"/>
                <w:szCs w:val="18"/>
              </w:rPr>
            </w:pPr>
            <w:r w:rsidRPr="00F350C9">
              <w:rPr>
                <w:rFonts w:cstheme="minorHAnsi"/>
                <w:sz w:val="18"/>
                <w:szCs w:val="18"/>
              </w:rPr>
              <w:t>180 days after start of follow-up</w:t>
            </w:r>
          </w:p>
        </w:tc>
        <w:tc>
          <w:tcPr>
            <w:tcW w:w="6804" w:type="dxa"/>
            <w:gridSpan w:val="5"/>
            <w:tcBorders>
              <w:top w:val="single" w:sz="4" w:space="0" w:color="auto"/>
              <w:bottom w:val="single" w:sz="4" w:space="0" w:color="auto"/>
            </w:tcBorders>
          </w:tcPr>
          <w:p w14:paraId="4A09AC75" w14:textId="4DAB9A89" w:rsidR="002D7F30" w:rsidRPr="00F350C9" w:rsidRDefault="002D7F30" w:rsidP="002D7F30">
            <w:pPr>
              <w:jc w:val="center"/>
              <w:rPr>
                <w:rFonts w:cstheme="minorHAnsi"/>
                <w:sz w:val="18"/>
                <w:szCs w:val="18"/>
              </w:rPr>
            </w:pPr>
            <w:r w:rsidRPr="00F350C9">
              <w:rPr>
                <w:rFonts w:cstheme="minorHAnsi"/>
                <w:sz w:val="18"/>
                <w:szCs w:val="18"/>
              </w:rPr>
              <w:t>Two years after start of follow-up</w:t>
            </w:r>
          </w:p>
        </w:tc>
      </w:tr>
      <w:tr w:rsidR="002D7F30" w:rsidRPr="006C64A8" w14:paraId="2AE56C90" w14:textId="7029F20C" w:rsidTr="007F1BCE">
        <w:trPr>
          <w:trHeight w:val="498"/>
          <w:jc w:val="center"/>
        </w:trPr>
        <w:tc>
          <w:tcPr>
            <w:tcW w:w="1129" w:type="dxa"/>
            <w:tcBorders>
              <w:bottom w:val="single" w:sz="4" w:space="0" w:color="auto"/>
            </w:tcBorders>
          </w:tcPr>
          <w:p w14:paraId="2268936F" w14:textId="77777777" w:rsidR="002D7F30" w:rsidRPr="00F350C9" w:rsidRDefault="002D7F30" w:rsidP="002D7F30">
            <w:pPr>
              <w:jc w:val="center"/>
              <w:rPr>
                <w:rFonts w:cstheme="minorHAnsi"/>
                <w:sz w:val="18"/>
                <w:szCs w:val="18"/>
              </w:rPr>
            </w:pPr>
          </w:p>
        </w:tc>
        <w:tc>
          <w:tcPr>
            <w:tcW w:w="1985" w:type="dxa"/>
            <w:tcBorders>
              <w:bottom w:val="single" w:sz="4" w:space="0" w:color="auto"/>
            </w:tcBorders>
          </w:tcPr>
          <w:p w14:paraId="20ECCE69" w14:textId="77777777" w:rsidR="002D7F30" w:rsidRPr="00F350C9" w:rsidRDefault="002D7F30" w:rsidP="002D7F30">
            <w:pPr>
              <w:jc w:val="center"/>
              <w:rPr>
                <w:rFonts w:cstheme="minorHAnsi"/>
                <w:sz w:val="18"/>
                <w:szCs w:val="18"/>
              </w:rPr>
            </w:pPr>
          </w:p>
        </w:tc>
        <w:tc>
          <w:tcPr>
            <w:tcW w:w="1134" w:type="dxa"/>
            <w:tcBorders>
              <w:top w:val="single" w:sz="4" w:space="0" w:color="auto"/>
              <w:bottom w:val="single" w:sz="4" w:space="0" w:color="auto"/>
            </w:tcBorders>
          </w:tcPr>
          <w:p w14:paraId="37B757C1" w14:textId="77777777" w:rsidR="002D7F30" w:rsidRPr="00F350C9" w:rsidRDefault="002D7F30" w:rsidP="002D7F30">
            <w:pPr>
              <w:rPr>
                <w:rFonts w:cstheme="minorHAnsi"/>
                <w:sz w:val="18"/>
                <w:szCs w:val="18"/>
              </w:rPr>
            </w:pPr>
            <w:r w:rsidRPr="00F350C9">
              <w:rPr>
                <w:rFonts w:cstheme="minorHAnsi"/>
                <w:sz w:val="18"/>
                <w:szCs w:val="18"/>
              </w:rPr>
              <w:t xml:space="preserve">Number of outcomes </w:t>
            </w:r>
          </w:p>
        </w:tc>
        <w:tc>
          <w:tcPr>
            <w:tcW w:w="1134" w:type="dxa"/>
            <w:tcBorders>
              <w:top w:val="single" w:sz="4" w:space="0" w:color="auto"/>
              <w:bottom w:val="single" w:sz="4" w:space="0" w:color="auto"/>
            </w:tcBorders>
          </w:tcPr>
          <w:p w14:paraId="0FAE5724" w14:textId="77777777" w:rsidR="002D7F30" w:rsidRPr="00F350C9" w:rsidRDefault="002D7F30" w:rsidP="002D7F30">
            <w:pPr>
              <w:rPr>
                <w:rFonts w:cstheme="minorHAnsi"/>
                <w:sz w:val="18"/>
                <w:szCs w:val="18"/>
              </w:rPr>
            </w:pPr>
            <w:r w:rsidRPr="00F350C9">
              <w:rPr>
                <w:rFonts w:cstheme="minorHAnsi"/>
                <w:sz w:val="18"/>
                <w:szCs w:val="18"/>
              </w:rPr>
              <w:t>Person-years</w:t>
            </w:r>
          </w:p>
        </w:tc>
        <w:tc>
          <w:tcPr>
            <w:tcW w:w="2126" w:type="dxa"/>
            <w:tcBorders>
              <w:top w:val="single" w:sz="4" w:space="0" w:color="auto"/>
              <w:bottom w:val="single" w:sz="4" w:space="0" w:color="auto"/>
            </w:tcBorders>
          </w:tcPr>
          <w:p w14:paraId="2E51B341" w14:textId="77777777" w:rsidR="002D7F30" w:rsidRPr="00F350C9" w:rsidRDefault="002D7F30" w:rsidP="002D7F30">
            <w:pPr>
              <w:rPr>
                <w:rFonts w:cstheme="minorHAnsi"/>
                <w:sz w:val="18"/>
                <w:szCs w:val="18"/>
              </w:rPr>
            </w:pPr>
            <w:r w:rsidRPr="00F350C9">
              <w:rPr>
                <w:rFonts w:cstheme="minorHAnsi"/>
                <w:sz w:val="18"/>
                <w:szCs w:val="18"/>
              </w:rPr>
              <w:t>Incidence rates (95% CI)</w:t>
            </w:r>
          </w:p>
          <w:p w14:paraId="0F56A0C7" w14:textId="77777777" w:rsidR="002D7F30" w:rsidRPr="00F350C9" w:rsidRDefault="002D7F30" w:rsidP="002D7F30">
            <w:pPr>
              <w:rPr>
                <w:rFonts w:cstheme="minorHAnsi"/>
                <w:sz w:val="18"/>
                <w:szCs w:val="18"/>
              </w:rPr>
            </w:pPr>
            <w:r w:rsidRPr="00F350C9">
              <w:rPr>
                <w:rFonts w:cstheme="minorHAnsi"/>
                <w:sz w:val="18"/>
                <w:szCs w:val="18"/>
              </w:rPr>
              <w:t>(per 10,000 person-years)</w:t>
            </w:r>
          </w:p>
          <w:p w14:paraId="0962B5CF" w14:textId="77777777" w:rsidR="002D7F30" w:rsidRPr="00F350C9" w:rsidRDefault="002D7F30" w:rsidP="002D7F30">
            <w:pPr>
              <w:rPr>
                <w:rFonts w:cstheme="minorHAnsi"/>
                <w:sz w:val="18"/>
                <w:szCs w:val="18"/>
              </w:rPr>
            </w:pPr>
          </w:p>
        </w:tc>
        <w:tc>
          <w:tcPr>
            <w:tcW w:w="1990" w:type="dxa"/>
            <w:gridSpan w:val="2"/>
            <w:tcBorders>
              <w:top w:val="single" w:sz="4" w:space="0" w:color="auto"/>
              <w:bottom w:val="single" w:sz="4" w:space="0" w:color="auto"/>
            </w:tcBorders>
          </w:tcPr>
          <w:p w14:paraId="0FE63AD5" w14:textId="77777777" w:rsidR="00F350C9" w:rsidRDefault="002D7F30" w:rsidP="002D7F30">
            <w:pPr>
              <w:rPr>
                <w:rFonts w:cstheme="minorHAnsi"/>
                <w:sz w:val="18"/>
                <w:szCs w:val="18"/>
              </w:rPr>
            </w:pPr>
            <w:r w:rsidRPr="00F350C9">
              <w:rPr>
                <w:rFonts w:cstheme="minorHAnsi"/>
                <w:sz w:val="18"/>
                <w:szCs w:val="18"/>
              </w:rPr>
              <w:t xml:space="preserve">Number </w:t>
            </w:r>
          </w:p>
          <w:p w14:paraId="79338B38" w14:textId="77777777" w:rsidR="00F350C9" w:rsidRDefault="002D7F30" w:rsidP="002D7F30">
            <w:pPr>
              <w:rPr>
                <w:rFonts w:cstheme="minorHAnsi"/>
                <w:sz w:val="18"/>
                <w:szCs w:val="18"/>
              </w:rPr>
            </w:pPr>
            <w:r w:rsidRPr="00F350C9">
              <w:rPr>
                <w:rFonts w:cstheme="minorHAnsi"/>
                <w:sz w:val="18"/>
                <w:szCs w:val="18"/>
              </w:rPr>
              <w:t xml:space="preserve">needed to </w:t>
            </w:r>
          </w:p>
          <w:p w14:paraId="5994F234" w14:textId="3E1D9009" w:rsidR="002D7F30" w:rsidRPr="00F350C9" w:rsidRDefault="002D7F30" w:rsidP="002D7F30">
            <w:pPr>
              <w:rPr>
                <w:rFonts w:cstheme="minorHAnsi"/>
                <w:sz w:val="18"/>
                <w:szCs w:val="18"/>
              </w:rPr>
            </w:pPr>
            <w:r w:rsidRPr="00F350C9">
              <w:rPr>
                <w:rFonts w:cstheme="minorHAnsi"/>
                <w:sz w:val="18"/>
                <w:szCs w:val="18"/>
              </w:rPr>
              <w:t>harm</w:t>
            </w:r>
            <w:r w:rsidR="00F8090A">
              <w:rPr>
                <w:rFonts w:cstheme="minorHAnsi"/>
                <w:sz w:val="18"/>
                <w:szCs w:val="18"/>
              </w:rPr>
              <w:t xml:space="preserve"> (95% CI)</w:t>
            </w:r>
          </w:p>
        </w:tc>
        <w:tc>
          <w:tcPr>
            <w:tcW w:w="1275" w:type="dxa"/>
            <w:tcBorders>
              <w:top w:val="single" w:sz="4" w:space="0" w:color="auto"/>
              <w:bottom w:val="single" w:sz="4" w:space="0" w:color="auto"/>
            </w:tcBorders>
          </w:tcPr>
          <w:p w14:paraId="1437A5A2" w14:textId="6931E6D1" w:rsidR="002D7F30" w:rsidRPr="00F350C9" w:rsidRDefault="002D7F30" w:rsidP="002D7F30">
            <w:pPr>
              <w:rPr>
                <w:rFonts w:cstheme="minorHAnsi"/>
                <w:sz w:val="18"/>
                <w:szCs w:val="18"/>
              </w:rPr>
            </w:pPr>
            <w:r w:rsidRPr="00F350C9">
              <w:rPr>
                <w:rFonts w:cstheme="minorHAnsi"/>
                <w:sz w:val="18"/>
                <w:szCs w:val="18"/>
              </w:rPr>
              <w:t xml:space="preserve">Number of outcomes </w:t>
            </w:r>
          </w:p>
        </w:tc>
        <w:tc>
          <w:tcPr>
            <w:tcW w:w="1276" w:type="dxa"/>
            <w:tcBorders>
              <w:top w:val="single" w:sz="4" w:space="0" w:color="auto"/>
              <w:bottom w:val="single" w:sz="4" w:space="0" w:color="auto"/>
            </w:tcBorders>
          </w:tcPr>
          <w:p w14:paraId="35D9E14A" w14:textId="3A70D018" w:rsidR="002D7F30" w:rsidRPr="00F350C9" w:rsidRDefault="002D7F30" w:rsidP="002D7F30">
            <w:pPr>
              <w:rPr>
                <w:rFonts w:cstheme="minorHAnsi"/>
                <w:sz w:val="18"/>
                <w:szCs w:val="18"/>
              </w:rPr>
            </w:pPr>
            <w:r w:rsidRPr="00F350C9">
              <w:rPr>
                <w:rFonts w:cstheme="minorHAnsi"/>
                <w:sz w:val="18"/>
                <w:szCs w:val="18"/>
              </w:rPr>
              <w:t>Person-years</w:t>
            </w:r>
          </w:p>
        </w:tc>
        <w:tc>
          <w:tcPr>
            <w:tcW w:w="2268" w:type="dxa"/>
            <w:tcBorders>
              <w:top w:val="single" w:sz="4" w:space="0" w:color="auto"/>
              <w:bottom w:val="single" w:sz="4" w:space="0" w:color="auto"/>
            </w:tcBorders>
          </w:tcPr>
          <w:p w14:paraId="14EBFF57" w14:textId="77777777" w:rsidR="002D7F30" w:rsidRPr="00F350C9" w:rsidRDefault="002D7F30" w:rsidP="002D7F30">
            <w:pPr>
              <w:rPr>
                <w:rFonts w:cstheme="minorHAnsi"/>
                <w:sz w:val="18"/>
                <w:szCs w:val="18"/>
              </w:rPr>
            </w:pPr>
            <w:r w:rsidRPr="00F350C9">
              <w:rPr>
                <w:rFonts w:cstheme="minorHAnsi"/>
                <w:sz w:val="18"/>
                <w:szCs w:val="18"/>
              </w:rPr>
              <w:t>Incidence rates (95% CI)</w:t>
            </w:r>
          </w:p>
          <w:p w14:paraId="3CAF5F2F" w14:textId="77777777" w:rsidR="002D7F30" w:rsidRPr="00F350C9" w:rsidRDefault="002D7F30" w:rsidP="002D7F30">
            <w:pPr>
              <w:rPr>
                <w:rFonts w:cstheme="minorHAnsi"/>
                <w:sz w:val="18"/>
                <w:szCs w:val="18"/>
              </w:rPr>
            </w:pPr>
            <w:r w:rsidRPr="00F350C9">
              <w:rPr>
                <w:rFonts w:cstheme="minorHAnsi"/>
                <w:sz w:val="18"/>
                <w:szCs w:val="18"/>
              </w:rPr>
              <w:t>(per 10,000 person-years)</w:t>
            </w:r>
          </w:p>
          <w:p w14:paraId="02A49885" w14:textId="77777777" w:rsidR="002D7F30" w:rsidRPr="00F350C9" w:rsidRDefault="002D7F30" w:rsidP="002D7F30">
            <w:pPr>
              <w:rPr>
                <w:rFonts w:cstheme="minorHAnsi"/>
                <w:sz w:val="18"/>
                <w:szCs w:val="18"/>
              </w:rPr>
            </w:pPr>
          </w:p>
        </w:tc>
        <w:tc>
          <w:tcPr>
            <w:tcW w:w="1276" w:type="dxa"/>
            <w:tcBorders>
              <w:top w:val="single" w:sz="4" w:space="0" w:color="auto"/>
              <w:bottom w:val="single" w:sz="4" w:space="0" w:color="auto"/>
            </w:tcBorders>
          </w:tcPr>
          <w:p w14:paraId="7F7BE879" w14:textId="12CF0D83" w:rsidR="002D7F30" w:rsidRPr="00F350C9" w:rsidRDefault="002D7F30" w:rsidP="002D7F30">
            <w:pPr>
              <w:rPr>
                <w:rFonts w:cstheme="minorHAnsi"/>
                <w:sz w:val="18"/>
                <w:szCs w:val="18"/>
              </w:rPr>
            </w:pPr>
            <w:r w:rsidRPr="00F350C9">
              <w:rPr>
                <w:rFonts w:cstheme="minorHAnsi"/>
                <w:sz w:val="18"/>
                <w:szCs w:val="18"/>
              </w:rPr>
              <w:t>Number needed to harm</w:t>
            </w:r>
            <w:r w:rsidR="00F8090A">
              <w:rPr>
                <w:rFonts w:cstheme="minorHAnsi"/>
                <w:sz w:val="18"/>
                <w:szCs w:val="18"/>
              </w:rPr>
              <w:t xml:space="preserve"> (95% CI)</w:t>
            </w:r>
          </w:p>
        </w:tc>
      </w:tr>
      <w:tr w:rsidR="00F350C9" w:rsidRPr="006C64A8" w14:paraId="3ECA1F1C" w14:textId="4F927912" w:rsidTr="007F1BCE">
        <w:trPr>
          <w:jc w:val="center"/>
        </w:trPr>
        <w:tc>
          <w:tcPr>
            <w:tcW w:w="1129" w:type="dxa"/>
            <w:vMerge w:val="restart"/>
            <w:tcBorders>
              <w:top w:val="single" w:sz="4" w:space="0" w:color="auto"/>
            </w:tcBorders>
          </w:tcPr>
          <w:p w14:paraId="3E82AA27" w14:textId="77777777" w:rsidR="00F350C9" w:rsidRPr="00F350C9" w:rsidRDefault="00F350C9" w:rsidP="00F350C9">
            <w:pPr>
              <w:rPr>
                <w:rFonts w:cstheme="minorHAnsi"/>
                <w:sz w:val="18"/>
                <w:szCs w:val="18"/>
              </w:rPr>
            </w:pPr>
            <w:r w:rsidRPr="00F350C9">
              <w:rPr>
                <w:rFonts w:cstheme="minorHAnsi"/>
                <w:sz w:val="18"/>
                <w:szCs w:val="18"/>
              </w:rPr>
              <w:t>Stroke</w:t>
            </w:r>
          </w:p>
        </w:tc>
        <w:tc>
          <w:tcPr>
            <w:tcW w:w="1985" w:type="dxa"/>
            <w:tcBorders>
              <w:top w:val="single" w:sz="4" w:space="0" w:color="auto"/>
            </w:tcBorders>
          </w:tcPr>
          <w:p w14:paraId="35C66BD7"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Borders>
              <w:top w:val="single" w:sz="4" w:space="0" w:color="auto"/>
            </w:tcBorders>
          </w:tcPr>
          <w:p w14:paraId="1823F07F" w14:textId="4549B833" w:rsidR="00F350C9" w:rsidRPr="00F350C9" w:rsidRDefault="00F350C9" w:rsidP="00F350C9">
            <w:pPr>
              <w:rPr>
                <w:rFonts w:cstheme="minorHAnsi"/>
                <w:sz w:val="18"/>
                <w:szCs w:val="18"/>
              </w:rPr>
            </w:pPr>
            <w:r w:rsidRPr="00F350C9">
              <w:rPr>
                <w:rFonts w:cstheme="minorHAnsi"/>
                <w:sz w:val="18"/>
                <w:szCs w:val="18"/>
              </w:rPr>
              <w:t>673</w:t>
            </w:r>
          </w:p>
        </w:tc>
        <w:tc>
          <w:tcPr>
            <w:tcW w:w="1134" w:type="dxa"/>
            <w:tcBorders>
              <w:top w:val="single" w:sz="4" w:space="0" w:color="auto"/>
            </w:tcBorders>
          </w:tcPr>
          <w:p w14:paraId="35CE065D" w14:textId="3E132980" w:rsidR="00F350C9" w:rsidRPr="00F350C9" w:rsidRDefault="00F350C9" w:rsidP="00F350C9">
            <w:pPr>
              <w:rPr>
                <w:rFonts w:cstheme="minorHAnsi"/>
                <w:sz w:val="18"/>
                <w:szCs w:val="18"/>
              </w:rPr>
            </w:pPr>
            <w:r w:rsidRPr="00F350C9">
              <w:rPr>
                <w:rFonts w:cstheme="minorHAnsi"/>
                <w:sz w:val="18"/>
                <w:szCs w:val="18"/>
              </w:rPr>
              <w:t>9075</w:t>
            </w:r>
          </w:p>
        </w:tc>
        <w:tc>
          <w:tcPr>
            <w:tcW w:w="2126" w:type="dxa"/>
            <w:tcBorders>
              <w:top w:val="single" w:sz="4" w:space="0" w:color="auto"/>
            </w:tcBorders>
          </w:tcPr>
          <w:p w14:paraId="3BD6E98A" w14:textId="783473DA" w:rsidR="00F350C9" w:rsidRPr="00F350C9" w:rsidRDefault="00F350C9" w:rsidP="00F350C9">
            <w:pPr>
              <w:rPr>
                <w:rFonts w:cstheme="minorHAnsi"/>
                <w:sz w:val="18"/>
                <w:szCs w:val="18"/>
              </w:rPr>
            </w:pPr>
            <w:r w:rsidRPr="00F350C9">
              <w:rPr>
                <w:rFonts w:cstheme="minorHAnsi"/>
                <w:sz w:val="18"/>
                <w:szCs w:val="18"/>
              </w:rPr>
              <w:t>741.6 (687.6, 799.8)</w:t>
            </w:r>
          </w:p>
        </w:tc>
        <w:tc>
          <w:tcPr>
            <w:tcW w:w="1990" w:type="dxa"/>
            <w:gridSpan w:val="2"/>
            <w:tcBorders>
              <w:top w:val="single" w:sz="4" w:space="0" w:color="auto"/>
            </w:tcBorders>
            <w:shd w:val="clear" w:color="auto" w:fill="auto"/>
            <w:vAlign w:val="bottom"/>
          </w:tcPr>
          <w:p w14:paraId="5CBC0C2E" w14:textId="36631657" w:rsidR="00F350C9" w:rsidRPr="00F350C9" w:rsidRDefault="00F350C9" w:rsidP="00F8090A">
            <w:pPr>
              <w:rPr>
                <w:rFonts w:cstheme="minorHAnsi"/>
                <w:sz w:val="18"/>
                <w:szCs w:val="18"/>
              </w:rPr>
            </w:pPr>
            <w:r w:rsidRPr="00F350C9">
              <w:rPr>
                <w:rFonts w:cstheme="minorHAnsi"/>
                <w:color w:val="000000"/>
                <w:sz w:val="18"/>
                <w:szCs w:val="18"/>
              </w:rPr>
              <w:t>29</w:t>
            </w:r>
            <w:r w:rsidR="00F8090A">
              <w:rPr>
                <w:rFonts w:cstheme="minorHAnsi"/>
                <w:color w:val="000000"/>
                <w:sz w:val="18"/>
                <w:szCs w:val="18"/>
              </w:rPr>
              <w:t xml:space="preserve"> (25, 35)</w:t>
            </w:r>
          </w:p>
        </w:tc>
        <w:tc>
          <w:tcPr>
            <w:tcW w:w="1275" w:type="dxa"/>
            <w:tcBorders>
              <w:top w:val="single" w:sz="4" w:space="0" w:color="auto"/>
            </w:tcBorders>
          </w:tcPr>
          <w:p w14:paraId="413B95E9" w14:textId="64382CE3" w:rsidR="00F350C9" w:rsidRPr="00F350C9" w:rsidRDefault="00F350C9" w:rsidP="00F350C9">
            <w:pPr>
              <w:rPr>
                <w:rFonts w:cstheme="minorHAnsi"/>
                <w:sz w:val="18"/>
                <w:szCs w:val="18"/>
              </w:rPr>
            </w:pPr>
            <w:r w:rsidRPr="00F350C9">
              <w:rPr>
                <w:rFonts w:cstheme="minorHAnsi"/>
                <w:sz w:val="18"/>
                <w:szCs w:val="18"/>
              </w:rPr>
              <w:t>1493</w:t>
            </w:r>
          </w:p>
        </w:tc>
        <w:tc>
          <w:tcPr>
            <w:tcW w:w="1276" w:type="dxa"/>
            <w:tcBorders>
              <w:top w:val="single" w:sz="4" w:space="0" w:color="auto"/>
            </w:tcBorders>
          </w:tcPr>
          <w:p w14:paraId="25F2D47A" w14:textId="2154427A" w:rsidR="00F350C9" w:rsidRPr="00F350C9" w:rsidRDefault="00F350C9" w:rsidP="00F350C9">
            <w:pPr>
              <w:rPr>
                <w:rFonts w:cstheme="minorHAnsi"/>
                <w:sz w:val="18"/>
                <w:szCs w:val="18"/>
              </w:rPr>
            </w:pPr>
            <w:r w:rsidRPr="00F350C9">
              <w:rPr>
                <w:rFonts w:cstheme="minorHAnsi"/>
                <w:sz w:val="18"/>
                <w:szCs w:val="18"/>
              </w:rPr>
              <w:t>24,555</w:t>
            </w:r>
          </w:p>
        </w:tc>
        <w:tc>
          <w:tcPr>
            <w:tcW w:w="2268" w:type="dxa"/>
            <w:tcBorders>
              <w:top w:val="single" w:sz="4" w:space="0" w:color="auto"/>
            </w:tcBorders>
          </w:tcPr>
          <w:p w14:paraId="6FCE1513" w14:textId="279CD408" w:rsidR="00F350C9" w:rsidRPr="00F350C9" w:rsidRDefault="00F350C9" w:rsidP="00F350C9">
            <w:pPr>
              <w:rPr>
                <w:rFonts w:cstheme="minorHAnsi"/>
                <w:sz w:val="18"/>
                <w:szCs w:val="18"/>
              </w:rPr>
            </w:pPr>
            <w:r w:rsidRPr="00F350C9">
              <w:rPr>
                <w:rFonts w:cstheme="minorHAnsi"/>
                <w:sz w:val="18"/>
                <w:szCs w:val="18"/>
              </w:rPr>
              <w:t>608.0 (578.0, 639.7)</w:t>
            </w:r>
          </w:p>
        </w:tc>
        <w:tc>
          <w:tcPr>
            <w:tcW w:w="1276" w:type="dxa"/>
            <w:tcBorders>
              <w:top w:val="single" w:sz="4" w:space="0" w:color="auto"/>
            </w:tcBorders>
            <w:shd w:val="clear" w:color="auto" w:fill="auto"/>
            <w:vAlign w:val="bottom"/>
          </w:tcPr>
          <w:p w14:paraId="500B620D" w14:textId="3A683117" w:rsidR="00F350C9" w:rsidRPr="00F350C9" w:rsidRDefault="00F350C9" w:rsidP="00F350C9">
            <w:pPr>
              <w:rPr>
                <w:rFonts w:cstheme="minorHAnsi"/>
                <w:sz w:val="18"/>
                <w:szCs w:val="18"/>
              </w:rPr>
            </w:pPr>
            <w:r w:rsidRPr="00F350C9">
              <w:rPr>
                <w:rFonts w:cstheme="minorHAnsi"/>
                <w:color w:val="000000"/>
                <w:sz w:val="18"/>
                <w:szCs w:val="18"/>
              </w:rPr>
              <w:t>41</w:t>
            </w:r>
            <w:r w:rsidR="007F19E5">
              <w:rPr>
                <w:rFonts w:cstheme="minorHAnsi"/>
                <w:color w:val="000000"/>
                <w:sz w:val="18"/>
                <w:szCs w:val="18"/>
              </w:rPr>
              <w:t xml:space="preserve"> (36, 47)</w:t>
            </w:r>
          </w:p>
        </w:tc>
      </w:tr>
      <w:tr w:rsidR="00F350C9" w:rsidRPr="002D7F30" w14:paraId="0392BE10" w14:textId="5FBD7924" w:rsidTr="007F1BCE">
        <w:trPr>
          <w:jc w:val="center"/>
        </w:trPr>
        <w:tc>
          <w:tcPr>
            <w:tcW w:w="1129" w:type="dxa"/>
            <w:vMerge/>
          </w:tcPr>
          <w:p w14:paraId="6B18560D" w14:textId="77777777" w:rsidR="00F350C9" w:rsidRPr="00F350C9" w:rsidRDefault="00F350C9" w:rsidP="00F350C9">
            <w:pPr>
              <w:rPr>
                <w:rFonts w:cstheme="minorHAnsi"/>
                <w:sz w:val="18"/>
                <w:szCs w:val="18"/>
              </w:rPr>
            </w:pPr>
          </w:p>
        </w:tc>
        <w:tc>
          <w:tcPr>
            <w:tcW w:w="1985" w:type="dxa"/>
          </w:tcPr>
          <w:p w14:paraId="1FAA2B9B"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5E57AEF3" w14:textId="77777777" w:rsidR="00F350C9" w:rsidRPr="00F350C9" w:rsidRDefault="00F350C9" w:rsidP="00F350C9">
            <w:pPr>
              <w:rPr>
                <w:rFonts w:cstheme="minorHAnsi"/>
                <w:sz w:val="18"/>
                <w:szCs w:val="18"/>
              </w:rPr>
            </w:pPr>
          </w:p>
        </w:tc>
        <w:tc>
          <w:tcPr>
            <w:tcW w:w="1134" w:type="dxa"/>
          </w:tcPr>
          <w:p w14:paraId="64DF91B8" w14:textId="558F8DF4" w:rsidR="00F350C9" w:rsidRPr="00F350C9" w:rsidRDefault="00F350C9" w:rsidP="00F350C9">
            <w:pPr>
              <w:rPr>
                <w:rFonts w:cstheme="minorHAnsi"/>
                <w:sz w:val="18"/>
                <w:szCs w:val="18"/>
              </w:rPr>
            </w:pPr>
            <w:r w:rsidRPr="00F350C9">
              <w:rPr>
                <w:rFonts w:cstheme="minorHAnsi"/>
                <w:sz w:val="18"/>
                <w:szCs w:val="18"/>
              </w:rPr>
              <w:t>6046</w:t>
            </w:r>
          </w:p>
        </w:tc>
        <w:tc>
          <w:tcPr>
            <w:tcW w:w="1134" w:type="dxa"/>
          </w:tcPr>
          <w:p w14:paraId="6FE619D4" w14:textId="5B1C4D65" w:rsidR="00F350C9" w:rsidRPr="00F350C9" w:rsidRDefault="00F350C9" w:rsidP="00F350C9">
            <w:pPr>
              <w:rPr>
                <w:rFonts w:cstheme="minorHAnsi"/>
                <w:sz w:val="18"/>
                <w:szCs w:val="18"/>
              </w:rPr>
            </w:pPr>
            <w:r w:rsidRPr="00F350C9">
              <w:rPr>
                <w:rFonts w:cstheme="minorHAnsi"/>
                <w:sz w:val="18"/>
                <w:szCs w:val="18"/>
              </w:rPr>
              <w:t>151,712</w:t>
            </w:r>
          </w:p>
        </w:tc>
        <w:tc>
          <w:tcPr>
            <w:tcW w:w="2126" w:type="dxa"/>
          </w:tcPr>
          <w:p w14:paraId="6979DFFC" w14:textId="56AE0B12" w:rsidR="00F350C9" w:rsidRPr="00F350C9" w:rsidRDefault="00F350C9" w:rsidP="00F350C9">
            <w:pPr>
              <w:rPr>
                <w:rFonts w:cstheme="minorHAnsi"/>
                <w:sz w:val="18"/>
                <w:szCs w:val="18"/>
              </w:rPr>
            </w:pPr>
            <w:r w:rsidRPr="00F350C9">
              <w:rPr>
                <w:rFonts w:cstheme="minorHAnsi"/>
                <w:sz w:val="18"/>
                <w:szCs w:val="18"/>
              </w:rPr>
              <w:t>398.5 (388.6, 408.7)</w:t>
            </w:r>
          </w:p>
        </w:tc>
        <w:tc>
          <w:tcPr>
            <w:tcW w:w="1990" w:type="dxa"/>
            <w:gridSpan w:val="2"/>
            <w:shd w:val="clear" w:color="auto" w:fill="auto"/>
            <w:vAlign w:val="bottom"/>
          </w:tcPr>
          <w:p w14:paraId="7CA68F7B" w14:textId="77777777" w:rsidR="00F350C9" w:rsidRPr="00F350C9" w:rsidRDefault="00F350C9" w:rsidP="00F350C9">
            <w:pPr>
              <w:rPr>
                <w:rFonts w:cstheme="minorHAnsi"/>
                <w:sz w:val="18"/>
                <w:szCs w:val="18"/>
              </w:rPr>
            </w:pPr>
          </w:p>
        </w:tc>
        <w:tc>
          <w:tcPr>
            <w:tcW w:w="1275" w:type="dxa"/>
          </w:tcPr>
          <w:p w14:paraId="02DD53EA" w14:textId="2441D470" w:rsidR="00F350C9" w:rsidRPr="00F350C9" w:rsidRDefault="00F350C9" w:rsidP="00F350C9">
            <w:pPr>
              <w:rPr>
                <w:rFonts w:cstheme="minorHAnsi"/>
                <w:sz w:val="18"/>
                <w:szCs w:val="18"/>
              </w:rPr>
            </w:pPr>
            <w:r w:rsidRPr="00F350C9">
              <w:rPr>
                <w:rFonts w:cstheme="minorHAnsi"/>
                <w:sz w:val="18"/>
                <w:szCs w:val="18"/>
              </w:rPr>
              <w:t>16,694</w:t>
            </w:r>
          </w:p>
        </w:tc>
        <w:tc>
          <w:tcPr>
            <w:tcW w:w="1276" w:type="dxa"/>
          </w:tcPr>
          <w:p w14:paraId="7FE8F8D1" w14:textId="4250BD70" w:rsidR="00F350C9" w:rsidRPr="00F350C9" w:rsidRDefault="00F350C9" w:rsidP="00F350C9">
            <w:pPr>
              <w:rPr>
                <w:rFonts w:cstheme="minorHAnsi"/>
                <w:sz w:val="18"/>
                <w:szCs w:val="18"/>
              </w:rPr>
            </w:pPr>
            <w:r w:rsidRPr="00F350C9">
              <w:rPr>
                <w:rFonts w:cstheme="minorHAnsi"/>
                <w:sz w:val="18"/>
                <w:szCs w:val="18"/>
              </w:rPr>
              <w:t>460,387</w:t>
            </w:r>
          </w:p>
        </w:tc>
        <w:tc>
          <w:tcPr>
            <w:tcW w:w="2268" w:type="dxa"/>
          </w:tcPr>
          <w:p w14:paraId="279E6EB4" w14:textId="2163F4AD" w:rsidR="00F350C9" w:rsidRPr="00F350C9" w:rsidRDefault="00F350C9" w:rsidP="00F350C9">
            <w:pPr>
              <w:rPr>
                <w:rFonts w:cstheme="minorHAnsi"/>
                <w:sz w:val="18"/>
                <w:szCs w:val="18"/>
              </w:rPr>
            </w:pPr>
            <w:r w:rsidRPr="00F350C9">
              <w:rPr>
                <w:rFonts w:cstheme="minorHAnsi"/>
                <w:sz w:val="18"/>
                <w:szCs w:val="18"/>
              </w:rPr>
              <w:t>362.6 (357.1, 368.2)</w:t>
            </w:r>
          </w:p>
        </w:tc>
        <w:tc>
          <w:tcPr>
            <w:tcW w:w="1276" w:type="dxa"/>
            <w:shd w:val="clear" w:color="auto" w:fill="auto"/>
            <w:vAlign w:val="bottom"/>
          </w:tcPr>
          <w:p w14:paraId="0409B4DA" w14:textId="77777777" w:rsidR="00F350C9" w:rsidRPr="00F350C9" w:rsidRDefault="00F350C9" w:rsidP="00F350C9">
            <w:pPr>
              <w:rPr>
                <w:rFonts w:cstheme="minorHAnsi"/>
                <w:sz w:val="18"/>
                <w:szCs w:val="18"/>
              </w:rPr>
            </w:pPr>
          </w:p>
        </w:tc>
      </w:tr>
      <w:tr w:rsidR="00F350C9" w:rsidRPr="006C64A8" w14:paraId="42FD5F14" w14:textId="036BD149" w:rsidTr="007F1BCE">
        <w:trPr>
          <w:jc w:val="center"/>
        </w:trPr>
        <w:tc>
          <w:tcPr>
            <w:tcW w:w="1129" w:type="dxa"/>
            <w:vMerge w:val="restart"/>
          </w:tcPr>
          <w:p w14:paraId="2F92146D" w14:textId="77777777" w:rsidR="00F350C9" w:rsidRPr="00F350C9" w:rsidRDefault="00F350C9" w:rsidP="00F350C9">
            <w:pPr>
              <w:rPr>
                <w:rFonts w:cstheme="minorHAnsi"/>
                <w:sz w:val="18"/>
                <w:szCs w:val="18"/>
              </w:rPr>
            </w:pPr>
            <w:r w:rsidRPr="00F350C9">
              <w:rPr>
                <w:rFonts w:cstheme="minorHAnsi"/>
                <w:sz w:val="18"/>
                <w:szCs w:val="18"/>
              </w:rPr>
              <w:t xml:space="preserve">VTE </w:t>
            </w:r>
            <w:r w:rsidRPr="00F350C9">
              <w:rPr>
                <w:rFonts w:cstheme="minorHAnsi"/>
                <w:sz w:val="18"/>
                <w:szCs w:val="18"/>
                <w:vertAlign w:val="superscript"/>
              </w:rPr>
              <w:t>a</w:t>
            </w:r>
            <w:r w:rsidRPr="00F350C9">
              <w:rPr>
                <w:rFonts w:cstheme="minorHAnsi"/>
                <w:sz w:val="18"/>
                <w:szCs w:val="18"/>
              </w:rPr>
              <w:t xml:space="preserve"> </w:t>
            </w:r>
          </w:p>
        </w:tc>
        <w:tc>
          <w:tcPr>
            <w:tcW w:w="1985" w:type="dxa"/>
          </w:tcPr>
          <w:p w14:paraId="12265E4F"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64FCC5D4" w14:textId="6DAB84E7" w:rsidR="00F350C9" w:rsidRPr="00F350C9" w:rsidRDefault="00F350C9" w:rsidP="00F350C9">
            <w:pPr>
              <w:rPr>
                <w:rFonts w:cstheme="minorHAnsi"/>
                <w:sz w:val="18"/>
                <w:szCs w:val="18"/>
              </w:rPr>
            </w:pPr>
            <w:r w:rsidRPr="00F350C9">
              <w:rPr>
                <w:rFonts w:cstheme="minorHAnsi"/>
                <w:sz w:val="18"/>
                <w:szCs w:val="18"/>
              </w:rPr>
              <w:t>218</w:t>
            </w:r>
          </w:p>
        </w:tc>
        <w:tc>
          <w:tcPr>
            <w:tcW w:w="1134" w:type="dxa"/>
          </w:tcPr>
          <w:p w14:paraId="503E3AA5" w14:textId="52C27536" w:rsidR="00F350C9" w:rsidRPr="00F350C9" w:rsidRDefault="00F350C9" w:rsidP="00F350C9">
            <w:pPr>
              <w:rPr>
                <w:rFonts w:cstheme="minorHAnsi"/>
                <w:sz w:val="18"/>
                <w:szCs w:val="18"/>
              </w:rPr>
            </w:pPr>
            <w:r w:rsidRPr="00F350C9">
              <w:rPr>
                <w:rFonts w:cstheme="minorHAnsi"/>
                <w:sz w:val="18"/>
                <w:szCs w:val="18"/>
              </w:rPr>
              <w:t>11,181</w:t>
            </w:r>
          </w:p>
        </w:tc>
        <w:tc>
          <w:tcPr>
            <w:tcW w:w="2126" w:type="dxa"/>
          </w:tcPr>
          <w:p w14:paraId="7E5CA39B" w14:textId="33EF7556" w:rsidR="00F350C9" w:rsidRPr="00F350C9" w:rsidRDefault="00F350C9" w:rsidP="00F350C9">
            <w:pPr>
              <w:rPr>
                <w:rFonts w:cstheme="minorHAnsi"/>
                <w:sz w:val="18"/>
                <w:szCs w:val="18"/>
              </w:rPr>
            </w:pPr>
            <w:r w:rsidRPr="00F350C9">
              <w:rPr>
                <w:rFonts w:cstheme="minorHAnsi"/>
                <w:sz w:val="18"/>
                <w:szCs w:val="18"/>
              </w:rPr>
              <w:t>195.0 (170.7, 222.7)</w:t>
            </w:r>
          </w:p>
        </w:tc>
        <w:tc>
          <w:tcPr>
            <w:tcW w:w="1990" w:type="dxa"/>
            <w:gridSpan w:val="2"/>
            <w:shd w:val="clear" w:color="auto" w:fill="auto"/>
            <w:vAlign w:val="bottom"/>
          </w:tcPr>
          <w:p w14:paraId="251C4C40" w14:textId="084B4F5E" w:rsidR="00F350C9" w:rsidRPr="00F350C9" w:rsidRDefault="00F350C9" w:rsidP="00F350C9">
            <w:pPr>
              <w:rPr>
                <w:rFonts w:cstheme="minorHAnsi"/>
                <w:sz w:val="18"/>
                <w:szCs w:val="18"/>
              </w:rPr>
            </w:pPr>
            <w:r w:rsidRPr="00F350C9">
              <w:rPr>
                <w:rFonts w:cstheme="minorHAnsi"/>
                <w:color w:val="000000"/>
                <w:sz w:val="18"/>
                <w:szCs w:val="18"/>
              </w:rPr>
              <w:t>107</w:t>
            </w:r>
            <w:r w:rsidR="00F8090A">
              <w:rPr>
                <w:rFonts w:cstheme="minorHAnsi"/>
                <w:color w:val="000000"/>
                <w:sz w:val="18"/>
                <w:szCs w:val="18"/>
              </w:rPr>
              <w:t xml:space="preserve"> (83, 149)</w:t>
            </w:r>
          </w:p>
        </w:tc>
        <w:tc>
          <w:tcPr>
            <w:tcW w:w="1275" w:type="dxa"/>
          </w:tcPr>
          <w:p w14:paraId="5A4898F0" w14:textId="0A023FFA" w:rsidR="00F350C9" w:rsidRPr="00F350C9" w:rsidRDefault="00F350C9" w:rsidP="00F350C9">
            <w:pPr>
              <w:rPr>
                <w:rFonts w:cstheme="minorHAnsi"/>
                <w:sz w:val="18"/>
                <w:szCs w:val="18"/>
              </w:rPr>
            </w:pPr>
            <w:r w:rsidRPr="00F350C9">
              <w:rPr>
                <w:rFonts w:cstheme="minorHAnsi"/>
                <w:sz w:val="18"/>
                <w:szCs w:val="18"/>
              </w:rPr>
              <w:t>494</w:t>
            </w:r>
          </w:p>
        </w:tc>
        <w:tc>
          <w:tcPr>
            <w:tcW w:w="1276" w:type="dxa"/>
          </w:tcPr>
          <w:p w14:paraId="2E200A9A" w14:textId="6B5896B4" w:rsidR="00F350C9" w:rsidRPr="00F350C9" w:rsidRDefault="00F350C9" w:rsidP="00F350C9">
            <w:pPr>
              <w:rPr>
                <w:rFonts w:cstheme="minorHAnsi"/>
                <w:sz w:val="18"/>
                <w:szCs w:val="18"/>
              </w:rPr>
            </w:pPr>
            <w:r w:rsidRPr="00F350C9">
              <w:rPr>
                <w:rFonts w:cstheme="minorHAnsi"/>
                <w:sz w:val="18"/>
                <w:szCs w:val="18"/>
              </w:rPr>
              <w:t>30,315</w:t>
            </w:r>
          </w:p>
        </w:tc>
        <w:tc>
          <w:tcPr>
            <w:tcW w:w="2268" w:type="dxa"/>
          </w:tcPr>
          <w:p w14:paraId="1E438080" w14:textId="6C88FF48" w:rsidR="00F350C9" w:rsidRPr="00F350C9" w:rsidRDefault="00F350C9" w:rsidP="00F350C9">
            <w:pPr>
              <w:rPr>
                <w:rFonts w:cstheme="minorHAnsi"/>
                <w:sz w:val="18"/>
                <w:szCs w:val="18"/>
              </w:rPr>
            </w:pPr>
            <w:r w:rsidRPr="00F350C9">
              <w:rPr>
                <w:rFonts w:cstheme="minorHAnsi"/>
                <w:sz w:val="18"/>
                <w:szCs w:val="18"/>
              </w:rPr>
              <w:t>163.0 (149.2, 178.0)</w:t>
            </w:r>
          </w:p>
        </w:tc>
        <w:tc>
          <w:tcPr>
            <w:tcW w:w="1276" w:type="dxa"/>
            <w:shd w:val="clear" w:color="auto" w:fill="auto"/>
            <w:vAlign w:val="bottom"/>
          </w:tcPr>
          <w:p w14:paraId="1EA57E14" w14:textId="00DD0A53" w:rsidR="00F350C9" w:rsidRPr="00F350C9" w:rsidRDefault="00F350C9" w:rsidP="00F350C9">
            <w:pPr>
              <w:rPr>
                <w:rFonts w:cstheme="minorHAnsi"/>
                <w:sz w:val="18"/>
                <w:szCs w:val="18"/>
              </w:rPr>
            </w:pPr>
            <w:r w:rsidRPr="00F350C9">
              <w:rPr>
                <w:rFonts w:cstheme="minorHAnsi"/>
                <w:color w:val="000000"/>
                <w:sz w:val="18"/>
                <w:szCs w:val="18"/>
              </w:rPr>
              <w:t>167</w:t>
            </w:r>
            <w:r w:rsidR="007F1BCE">
              <w:rPr>
                <w:rFonts w:cstheme="minorHAnsi"/>
                <w:color w:val="000000"/>
                <w:sz w:val="18"/>
                <w:szCs w:val="18"/>
              </w:rPr>
              <w:t xml:space="preserve"> (134, 221)</w:t>
            </w:r>
          </w:p>
        </w:tc>
      </w:tr>
      <w:tr w:rsidR="00F350C9" w:rsidRPr="006C64A8" w14:paraId="25467F3A" w14:textId="4DE274FF" w:rsidTr="007F1BCE">
        <w:trPr>
          <w:jc w:val="center"/>
        </w:trPr>
        <w:tc>
          <w:tcPr>
            <w:tcW w:w="1129" w:type="dxa"/>
            <w:vMerge/>
          </w:tcPr>
          <w:p w14:paraId="0D356027" w14:textId="77777777" w:rsidR="00F350C9" w:rsidRPr="00F350C9" w:rsidRDefault="00F350C9" w:rsidP="00F350C9">
            <w:pPr>
              <w:rPr>
                <w:rFonts w:cstheme="minorHAnsi"/>
                <w:sz w:val="18"/>
                <w:szCs w:val="18"/>
              </w:rPr>
            </w:pPr>
          </w:p>
        </w:tc>
        <w:tc>
          <w:tcPr>
            <w:tcW w:w="1985" w:type="dxa"/>
          </w:tcPr>
          <w:p w14:paraId="53B6827F"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1BB9232C" w14:textId="77777777" w:rsidR="00F350C9" w:rsidRPr="00F350C9" w:rsidRDefault="00F350C9" w:rsidP="00F350C9">
            <w:pPr>
              <w:rPr>
                <w:rFonts w:cstheme="minorHAnsi"/>
                <w:sz w:val="18"/>
                <w:szCs w:val="18"/>
              </w:rPr>
            </w:pPr>
          </w:p>
        </w:tc>
        <w:tc>
          <w:tcPr>
            <w:tcW w:w="1134" w:type="dxa"/>
          </w:tcPr>
          <w:p w14:paraId="28870B14" w14:textId="3F611091" w:rsidR="00F350C9" w:rsidRPr="00F350C9" w:rsidRDefault="00F350C9" w:rsidP="00F350C9">
            <w:pPr>
              <w:rPr>
                <w:rFonts w:cstheme="minorHAnsi"/>
                <w:sz w:val="18"/>
                <w:szCs w:val="18"/>
              </w:rPr>
            </w:pPr>
            <w:r w:rsidRPr="00F350C9">
              <w:rPr>
                <w:rFonts w:cstheme="minorHAnsi"/>
                <w:sz w:val="18"/>
                <w:szCs w:val="18"/>
              </w:rPr>
              <w:t>1950</w:t>
            </w:r>
          </w:p>
        </w:tc>
        <w:tc>
          <w:tcPr>
            <w:tcW w:w="1134" w:type="dxa"/>
          </w:tcPr>
          <w:p w14:paraId="5FC0CBAA" w14:textId="675898BD" w:rsidR="00F350C9" w:rsidRPr="00F350C9" w:rsidRDefault="00F350C9" w:rsidP="00F350C9">
            <w:pPr>
              <w:rPr>
                <w:rFonts w:cstheme="minorHAnsi"/>
                <w:sz w:val="18"/>
                <w:szCs w:val="18"/>
              </w:rPr>
            </w:pPr>
            <w:r w:rsidRPr="00F350C9">
              <w:rPr>
                <w:rFonts w:cstheme="minorHAnsi"/>
                <w:sz w:val="18"/>
                <w:szCs w:val="18"/>
              </w:rPr>
              <w:t>192,168</w:t>
            </w:r>
          </w:p>
        </w:tc>
        <w:tc>
          <w:tcPr>
            <w:tcW w:w="2126" w:type="dxa"/>
          </w:tcPr>
          <w:p w14:paraId="02522AF4" w14:textId="5C83D5EE" w:rsidR="00F350C9" w:rsidRPr="00F350C9" w:rsidRDefault="00F350C9" w:rsidP="00F350C9">
            <w:pPr>
              <w:rPr>
                <w:rFonts w:cstheme="minorHAnsi"/>
                <w:sz w:val="18"/>
                <w:szCs w:val="18"/>
              </w:rPr>
            </w:pPr>
            <w:r w:rsidRPr="00F350C9">
              <w:rPr>
                <w:rFonts w:cstheme="minorHAnsi"/>
                <w:sz w:val="18"/>
                <w:szCs w:val="18"/>
              </w:rPr>
              <w:t>101.5 (97.1, 106.1)</w:t>
            </w:r>
          </w:p>
        </w:tc>
        <w:tc>
          <w:tcPr>
            <w:tcW w:w="1990" w:type="dxa"/>
            <w:gridSpan w:val="2"/>
            <w:shd w:val="clear" w:color="auto" w:fill="auto"/>
            <w:vAlign w:val="bottom"/>
          </w:tcPr>
          <w:p w14:paraId="7D0CD9AE" w14:textId="77777777" w:rsidR="00F350C9" w:rsidRPr="00F350C9" w:rsidRDefault="00F350C9" w:rsidP="00F350C9">
            <w:pPr>
              <w:rPr>
                <w:rFonts w:cstheme="minorHAnsi"/>
                <w:sz w:val="18"/>
                <w:szCs w:val="18"/>
              </w:rPr>
            </w:pPr>
          </w:p>
        </w:tc>
        <w:tc>
          <w:tcPr>
            <w:tcW w:w="1275" w:type="dxa"/>
          </w:tcPr>
          <w:p w14:paraId="03AF292A" w14:textId="2EFEC85D" w:rsidR="00F350C9" w:rsidRPr="00F350C9" w:rsidRDefault="00F350C9" w:rsidP="00F350C9">
            <w:pPr>
              <w:rPr>
                <w:rFonts w:cstheme="minorHAnsi"/>
                <w:sz w:val="18"/>
                <w:szCs w:val="18"/>
              </w:rPr>
            </w:pPr>
            <w:r w:rsidRPr="00F350C9">
              <w:rPr>
                <w:rFonts w:cstheme="minorHAnsi"/>
                <w:sz w:val="18"/>
                <w:szCs w:val="18"/>
              </w:rPr>
              <w:t>6035</w:t>
            </w:r>
          </w:p>
        </w:tc>
        <w:tc>
          <w:tcPr>
            <w:tcW w:w="1276" w:type="dxa"/>
          </w:tcPr>
          <w:p w14:paraId="71CAF185" w14:textId="18455C6D" w:rsidR="00F350C9" w:rsidRPr="00F350C9" w:rsidRDefault="00F350C9" w:rsidP="00F350C9">
            <w:pPr>
              <w:rPr>
                <w:rFonts w:cstheme="minorHAnsi"/>
                <w:sz w:val="18"/>
                <w:szCs w:val="18"/>
              </w:rPr>
            </w:pPr>
            <w:r w:rsidRPr="00F350C9">
              <w:rPr>
                <w:rFonts w:cstheme="minorHAnsi"/>
                <w:sz w:val="18"/>
                <w:szCs w:val="18"/>
              </w:rPr>
              <w:t>585,379</w:t>
            </w:r>
          </w:p>
        </w:tc>
        <w:tc>
          <w:tcPr>
            <w:tcW w:w="2268" w:type="dxa"/>
          </w:tcPr>
          <w:p w14:paraId="11A05D2D" w14:textId="74C7CF5F" w:rsidR="00F350C9" w:rsidRPr="00F350C9" w:rsidRDefault="00F350C9" w:rsidP="00F350C9">
            <w:pPr>
              <w:rPr>
                <w:rFonts w:cstheme="minorHAnsi"/>
                <w:sz w:val="18"/>
                <w:szCs w:val="18"/>
              </w:rPr>
            </w:pPr>
            <w:r w:rsidRPr="00F350C9">
              <w:rPr>
                <w:rFonts w:cstheme="minorHAnsi"/>
                <w:sz w:val="18"/>
                <w:szCs w:val="18"/>
              </w:rPr>
              <w:t>103.1 (100.5, 105.7)</w:t>
            </w:r>
          </w:p>
        </w:tc>
        <w:tc>
          <w:tcPr>
            <w:tcW w:w="1276" w:type="dxa"/>
            <w:shd w:val="clear" w:color="auto" w:fill="auto"/>
            <w:vAlign w:val="bottom"/>
          </w:tcPr>
          <w:p w14:paraId="50234384" w14:textId="77777777" w:rsidR="00F350C9" w:rsidRPr="00F350C9" w:rsidRDefault="00F350C9" w:rsidP="00F350C9">
            <w:pPr>
              <w:rPr>
                <w:rFonts w:cstheme="minorHAnsi"/>
                <w:sz w:val="18"/>
                <w:szCs w:val="18"/>
              </w:rPr>
            </w:pPr>
          </w:p>
        </w:tc>
      </w:tr>
      <w:tr w:rsidR="00F350C9" w:rsidRPr="006C64A8" w14:paraId="69B77910" w14:textId="73E1F352" w:rsidTr="007F1BCE">
        <w:trPr>
          <w:jc w:val="center"/>
        </w:trPr>
        <w:tc>
          <w:tcPr>
            <w:tcW w:w="1129" w:type="dxa"/>
            <w:vMerge w:val="restart"/>
          </w:tcPr>
          <w:p w14:paraId="1C8B8A79" w14:textId="77777777" w:rsidR="00F350C9" w:rsidRPr="00F350C9" w:rsidRDefault="00F350C9" w:rsidP="00F350C9">
            <w:pPr>
              <w:rPr>
                <w:rFonts w:cstheme="minorHAnsi"/>
                <w:sz w:val="18"/>
                <w:szCs w:val="18"/>
              </w:rPr>
            </w:pPr>
            <w:r w:rsidRPr="00F350C9">
              <w:rPr>
                <w:rFonts w:cstheme="minorHAnsi"/>
                <w:sz w:val="18"/>
                <w:szCs w:val="18"/>
              </w:rPr>
              <w:t>Myocardial infarction</w:t>
            </w:r>
          </w:p>
        </w:tc>
        <w:tc>
          <w:tcPr>
            <w:tcW w:w="1985" w:type="dxa"/>
          </w:tcPr>
          <w:p w14:paraId="304C097E"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7014EFD3" w14:textId="23C490BB" w:rsidR="00F350C9" w:rsidRPr="00F350C9" w:rsidRDefault="00F350C9" w:rsidP="00F350C9">
            <w:pPr>
              <w:rPr>
                <w:rFonts w:cstheme="minorHAnsi"/>
                <w:sz w:val="18"/>
                <w:szCs w:val="18"/>
              </w:rPr>
            </w:pPr>
            <w:r w:rsidRPr="00F350C9">
              <w:rPr>
                <w:rFonts w:cstheme="minorHAnsi"/>
                <w:sz w:val="18"/>
                <w:szCs w:val="18"/>
              </w:rPr>
              <w:t>206</w:t>
            </w:r>
          </w:p>
        </w:tc>
        <w:tc>
          <w:tcPr>
            <w:tcW w:w="1134" w:type="dxa"/>
          </w:tcPr>
          <w:p w14:paraId="6E4175AC" w14:textId="1900479B" w:rsidR="00F350C9" w:rsidRPr="00F350C9" w:rsidRDefault="00F350C9" w:rsidP="00F350C9">
            <w:pPr>
              <w:rPr>
                <w:rFonts w:cstheme="minorHAnsi"/>
                <w:sz w:val="18"/>
                <w:szCs w:val="18"/>
              </w:rPr>
            </w:pPr>
            <w:r w:rsidRPr="00F350C9">
              <w:rPr>
                <w:rFonts w:cstheme="minorHAnsi"/>
                <w:sz w:val="18"/>
                <w:szCs w:val="18"/>
              </w:rPr>
              <w:t>10,817</w:t>
            </w:r>
          </w:p>
        </w:tc>
        <w:tc>
          <w:tcPr>
            <w:tcW w:w="2126" w:type="dxa"/>
          </w:tcPr>
          <w:p w14:paraId="604C49C8" w14:textId="4BAD9B9E" w:rsidR="00F350C9" w:rsidRPr="00F350C9" w:rsidRDefault="00F350C9" w:rsidP="00F350C9">
            <w:pPr>
              <w:rPr>
                <w:rFonts w:cstheme="minorHAnsi"/>
                <w:sz w:val="18"/>
                <w:szCs w:val="18"/>
              </w:rPr>
            </w:pPr>
            <w:r w:rsidRPr="00F350C9">
              <w:rPr>
                <w:rFonts w:cstheme="minorHAnsi"/>
                <w:sz w:val="18"/>
                <w:szCs w:val="18"/>
              </w:rPr>
              <w:t>190.4 (166.1, 218.3)</w:t>
            </w:r>
          </w:p>
        </w:tc>
        <w:tc>
          <w:tcPr>
            <w:tcW w:w="1990" w:type="dxa"/>
            <w:gridSpan w:val="2"/>
            <w:shd w:val="clear" w:color="auto" w:fill="auto"/>
            <w:vAlign w:val="bottom"/>
          </w:tcPr>
          <w:p w14:paraId="53CB85F3" w14:textId="470CD1DC" w:rsidR="00F350C9" w:rsidRPr="00F350C9" w:rsidRDefault="00F350C9" w:rsidP="00F350C9">
            <w:pPr>
              <w:rPr>
                <w:rFonts w:cstheme="minorHAnsi"/>
                <w:sz w:val="18"/>
                <w:szCs w:val="18"/>
              </w:rPr>
            </w:pPr>
            <w:r w:rsidRPr="00F350C9">
              <w:rPr>
                <w:rFonts w:cstheme="minorHAnsi"/>
                <w:color w:val="000000"/>
                <w:sz w:val="18"/>
                <w:szCs w:val="18"/>
              </w:rPr>
              <w:t>167</w:t>
            </w:r>
            <w:r w:rsidR="006F5599">
              <w:rPr>
                <w:rFonts w:cstheme="minorHAnsi"/>
                <w:color w:val="000000"/>
                <w:sz w:val="18"/>
                <w:szCs w:val="18"/>
              </w:rPr>
              <w:t xml:space="preserve"> (116, 301)</w:t>
            </w:r>
          </w:p>
        </w:tc>
        <w:tc>
          <w:tcPr>
            <w:tcW w:w="1275" w:type="dxa"/>
          </w:tcPr>
          <w:p w14:paraId="3E407EDC" w14:textId="4F5BE723" w:rsidR="00F350C9" w:rsidRPr="00F350C9" w:rsidRDefault="00F350C9" w:rsidP="00F350C9">
            <w:pPr>
              <w:rPr>
                <w:rFonts w:cstheme="minorHAnsi"/>
                <w:sz w:val="18"/>
                <w:szCs w:val="18"/>
              </w:rPr>
            </w:pPr>
            <w:r w:rsidRPr="00F350C9">
              <w:rPr>
                <w:rFonts w:cstheme="minorHAnsi"/>
                <w:sz w:val="18"/>
                <w:szCs w:val="18"/>
              </w:rPr>
              <w:t>502</w:t>
            </w:r>
          </w:p>
        </w:tc>
        <w:tc>
          <w:tcPr>
            <w:tcW w:w="1276" w:type="dxa"/>
          </w:tcPr>
          <w:p w14:paraId="4B4F9151" w14:textId="4270AB23" w:rsidR="00F350C9" w:rsidRPr="00F350C9" w:rsidRDefault="00F350C9" w:rsidP="00F350C9">
            <w:pPr>
              <w:rPr>
                <w:rFonts w:cstheme="minorHAnsi"/>
                <w:sz w:val="18"/>
                <w:szCs w:val="18"/>
              </w:rPr>
            </w:pPr>
            <w:r w:rsidRPr="00F350C9">
              <w:rPr>
                <w:rFonts w:cstheme="minorHAnsi"/>
                <w:sz w:val="18"/>
                <w:szCs w:val="18"/>
              </w:rPr>
              <w:t>29,518</w:t>
            </w:r>
          </w:p>
        </w:tc>
        <w:tc>
          <w:tcPr>
            <w:tcW w:w="2268" w:type="dxa"/>
          </w:tcPr>
          <w:p w14:paraId="4686B0A2" w14:textId="5D76255C" w:rsidR="00F350C9" w:rsidRPr="00F350C9" w:rsidRDefault="00F350C9" w:rsidP="00F350C9">
            <w:pPr>
              <w:rPr>
                <w:rFonts w:cstheme="minorHAnsi"/>
                <w:sz w:val="18"/>
                <w:szCs w:val="18"/>
              </w:rPr>
            </w:pPr>
            <w:r w:rsidRPr="00F350C9">
              <w:rPr>
                <w:rFonts w:cstheme="minorHAnsi"/>
                <w:sz w:val="18"/>
                <w:szCs w:val="18"/>
              </w:rPr>
              <w:t>170.1 (155.8, 185.6)</w:t>
            </w:r>
          </w:p>
        </w:tc>
        <w:tc>
          <w:tcPr>
            <w:tcW w:w="1276" w:type="dxa"/>
            <w:shd w:val="clear" w:color="auto" w:fill="auto"/>
            <w:vAlign w:val="bottom"/>
          </w:tcPr>
          <w:p w14:paraId="38331962" w14:textId="2B52A43D" w:rsidR="00F350C9" w:rsidRPr="00F350C9" w:rsidRDefault="00F350C9" w:rsidP="00F350C9">
            <w:pPr>
              <w:rPr>
                <w:rFonts w:cstheme="minorHAnsi"/>
                <w:sz w:val="18"/>
                <w:szCs w:val="18"/>
              </w:rPr>
            </w:pPr>
            <w:r w:rsidRPr="00F350C9">
              <w:rPr>
                <w:rFonts w:cstheme="minorHAnsi"/>
                <w:color w:val="000000"/>
                <w:sz w:val="18"/>
                <w:szCs w:val="18"/>
              </w:rPr>
              <w:t>254</w:t>
            </w:r>
            <w:r w:rsidR="007F1BCE">
              <w:rPr>
                <w:rFonts w:cstheme="minorHAnsi"/>
                <w:color w:val="000000"/>
                <w:sz w:val="18"/>
                <w:szCs w:val="18"/>
              </w:rPr>
              <w:t xml:space="preserve"> (183, 413)</w:t>
            </w:r>
          </w:p>
        </w:tc>
      </w:tr>
      <w:tr w:rsidR="00F350C9" w:rsidRPr="006C64A8" w14:paraId="7A2F9343" w14:textId="1B6198F9" w:rsidTr="007F1BCE">
        <w:trPr>
          <w:jc w:val="center"/>
        </w:trPr>
        <w:tc>
          <w:tcPr>
            <w:tcW w:w="1129" w:type="dxa"/>
            <w:vMerge/>
          </w:tcPr>
          <w:p w14:paraId="3EAC3ADF" w14:textId="77777777" w:rsidR="00F350C9" w:rsidRPr="00F350C9" w:rsidRDefault="00F350C9" w:rsidP="00F350C9">
            <w:pPr>
              <w:rPr>
                <w:rFonts w:cstheme="minorHAnsi"/>
                <w:sz w:val="18"/>
                <w:szCs w:val="18"/>
              </w:rPr>
            </w:pPr>
          </w:p>
        </w:tc>
        <w:tc>
          <w:tcPr>
            <w:tcW w:w="1985" w:type="dxa"/>
          </w:tcPr>
          <w:p w14:paraId="705B519A"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7A5683EB" w14:textId="77777777" w:rsidR="00F350C9" w:rsidRPr="00F350C9" w:rsidRDefault="00F350C9" w:rsidP="00F350C9">
            <w:pPr>
              <w:rPr>
                <w:rFonts w:cstheme="minorHAnsi"/>
                <w:sz w:val="18"/>
                <w:szCs w:val="18"/>
              </w:rPr>
            </w:pPr>
          </w:p>
        </w:tc>
        <w:tc>
          <w:tcPr>
            <w:tcW w:w="1134" w:type="dxa"/>
          </w:tcPr>
          <w:p w14:paraId="640FBBB1" w14:textId="6AC63185" w:rsidR="00F350C9" w:rsidRPr="00F350C9" w:rsidRDefault="00F350C9" w:rsidP="00F350C9">
            <w:pPr>
              <w:rPr>
                <w:rFonts w:cstheme="minorHAnsi"/>
                <w:sz w:val="18"/>
                <w:szCs w:val="18"/>
              </w:rPr>
            </w:pPr>
            <w:r w:rsidRPr="00F350C9">
              <w:rPr>
                <w:rFonts w:cstheme="minorHAnsi"/>
                <w:sz w:val="18"/>
                <w:szCs w:val="18"/>
              </w:rPr>
              <w:t>2420</w:t>
            </w:r>
          </w:p>
        </w:tc>
        <w:tc>
          <w:tcPr>
            <w:tcW w:w="1134" w:type="dxa"/>
          </w:tcPr>
          <w:p w14:paraId="4AA04FBD" w14:textId="76FBA835" w:rsidR="00F350C9" w:rsidRPr="00F350C9" w:rsidRDefault="00F350C9" w:rsidP="00F350C9">
            <w:pPr>
              <w:rPr>
                <w:rFonts w:cstheme="minorHAnsi"/>
                <w:sz w:val="18"/>
                <w:szCs w:val="18"/>
              </w:rPr>
            </w:pPr>
            <w:r w:rsidRPr="00F350C9">
              <w:rPr>
                <w:rFonts w:cstheme="minorHAnsi"/>
                <w:sz w:val="18"/>
                <w:szCs w:val="18"/>
              </w:rPr>
              <w:t>185,230</w:t>
            </w:r>
          </w:p>
        </w:tc>
        <w:tc>
          <w:tcPr>
            <w:tcW w:w="2126" w:type="dxa"/>
          </w:tcPr>
          <w:p w14:paraId="031FE8B8" w14:textId="4AF083D2" w:rsidR="00F350C9" w:rsidRPr="00F350C9" w:rsidRDefault="00F350C9" w:rsidP="00F350C9">
            <w:pPr>
              <w:rPr>
                <w:rFonts w:cstheme="minorHAnsi"/>
                <w:sz w:val="18"/>
                <w:szCs w:val="18"/>
              </w:rPr>
            </w:pPr>
            <w:r w:rsidRPr="00F350C9">
              <w:rPr>
                <w:rFonts w:cstheme="minorHAnsi"/>
                <w:sz w:val="18"/>
                <w:szCs w:val="18"/>
              </w:rPr>
              <w:t>130.6 (125.5, 136.0)</w:t>
            </w:r>
          </w:p>
        </w:tc>
        <w:tc>
          <w:tcPr>
            <w:tcW w:w="1990" w:type="dxa"/>
            <w:gridSpan w:val="2"/>
            <w:shd w:val="clear" w:color="auto" w:fill="auto"/>
            <w:vAlign w:val="bottom"/>
          </w:tcPr>
          <w:p w14:paraId="16FF440D" w14:textId="77777777" w:rsidR="00F350C9" w:rsidRPr="00F350C9" w:rsidRDefault="00F350C9" w:rsidP="00F350C9">
            <w:pPr>
              <w:rPr>
                <w:rFonts w:cstheme="minorHAnsi"/>
                <w:sz w:val="18"/>
                <w:szCs w:val="18"/>
              </w:rPr>
            </w:pPr>
          </w:p>
        </w:tc>
        <w:tc>
          <w:tcPr>
            <w:tcW w:w="1275" w:type="dxa"/>
          </w:tcPr>
          <w:p w14:paraId="0A36502B" w14:textId="71926FD8" w:rsidR="00F350C9" w:rsidRPr="00F350C9" w:rsidRDefault="00F350C9" w:rsidP="00F350C9">
            <w:pPr>
              <w:rPr>
                <w:rFonts w:cstheme="minorHAnsi"/>
                <w:sz w:val="18"/>
                <w:szCs w:val="18"/>
              </w:rPr>
            </w:pPr>
            <w:r w:rsidRPr="00F350C9">
              <w:rPr>
                <w:rFonts w:cstheme="minorHAnsi"/>
                <w:sz w:val="18"/>
                <w:szCs w:val="18"/>
              </w:rPr>
              <w:t>7380</w:t>
            </w:r>
          </w:p>
        </w:tc>
        <w:tc>
          <w:tcPr>
            <w:tcW w:w="1276" w:type="dxa"/>
          </w:tcPr>
          <w:p w14:paraId="60AE2E94" w14:textId="6F943BE1" w:rsidR="00F350C9" w:rsidRPr="00F350C9" w:rsidRDefault="00F350C9" w:rsidP="00F350C9">
            <w:pPr>
              <w:rPr>
                <w:rFonts w:cstheme="minorHAnsi"/>
                <w:sz w:val="18"/>
                <w:szCs w:val="18"/>
              </w:rPr>
            </w:pPr>
            <w:r w:rsidRPr="00F350C9">
              <w:rPr>
                <w:rFonts w:cstheme="minorHAnsi"/>
                <w:sz w:val="18"/>
                <w:szCs w:val="18"/>
              </w:rPr>
              <w:t>564,626</w:t>
            </w:r>
          </w:p>
        </w:tc>
        <w:tc>
          <w:tcPr>
            <w:tcW w:w="2268" w:type="dxa"/>
          </w:tcPr>
          <w:p w14:paraId="153DBD02" w14:textId="12D25F4D" w:rsidR="00F350C9" w:rsidRPr="00F350C9" w:rsidRDefault="00F350C9" w:rsidP="00F350C9">
            <w:pPr>
              <w:rPr>
                <w:rFonts w:cstheme="minorHAnsi"/>
                <w:sz w:val="18"/>
                <w:szCs w:val="18"/>
              </w:rPr>
            </w:pPr>
            <w:r w:rsidRPr="00F350C9">
              <w:rPr>
                <w:rFonts w:cstheme="minorHAnsi"/>
                <w:sz w:val="18"/>
                <w:szCs w:val="18"/>
              </w:rPr>
              <w:t>130.7 (127.8, 133.7)</w:t>
            </w:r>
          </w:p>
        </w:tc>
        <w:tc>
          <w:tcPr>
            <w:tcW w:w="1276" w:type="dxa"/>
            <w:shd w:val="clear" w:color="auto" w:fill="auto"/>
            <w:vAlign w:val="bottom"/>
          </w:tcPr>
          <w:p w14:paraId="7C88B603" w14:textId="77777777" w:rsidR="00F350C9" w:rsidRPr="00F350C9" w:rsidRDefault="00F350C9" w:rsidP="00F350C9">
            <w:pPr>
              <w:rPr>
                <w:rFonts w:cstheme="minorHAnsi"/>
                <w:sz w:val="18"/>
                <w:szCs w:val="18"/>
              </w:rPr>
            </w:pPr>
          </w:p>
        </w:tc>
      </w:tr>
      <w:tr w:rsidR="00F350C9" w:rsidRPr="006C64A8" w14:paraId="3B913619" w14:textId="23BB8B73" w:rsidTr="007F1BCE">
        <w:trPr>
          <w:jc w:val="center"/>
        </w:trPr>
        <w:tc>
          <w:tcPr>
            <w:tcW w:w="1129" w:type="dxa"/>
            <w:vMerge w:val="restart"/>
          </w:tcPr>
          <w:p w14:paraId="0E3168EE" w14:textId="77777777" w:rsidR="00F350C9" w:rsidRPr="00F350C9" w:rsidRDefault="00F350C9" w:rsidP="00F350C9">
            <w:pPr>
              <w:rPr>
                <w:rFonts w:cstheme="minorHAnsi"/>
                <w:sz w:val="18"/>
                <w:szCs w:val="18"/>
              </w:rPr>
            </w:pPr>
            <w:r w:rsidRPr="00F350C9">
              <w:rPr>
                <w:rFonts w:cstheme="minorHAnsi"/>
                <w:sz w:val="18"/>
                <w:szCs w:val="18"/>
              </w:rPr>
              <w:t>Heart failure</w:t>
            </w:r>
          </w:p>
        </w:tc>
        <w:tc>
          <w:tcPr>
            <w:tcW w:w="1985" w:type="dxa"/>
          </w:tcPr>
          <w:p w14:paraId="1893391F"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630318C0" w14:textId="4245496B" w:rsidR="00F350C9" w:rsidRPr="00F350C9" w:rsidRDefault="00F350C9" w:rsidP="00F350C9">
            <w:pPr>
              <w:rPr>
                <w:rFonts w:cstheme="minorHAnsi"/>
                <w:sz w:val="18"/>
                <w:szCs w:val="18"/>
              </w:rPr>
            </w:pPr>
            <w:r w:rsidRPr="00F350C9">
              <w:rPr>
                <w:rFonts w:cstheme="minorHAnsi"/>
                <w:sz w:val="18"/>
                <w:szCs w:val="18"/>
              </w:rPr>
              <w:t>476</w:t>
            </w:r>
          </w:p>
        </w:tc>
        <w:tc>
          <w:tcPr>
            <w:tcW w:w="1134" w:type="dxa"/>
          </w:tcPr>
          <w:p w14:paraId="08D96A53" w14:textId="591B368F" w:rsidR="00F350C9" w:rsidRPr="00F350C9" w:rsidRDefault="00F350C9" w:rsidP="00F350C9">
            <w:pPr>
              <w:rPr>
                <w:rFonts w:cstheme="minorHAnsi"/>
                <w:sz w:val="18"/>
                <w:szCs w:val="18"/>
              </w:rPr>
            </w:pPr>
            <w:r w:rsidRPr="00F350C9">
              <w:rPr>
                <w:rFonts w:cstheme="minorHAnsi"/>
                <w:sz w:val="18"/>
                <w:szCs w:val="18"/>
              </w:rPr>
              <w:t>10,466</w:t>
            </w:r>
          </w:p>
        </w:tc>
        <w:tc>
          <w:tcPr>
            <w:tcW w:w="2126" w:type="dxa"/>
          </w:tcPr>
          <w:p w14:paraId="17D0AD33" w14:textId="12C22B09" w:rsidR="00F350C9" w:rsidRPr="00F350C9" w:rsidRDefault="00F350C9" w:rsidP="00F350C9">
            <w:pPr>
              <w:rPr>
                <w:rFonts w:cstheme="minorHAnsi"/>
                <w:sz w:val="18"/>
                <w:szCs w:val="18"/>
              </w:rPr>
            </w:pPr>
            <w:r w:rsidRPr="00F350C9">
              <w:rPr>
                <w:rFonts w:cstheme="minorHAnsi"/>
                <w:sz w:val="18"/>
                <w:szCs w:val="18"/>
              </w:rPr>
              <w:t>454.8 (415.7, 497.6)</w:t>
            </w:r>
          </w:p>
        </w:tc>
        <w:tc>
          <w:tcPr>
            <w:tcW w:w="1990" w:type="dxa"/>
            <w:gridSpan w:val="2"/>
            <w:shd w:val="clear" w:color="auto" w:fill="auto"/>
            <w:vAlign w:val="bottom"/>
          </w:tcPr>
          <w:p w14:paraId="5CADDC8F" w14:textId="55C6D58C" w:rsidR="00F350C9" w:rsidRPr="00F350C9" w:rsidRDefault="00F350C9" w:rsidP="00F350C9">
            <w:pPr>
              <w:rPr>
                <w:rFonts w:cstheme="minorHAnsi"/>
                <w:sz w:val="18"/>
                <w:szCs w:val="18"/>
              </w:rPr>
            </w:pPr>
            <w:r w:rsidRPr="00F350C9">
              <w:rPr>
                <w:rFonts w:cstheme="minorHAnsi"/>
                <w:color w:val="000000"/>
                <w:sz w:val="18"/>
                <w:szCs w:val="18"/>
              </w:rPr>
              <w:t>63</w:t>
            </w:r>
            <w:r w:rsidR="006F5599">
              <w:rPr>
                <w:rFonts w:cstheme="minorHAnsi"/>
                <w:color w:val="000000"/>
                <w:sz w:val="18"/>
                <w:szCs w:val="18"/>
              </w:rPr>
              <w:t xml:space="preserve"> (50, 86)</w:t>
            </w:r>
          </w:p>
        </w:tc>
        <w:tc>
          <w:tcPr>
            <w:tcW w:w="1275" w:type="dxa"/>
          </w:tcPr>
          <w:p w14:paraId="6CE18614" w14:textId="749DDE71" w:rsidR="00F350C9" w:rsidRPr="00F350C9" w:rsidRDefault="00F350C9" w:rsidP="00F350C9">
            <w:pPr>
              <w:rPr>
                <w:rFonts w:cstheme="minorHAnsi"/>
                <w:sz w:val="18"/>
                <w:szCs w:val="18"/>
              </w:rPr>
            </w:pPr>
            <w:r w:rsidRPr="00F350C9">
              <w:rPr>
                <w:rFonts w:cstheme="minorHAnsi"/>
                <w:sz w:val="18"/>
                <w:szCs w:val="18"/>
              </w:rPr>
              <w:t>978</w:t>
            </w:r>
          </w:p>
        </w:tc>
        <w:tc>
          <w:tcPr>
            <w:tcW w:w="1276" w:type="dxa"/>
          </w:tcPr>
          <w:p w14:paraId="22E19C29" w14:textId="2FED6ED3" w:rsidR="00F350C9" w:rsidRPr="00F350C9" w:rsidRDefault="00F350C9" w:rsidP="00F350C9">
            <w:pPr>
              <w:rPr>
                <w:rFonts w:cstheme="minorHAnsi"/>
                <w:sz w:val="18"/>
                <w:szCs w:val="18"/>
              </w:rPr>
            </w:pPr>
            <w:r w:rsidRPr="00F350C9">
              <w:rPr>
                <w:rFonts w:cstheme="minorHAnsi"/>
                <w:sz w:val="18"/>
                <w:szCs w:val="18"/>
              </w:rPr>
              <w:t>28,603</w:t>
            </w:r>
          </w:p>
        </w:tc>
        <w:tc>
          <w:tcPr>
            <w:tcW w:w="2268" w:type="dxa"/>
          </w:tcPr>
          <w:p w14:paraId="4430A424" w14:textId="510C5C3F" w:rsidR="00F350C9" w:rsidRPr="00F350C9" w:rsidRDefault="00F350C9" w:rsidP="00F350C9">
            <w:pPr>
              <w:rPr>
                <w:rFonts w:cstheme="minorHAnsi"/>
                <w:sz w:val="18"/>
                <w:szCs w:val="18"/>
              </w:rPr>
            </w:pPr>
            <w:r w:rsidRPr="00F350C9">
              <w:rPr>
                <w:rFonts w:cstheme="minorHAnsi"/>
                <w:sz w:val="18"/>
                <w:szCs w:val="18"/>
              </w:rPr>
              <w:t>341.9 (321.2, 364.0)</w:t>
            </w:r>
          </w:p>
        </w:tc>
        <w:tc>
          <w:tcPr>
            <w:tcW w:w="1276" w:type="dxa"/>
            <w:shd w:val="clear" w:color="auto" w:fill="auto"/>
            <w:vAlign w:val="bottom"/>
          </w:tcPr>
          <w:p w14:paraId="1915CB5A" w14:textId="22C5EDD7" w:rsidR="00F350C9" w:rsidRPr="00F350C9" w:rsidRDefault="00F350C9" w:rsidP="00F350C9">
            <w:pPr>
              <w:rPr>
                <w:rFonts w:cstheme="minorHAnsi"/>
                <w:sz w:val="18"/>
                <w:szCs w:val="18"/>
              </w:rPr>
            </w:pPr>
            <w:r w:rsidRPr="00F350C9">
              <w:rPr>
                <w:rFonts w:cstheme="minorHAnsi"/>
                <w:color w:val="000000"/>
                <w:sz w:val="18"/>
                <w:szCs w:val="18"/>
              </w:rPr>
              <w:t>166</w:t>
            </w:r>
            <w:r w:rsidR="00C31B72">
              <w:rPr>
                <w:rFonts w:cstheme="minorHAnsi"/>
                <w:color w:val="000000"/>
                <w:sz w:val="18"/>
                <w:szCs w:val="18"/>
              </w:rPr>
              <w:t xml:space="preserve"> (122, 260)</w:t>
            </w:r>
          </w:p>
        </w:tc>
      </w:tr>
      <w:tr w:rsidR="00F350C9" w:rsidRPr="006C64A8" w14:paraId="24A27056" w14:textId="7427001A" w:rsidTr="007F1BCE">
        <w:trPr>
          <w:jc w:val="center"/>
        </w:trPr>
        <w:tc>
          <w:tcPr>
            <w:tcW w:w="1129" w:type="dxa"/>
            <w:vMerge/>
          </w:tcPr>
          <w:p w14:paraId="4CD53C3E" w14:textId="77777777" w:rsidR="00F350C9" w:rsidRPr="00F350C9" w:rsidRDefault="00F350C9" w:rsidP="00F350C9">
            <w:pPr>
              <w:rPr>
                <w:rFonts w:cstheme="minorHAnsi"/>
                <w:sz w:val="18"/>
                <w:szCs w:val="18"/>
              </w:rPr>
            </w:pPr>
          </w:p>
        </w:tc>
        <w:tc>
          <w:tcPr>
            <w:tcW w:w="1985" w:type="dxa"/>
          </w:tcPr>
          <w:p w14:paraId="2B74E43A"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3E644669" w14:textId="77777777" w:rsidR="00F350C9" w:rsidRPr="00F350C9" w:rsidRDefault="00F350C9" w:rsidP="00F350C9">
            <w:pPr>
              <w:rPr>
                <w:rFonts w:cstheme="minorHAnsi"/>
                <w:sz w:val="18"/>
                <w:szCs w:val="18"/>
              </w:rPr>
            </w:pPr>
          </w:p>
        </w:tc>
        <w:tc>
          <w:tcPr>
            <w:tcW w:w="1134" w:type="dxa"/>
          </w:tcPr>
          <w:p w14:paraId="27EDEC9C" w14:textId="44D84C5F" w:rsidR="00F350C9" w:rsidRPr="00F350C9" w:rsidRDefault="00F350C9" w:rsidP="00F350C9">
            <w:pPr>
              <w:rPr>
                <w:rFonts w:cstheme="minorHAnsi"/>
                <w:sz w:val="18"/>
                <w:szCs w:val="18"/>
              </w:rPr>
            </w:pPr>
            <w:r w:rsidRPr="00F350C9">
              <w:rPr>
                <w:rFonts w:cstheme="minorHAnsi"/>
                <w:sz w:val="18"/>
                <w:szCs w:val="18"/>
              </w:rPr>
              <w:t>5275</w:t>
            </w:r>
          </w:p>
        </w:tc>
        <w:tc>
          <w:tcPr>
            <w:tcW w:w="1134" w:type="dxa"/>
          </w:tcPr>
          <w:p w14:paraId="6D9AD491" w14:textId="1E82824A" w:rsidR="00F350C9" w:rsidRPr="00F350C9" w:rsidRDefault="00F350C9" w:rsidP="00F350C9">
            <w:pPr>
              <w:rPr>
                <w:rFonts w:cstheme="minorHAnsi"/>
                <w:sz w:val="18"/>
                <w:szCs w:val="18"/>
              </w:rPr>
            </w:pPr>
            <w:r w:rsidRPr="00F350C9">
              <w:rPr>
                <w:rFonts w:cstheme="minorHAnsi"/>
                <w:sz w:val="18"/>
                <w:szCs w:val="18"/>
              </w:rPr>
              <w:t>177,578</w:t>
            </w:r>
          </w:p>
        </w:tc>
        <w:tc>
          <w:tcPr>
            <w:tcW w:w="2126" w:type="dxa"/>
          </w:tcPr>
          <w:p w14:paraId="67D9ABD8" w14:textId="3337D913" w:rsidR="00F350C9" w:rsidRPr="00F350C9" w:rsidRDefault="00F350C9" w:rsidP="00F350C9">
            <w:pPr>
              <w:rPr>
                <w:rFonts w:cstheme="minorHAnsi"/>
                <w:sz w:val="18"/>
                <w:szCs w:val="18"/>
              </w:rPr>
            </w:pPr>
            <w:r w:rsidRPr="00F350C9">
              <w:rPr>
                <w:rFonts w:cstheme="minorHAnsi"/>
                <w:sz w:val="18"/>
                <w:szCs w:val="18"/>
              </w:rPr>
              <w:t>297.1 (289.1, 305.2)</w:t>
            </w:r>
          </w:p>
        </w:tc>
        <w:tc>
          <w:tcPr>
            <w:tcW w:w="1990" w:type="dxa"/>
            <w:gridSpan w:val="2"/>
            <w:shd w:val="clear" w:color="auto" w:fill="auto"/>
            <w:vAlign w:val="bottom"/>
          </w:tcPr>
          <w:p w14:paraId="52EE08D8" w14:textId="77777777" w:rsidR="00F350C9" w:rsidRPr="00F350C9" w:rsidRDefault="00F350C9" w:rsidP="00F350C9">
            <w:pPr>
              <w:rPr>
                <w:rFonts w:cstheme="minorHAnsi"/>
                <w:sz w:val="18"/>
                <w:szCs w:val="18"/>
              </w:rPr>
            </w:pPr>
          </w:p>
        </w:tc>
        <w:tc>
          <w:tcPr>
            <w:tcW w:w="1275" w:type="dxa"/>
          </w:tcPr>
          <w:p w14:paraId="173BDF6E" w14:textId="78D902EB" w:rsidR="00F350C9" w:rsidRPr="00F350C9" w:rsidRDefault="00F350C9" w:rsidP="00F350C9">
            <w:pPr>
              <w:rPr>
                <w:rFonts w:cstheme="minorHAnsi"/>
                <w:sz w:val="18"/>
                <w:szCs w:val="18"/>
              </w:rPr>
            </w:pPr>
            <w:r w:rsidRPr="00F350C9">
              <w:rPr>
                <w:rFonts w:cstheme="minorHAnsi"/>
                <w:sz w:val="18"/>
                <w:szCs w:val="18"/>
              </w:rPr>
              <w:t>15,278</w:t>
            </w:r>
          </w:p>
        </w:tc>
        <w:tc>
          <w:tcPr>
            <w:tcW w:w="1276" w:type="dxa"/>
          </w:tcPr>
          <w:p w14:paraId="6EF74DB5" w14:textId="137AF276" w:rsidR="00F350C9" w:rsidRPr="00F350C9" w:rsidRDefault="00F350C9" w:rsidP="00F350C9">
            <w:pPr>
              <w:rPr>
                <w:rFonts w:cstheme="minorHAnsi"/>
                <w:sz w:val="18"/>
                <w:szCs w:val="18"/>
              </w:rPr>
            </w:pPr>
            <w:r w:rsidRPr="00F350C9">
              <w:rPr>
                <w:rFonts w:cstheme="minorHAnsi"/>
                <w:sz w:val="18"/>
                <w:szCs w:val="18"/>
              </w:rPr>
              <w:t>542,612</w:t>
            </w:r>
          </w:p>
        </w:tc>
        <w:tc>
          <w:tcPr>
            <w:tcW w:w="2268" w:type="dxa"/>
          </w:tcPr>
          <w:p w14:paraId="206D1549" w14:textId="6A5481AC" w:rsidR="00F350C9" w:rsidRPr="00F350C9" w:rsidRDefault="00F350C9" w:rsidP="00F350C9">
            <w:pPr>
              <w:rPr>
                <w:rFonts w:cstheme="minorHAnsi"/>
                <w:sz w:val="18"/>
                <w:szCs w:val="18"/>
              </w:rPr>
            </w:pPr>
            <w:r w:rsidRPr="00F350C9">
              <w:rPr>
                <w:rFonts w:cstheme="minorHAnsi"/>
                <w:sz w:val="18"/>
                <w:szCs w:val="18"/>
              </w:rPr>
              <w:t>281.6 (277.1, 286.1)</w:t>
            </w:r>
          </w:p>
        </w:tc>
        <w:tc>
          <w:tcPr>
            <w:tcW w:w="1276" w:type="dxa"/>
            <w:shd w:val="clear" w:color="auto" w:fill="auto"/>
            <w:vAlign w:val="bottom"/>
          </w:tcPr>
          <w:p w14:paraId="13D6672A" w14:textId="77777777" w:rsidR="00F350C9" w:rsidRPr="00F350C9" w:rsidRDefault="00F350C9" w:rsidP="00F350C9">
            <w:pPr>
              <w:rPr>
                <w:rFonts w:cstheme="minorHAnsi"/>
                <w:sz w:val="18"/>
                <w:szCs w:val="18"/>
              </w:rPr>
            </w:pPr>
          </w:p>
        </w:tc>
      </w:tr>
      <w:tr w:rsidR="00F350C9" w:rsidRPr="006C64A8" w14:paraId="0F2DEAED" w14:textId="23408157" w:rsidTr="007F1BCE">
        <w:trPr>
          <w:jc w:val="center"/>
        </w:trPr>
        <w:tc>
          <w:tcPr>
            <w:tcW w:w="1129" w:type="dxa"/>
            <w:vMerge w:val="restart"/>
          </w:tcPr>
          <w:p w14:paraId="06BC582E" w14:textId="77777777" w:rsidR="00F350C9" w:rsidRPr="00F350C9" w:rsidRDefault="00F350C9" w:rsidP="00F350C9">
            <w:pPr>
              <w:rPr>
                <w:rFonts w:cstheme="minorHAnsi"/>
                <w:sz w:val="18"/>
                <w:szCs w:val="18"/>
              </w:rPr>
            </w:pPr>
            <w:r w:rsidRPr="00F350C9">
              <w:rPr>
                <w:rFonts w:cstheme="minorHAnsi"/>
                <w:sz w:val="18"/>
                <w:szCs w:val="18"/>
              </w:rPr>
              <w:t xml:space="preserve">Ventricular arrhythmia </w:t>
            </w:r>
          </w:p>
        </w:tc>
        <w:tc>
          <w:tcPr>
            <w:tcW w:w="1985" w:type="dxa"/>
          </w:tcPr>
          <w:p w14:paraId="028F9463"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593C4BDE" w14:textId="7C87CB48" w:rsidR="00F350C9" w:rsidRPr="00F350C9" w:rsidRDefault="00F350C9" w:rsidP="00F350C9">
            <w:pPr>
              <w:rPr>
                <w:rFonts w:cstheme="minorHAnsi"/>
                <w:sz w:val="18"/>
                <w:szCs w:val="18"/>
              </w:rPr>
            </w:pPr>
            <w:r w:rsidRPr="00F350C9">
              <w:rPr>
                <w:rFonts w:cstheme="minorHAnsi"/>
                <w:sz w:val="18"/>
                <w:szCs w:val="18"/>
              </w:rPr>
              <w:t>16</w:t>
            </w:r>
          </w:p>
        </w:tc>
        <w:tc>
          <w:tcPr>
            <w:tcW w:w="1134" w:type="dxa"/>
          </w:tcPr>
          <w:p w14:paraId="79375C70" w14:textId="10D95AFE" w:rsidR="00F350C9" w:rsidRPr="00F350C9" w:rsidRDefault="00F350C9" w:rsidP="00F350C9">
            <w:pPr>
              <w:rPr>
                <w:rFonts w:cstheme="minorHAnsi"/>
                <w:sz w:val="18"/>
                <w:szCs w:val="18"/>
              </w:rPr>
            </w:pPr>
            <w:r w:rsidRPr="00F350C9">
              <w:rPr>
                <w:rFonts w:cstheme="minorHAnsi"/>
                <w:sz w:val="18"/>
                <w:szCs w:val="18"/>
              </w:rPr>
              <w:t>11,807</w:t>
            </w:r>
          </w:p>
        </w:tc>
        <w:tc>
          <w:tcPr>
            <w:tcW w:w="2126" w:type="dxa"/>
          </w:tcPr>
          <w:p w14:paraId="5BE22EE5" w14:textId="2CAB871C" w:rsidR="00F350C9" w:rsidRPr="00F350C9" w:rsidRDefault="00F350C9" w:rsidP="00F350C9">
            <w:pPr>
              <w:rPr>
                <w:rFonts w:cstheme="minorHAnsi"/>
                <w:sz w:val="18"/>
                <w:szCs w:val="18"/>
              </w:rPr>
            </w:pPr>
            <w:r w:rsidRPr="00F350C9">
              <w:rPr>
                <w:rFonts w:cstheme="minorHAnsi"/>
                <w:sz w:val="18"/>
                <w:szCs w:val="18"/>
              </w:rPr>
              <w:t>13.6 (8.3, 22.1)</w:t>
            </w:r>
          </w:p>
        </w:tc>
        <w:tc>
          <w:tcPr>
            <w:tcW w:w="1990" w:type="dxa"/>
            <w:gridSpan w:val="2"/>
            <w:shd w:val="clear" w:color="auto" w:fill="auto"/>
            <w:vAlign w:val="bottom"/>
          </w:tcPr>
          <w:p w14:paraId="03C46FCE" w14:textId="35E0A213" w:rsidR="00F350C9" w:rsidRPr="00F350C9" w:rsidRDefault="00BB4192" w:rsidP="00F350C9">
            <w:pPr>
              <w:rPr>
                <w:rFonts w:cstheme="minorHAnsi"/>
                <w:sz w:val="18"/>
                <w:szCs w:val="18"/>
              </w:rPr>
            </w:pPr>
            <w:r>
              <w:rPr>
                <w:rFonts w:cstheme="minorHAnsi"/>
                <w:sz w:val="18"/>
                <w:szCs w:val="18"/>
              </w:rPr>
              <w:t>N/A</w:t>
            </w:r>
            <w:r w:rsidR="00C10359">
              <w:rPr>
                <w:rFonts w:cstheme="minorHAnsi"/>
                <w:sz w:val="18"/>
                <w:szCs w:val="18"/>
              </w:rPr>
              <w:t xml:space="preserve"> </w:t>
            </w:r>
            <w:bookmarkStart w:id="66" w:name="_Hlk148517808"/>
            <w:r w:rsidR="00C10359" w:rsidRPr="00C10359">
              <w:rPr>
                <w:rFonts w:cstheme="minorHAnsi"/>
                <w:sz w:val="18"/>
                <w:szCs w:val="18"/>
                <w:vertAlign w:val="superscript"/>
              </w:rPr>
              <w:t>d</w:t>
            </w:r>
            <w:bookmarkEnd w:id="66"/>
          </w:p>
        </w:tc>
        <w:tc>
          <w:tcPr>
            <w:tcW w:w="1275" w:type="dxa"/>
          </w:tcPr>
          <w:p w14:paraId="7CAE9A3A" w14:textId="6769BF96" w:rsidR="00F350C9" w:rsidRPr="00F350C9" w:rsidRDefault="00F350C9" w:rsidP="00F350C9">
            <w:pPr>
              <w:rPr>
                <w:rFonts w:cstheme="minorHAnsi"/>
                <w:sz w:val="18"/>
                <w:szCs w:val="18"/>
              </w:rPr>
            </w:pPr>
            <w:r w:rsidRPr="00F350C9">
              <w:rPr>
                <w:rFonts w:cstheme="minorHAnsi"/>
                <w:sz w:val="18"/>
                <w:szCs w:val="18"/>
              </w:rPr>
              <w:t>40</w:t>
            </w:r>
          </w:p>
        </w:tc>
        <w:tc>
          <w:tcPr>
            <w:tcW w:w="1276" w:type="dxa"/>
          </w:tcPr>
          <w:p w14:paraId="515FA90B" w14:textId="5B1AA082" w:rsidR="00F350C9" w:rsidRPr="00F350C9" w:rsidRDefault="00F350C9" w:rsidP="00F350C9">
            <w:pPr>
              <w:rPr>
                <w:rFonts w:cstheme="minorHAnsi"/>
                <w:sz w:val="18"/>
                <w:szCs w:val="18"/>
              </w:rPr>
            </w:pPr>
            <w:r w:rsidRPr="00F350C9">
              <w:rPr>
                <w:rFonts w:cstheme="minorHAnsi"/>
                <w:sz w:val="18"/>
                <w:szCs w:val="18"/>
              </w:rPr>
              <w:t>32,143</w:t>
            </w:r>
          </w:p>
        </w:tc>
        <w:tc>
          <w:tcPr>
            <w:tcW w:w="2268" w:type="dxa"/>
          </w:tcPr>
          <w:p w14:paraId="5DE4DC24" w14:textId="21692E02" w:rsidR="00F350C9" w:rsidRPr="00F350C9" w:rsidRDefault="00F350C9" w:rsidP="00F350C9">
            <w:pPr>
              <w:rPr>
                <w:rFonts w:cstheme="minorHAnsi"/>
                <w:sz w:val="18"/>
                <w:szCs w:val="18"/>
              </w:rPr>
            </w:pPr>
            <w:r w:rsidRPr="00F350C9">
              <w:rPr>
                <w:rFonts w:cstheme="minorHAnsi"/>
                <w:sz w:val="18"/>
                <w:szCs w:val="18"/>
              </w:rPr>
              <w:t>12.4 (9.1, 17.0)</w:t>
            </w:r>
          </w:p>
        </w:tc>
        <w:tc>
          <w:tcPr>
            <w:tcW w:w="1276" w:type="dxa"/>
            <w:shd w:val="clear" w:color="auto" w:fill="auto"/>
            <w:vAlign w:val="bottom"/>
          </w:tcPr>
          <w:p w14:paraId="2FDE466B" w14:textId="67BA8D6D" w:rsidR="00F350C9" w:rsidRPr="00F350C9" w:rsidRDefault="00C31B72" w:rsidP="00F350C9">
            <w:pPr>
              <w:rPr>
                <w:rFonts w:cstheme="minorHAnsi"/>
                <w:sz w:val="18"/>
                <w:szCs w:val="18"/>
              </w:rPr>
            </w:pPr>
            <w:r>
              <w:rPr>
                <w:rFonts w:cstheme="minorHAnsi"/>
                <w:sz w:val="18"/>
                <w:szCs w:val="18"/>
              </w:rPr>
              <w:t>N/A</w:t>
            </w:r>
            <w:r w:rsidR="00C10359">
              <w:rPr>
                <w:rFonts w:cstheme="minorHAnsi"/>
                <w:sz w:val="18"/>
                <w:szCs w:val="18"/>
              </w:rPr>
              <w:t xml:space="preserve"> </w:t>
            </w:r>
            <w:r w:rsidR="00C10359" w:rsidRPr="00C10359">
              <w:rPr>
                <w:rFonts w:cstheme="minorHAnsi"/>
                <w:sz w:val="18"/>
                <w:szCs w:val="18"/>
                <w:vertAlign w:val="superscript"/>
              </w:rPr>
              <w:t>d</w:t>
            </w:r>
          </w:p>
        </w:tc>
      </w:tr>
      <w:tr w:rsidR="00F350C9" w:rsidRPr="006C64A8" w14:paraId="47DB1C48" w14:textId="7D403B94" w:rsidTr="007F1BCE">
        <w:trPr>
          <w:jc w:val="center"/>
        </w:trPr>
        <w:tc>
          <w:tcPr>
            <w:tcW w:w="1129" w:type="dxa"/>
            <w:vMerge/>
          </w:tcPr>
          <w:p w14:paraId="6F9A3081" w14:textId="77777777" w:rsidR="00F350C9" w:rsidRPr="00F350C9" w:rsidRDefault="00F350C9" w:rsidP="00F350C9">
            <w:pPr>
              <w:rPr>
                <w:rFonts w:cstheme="minorHAnsi"/>
                <w:sz w:val="18"/>
                <w:szCs w:val="18"/>
              </w:rPr>
            </w:pPr>
          </w:p>
        </w:tc>
        <w:tc>
          <w:tcPr>
            <w:tcW w:w="1985" w:type="dxa"/>
          </w:tcPr>
          <w:p w14:paraId="0943BDBA"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06D23B9A" w14:textId="77777777" w:rsidR="00F350C9" w:rsidRPr="00F350C9" w:rsidRDefault="00F350C9" w:rsidP="00F350C9">
            <w:pPr>
              <w:rPr>
                <w:rFonts w:cstheme="minorHAnsi"/>
                <w:sz w:val="18"/>
                <w:szCs w:val="18"/>
              </w:rPr>
            </w:pPr>
          </w:p>
        </w:tc>
        <w:tc>
          <w:tcPr>
            <w:tcW w:w="1134" w:type="dxa"/>
          </w:tcPr>
          <w:p w14:paraId="4A452ACF" w14:textId="7FC11689" w:rsidR="00F350C9" w:rsidRPr="00F350C9" w:rsidRDefault="00F350C9" w:rsidP="00F350C9">
            <w:pPr>
              <w:rPr>
                <w:rFonts w:cstheme="minorHAnsi"/>
                <w:sz w:val="18"/>
                <w:szCs w:val="18"/>
              </w:rPr>
            </w:pPr>
            <w:r w:rsidRPr="00F350C9">
              <w:rPr>
                <w:rFonts w:cstheme="minorHAnsi"/>
                <w:sz w:val="18"/>
                <w:szCs w:val="18"/>
              </w:rPr>
              <w:t>321</w:t>
            </w:r>
          </w:p>
        </w:tc>
        <w:tc>
          <w:tcPr>
            <w:tcW w:w="1134" w:type="dxa"/>
          </w:tcPr>
          <w:p w14:paraId="5A8812F3" w14:textId="46A63B86" w:rsidR="00F350C9" w:rsidRPr="00F350C9" w:rsidRDefault="00F350C9" w:rsidP="00F350C9">
            <w:pPr>
              <w:rPr>
                <w:rFonts w:cstheme="minorHAnsi"/>
                <w:sz w:val="18"/>
                <w:szCs w:val="18"/>
              </w:rPr>
            </w:pPr>
            <w:r w:rsidRPr="00F350C9">
              <w:rPr>
                <w:rFonts w:cstheme="minorHAnsi"/>
                <w:sz w:val="18"/>
                <w:szCs w:val="18"/>
              </w:rPr>
              <w:t>204,697</w:t>
            </w:r>
          </w:p>
        </w:tc>
        <w:tc>
          <w:tcPr>
            <w:tcW w:w="2126" w:type="dxa"/>
          </w:tcPr>
          <w:p w14:paraId="314BE69E" w14:textId="794BBB2D" w:rsidR="00F350C9" w:rsidRPr="00F350C9" w:rsidRDefault="00F350C9" w:rsidP="00F350C9">
            <w:pPr>
              <w:rPr>
                <w:rFonts w:cstheme="minorHAnsi"/>
                <w:sz w:val="18"/>
                <w:szCs w:val="18"/>
              </w:rPr>
            </w:pPr>
            <w:r w:rsidRPr="00F350C9">
              <w:rPr>
                <w:rFonts w:cstheme="minorHAnsi"/>
                <w:sz w:val="18"/>
                <w:szCs w:val="18"/>
              </w:rPr>
              <w:t>15.7 (14.1, 17.5)</w:t>
            </w:r>
          </w:p>
        </w:tc>
        <w:tc>
          <w:tcPr>
            <w:tcW w:w="1990" w:type="dxa"/>
            <w:gridSpan w:val="2"/>
            <w:shd w:val="clear" w:color="auto" w:fill="auto"/>
            <w:vAlign w:val="bottom"/>
          </w:tcPr>
          <w:p w14:paraId="3B5A1BAB" w14:textId="77777777" w:rsidR="00F350C9" w:rsidRPr="00F350C9" w:rsidRDefault="00F350C9" w:rsidP="00F350C9">
            <w:pPr>
              <w:rPr>
                <w:rFonts w:cstheme="minorHAnsi"/>
                <w:sz w:val="18"/>
                <w:szCs w:val="18"/>
              </w:rPr>
            </w:pPr>
          </w:p>
        </w:tc>
        <w:tc>
          <w:tcPr>
            <w:tcW w:w="1275" w:type="dxa"/>
          </w:tcPr>
          <w:p w14:paraId="243A8C43" w14:textId="0D021179" w:rsidR="00F350C9" w:rsidRPr="00F350C9" w:rsidRDefault="00F350C9" w:rsidP="00F350C9">
            <w:pPr>
              <w:rPr>
                <w:rFonts w:cstheme="minorHAnsi"/>
                <w:sz w:val="18"/>
                <w:szCs w:val="18"/>
              </w:rPr>
            </w:pPr>
            <w:r w:rsidRPr="00F350C9">
              <w:rPr>
                <w:rFonts w:cstheme="minorHAnsi"/>
                <w:sz w:val="18"/>
                <w:szCs w:val="18"/>
              </w:rPr>
              <w:t>886</w:t>
            </w:r>
          </w:p>
        </w:tc>
        <w:tc>
          <w:tcPr>
            <w:tcW w:w="1276" w:type="dxa"/>
          </w:tcPr>
          <w:p w14:paraId="7523A49A" w14:textId="5BDFE6A2" w:rsidR="00F350C9" w:rsidRPr="00F350C9" w:rsidRDefault="00F350C9" w:rsidP="00F350C9">
            <w:pPr>
              <w:rPr>
                <w:rFonts w:cstheme="minorHAnsi"/>
                <w:sz w:val="18"/>
                <w:szCs w:val="18"/>
              </w:rPr>
            </w:pPr>
            <w:r w:rsidRPr="00F350C9">
              <w:rPr>
                <w:rFonts w:cstheme="minorHAnsi"/>
                <w:sz w:val="18"/>
                <w:szCs w:val="18"/>
              </w:rPr>
              <w:t>623,749</w:t>
            </w:r>
          </w:p>
        </w:tc>
        <w:tc>
          <w:tcPr>
            <w:tcW w:w="2268" w:type="dxa"/>
          </w:tcPr>
          <w:p w14:paraId="736EA5F9" w14:textId="6DE1FB45" w:rsidR="00F350C9" w:rsidRPr="00F350C9" w:rsidRDefault="00F350C9" w:rsidP="00F350C9">
            <w:pPr>
              <w:rPr>
                <w:rFonts w:cstheme="minorHAnsi"/>
                <w:sz w:val="18"/>
                <w:szCs w:val="18"/>
              </w:rPr>
            </w:pPr>
            <w:r w:rsidRPr="00F350C9">
              <w:rPr>
                <w:rFonts w:cstheme="minorHAnsi"/>
                <w:sz w:val="18"/>
                <w:szCs w:val="18"/>
              </w:rPr>
              <w:t>14.2 (13.3, 15.2)</w:t>
            </w:r>
          </w:p>
        </w:tc>
        <w:tc>
          <w:tcPr>
            <w:tcW w:w="1276" w:type="dxa"/>
            <w:shd w:val="clear" w:color="auto" w:fill="auto"/>
            <w:vAlign w:val="bottom"/>
          </w:tcPr>
          <w:p w14:paraId="76E22F60" w14:textId="77777777" w:rsidR="00F350C9" w:rsidRPr="00F350C9" w:rsidRDefault="00F350C9" w:rsidP="00F350C9">
            <w:pPr>
              <w:rPr>
                <w:rFonts w:cstheme="minorHAnsi"/>
                <w:sz w:val="18"/>
                <w:szCs w:val="18"/>
              </w:rPr>
            </w:pPr>
          </w:p>
        </w:tc>
      </w:tr>
      <w:tr w:rsidR="00F350C9" w:rsidRPr="006C64A8" w14:paraId="07CC1999" w14:textId="5E4061B2" w:rsidTr="007F1BCE">
        <w:trPr>
          <w:jc w:val="center"/>
        </w:trPr>
        <w:tc>
          <w:tcPr>
            <w:tcW w:w="1129" w:type="dxa"/>
            <w:vMerge w:val="restart"/>
          </w:tcPr>
          <w:p w14:paraId="3BD8CAAD" w14:textId="77777777" w:rsidR="00F350C9" w:rsidRPr="00F350C9" w:rsidRDefault="00F350C9" w:rsidP="00F350C9">
            <w:pPr>
              <w:rPr>
                <w:rFonts w:cstheme="minorHAnsi"/>
                <w:sz w:val="18"/>
                <w:szCs w:val="18"/>
              </w:rPr>
            </w:pPr>
            <w:r w:rsidRPr="00F350C9">
              <w:rPr>
                <w:rFonts w:cstheme="minorHAnsi"/>
                <w:sz w:val="18"/>
                <w:szCs w:val="18"/>
              </w:rPr>
              <w:t>Fractures</w:t>
            </w:r>
          </w:p>
        </w:tc>
        <w:tc>
          <w:tcPr>
            <w:tcW w:w="1985" w:type="dxa"/>
          </w:tcPr>
          <w:p w14:paraId="06E4247F"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7958C0D9" w14:textId="534DF0C0" w:rsidR="00F350C9" w:rsidRPr="00F350C9" w:rsidRDefault="00F350C9" w:rsidP="00F350C9">
            <w:pPr>
              <w:rPr>
                <w:rFonts w:cstheme="minorHAnsi"/>
                <w:sz w:val="18"/>
                <w:szCs w:val="18"/>
              </w:rPr>
            </w:pPr>
            <w:r w:rsidRPr="00F350C9">
              <w:rPr>
                <w:rFonts w:cstheme="minorHAnsi"/>
                <w:sz w:val="18"/>
                <w:szCs w:val="18"/>
              </w:rPr>
              <w:t>626</w:t>
            </w:r>
          </w:p>
        </w:tc>
        <w:tc>
          <w:tcPr>
            <w:tcW w:w="1134" w:type="dxa"/>
          </w:tcPr>
          <w:p w14:paraId="5CEB452F" w14:textId="0C0B990E" w:rsidR="00F350C9" w:rsidRPr="00F350C9" w:rsidRDefault="00F350C9" w:rsidP="00F350C9">
            <w:pPr>
              <w:rPr>
                <w:rFonts w:cstheme="minorHAnsi"/>
                <w:sz w:val="18"/>
                <w:szCs w:val="18"/>
              </w:rPr>
            </w:pPr>
            <w:r w:rsidRPr="00F350C9">
              <w:rPr>
                <w:rFonts w:cstheme="minorHAnsi"/>
                <w:sz w:val="18"/>
                <w:szCs w:val="18"/>
              </w:rPr>
              <w:t>7587</w:t>
            </w:r>
          </w:p>
        </w:tc>
        <w:tc>
          <w:tcPr>
            <w:tcW w:w="2126" w:type="dxa"/>
          </w:tcPr>
          <w:p w14:paraId="48C9FBC2" w14:textId="18360F70" w:rsidR="00F350C9" w:rsidRPr="00F350C9" w:rsidRDefault="00F350C9" w:rsidP="00F350C9">
            <w:pPr>
              <w:rPr>
                <w:rFonts w:cstheme="minorHAnsi"/>
                <w:sz w:val="18"/>
                <w:szCs w:val="18"/>
              </w:rPr>
            </w:pPr>
            <w:r w:rsidRPr="00F350C9">
              <w:rPr>
                <w:rFonts w:cstheme="minorHAnsi"/>
                <w:sz w:val="18"/>
                <w:szCs w:val="18"/>
              </w:rPr>
              <w:t>825.1 (762.9, 892.3)</w:t>
            </w:r>
          </w:p>
        </w:tc>
        <w:tc>
          <w:tcPr>
            <w:tcW w:w="1990" w:type="dxa"/>
            <w:gridSpan w:val="2"/>
            <w:shd w:val="clear" w:color="auto" w:fill="auto"/>
            <w:vAlign w:val="bottom"/>
          </w:tcPr>
          <w:p w14:paraId="73E98A5D" w14:textId="0B965D0C" w:rsidR="00F350C9" w:rsidRPr="00F350C9" w:rsidRDefault="00F350C9" w:rsidP="00F350C9">
            <w:pPr>
              <w:rPr>
                <w:rFonts w:cstheme="minorHAnsi"/>
                <w:sz w:val="18"/>
                <w:szCs w:val="18"/>
              </w:rPr>
            </w:pPr>
            <w:r w:rsidRPr="00F350C9">
              <w:rPr>
                <w:rFonts w:cstheme="minorHAnsi"/>
                <w:color w:val="000000"/>
                <w:sz w:val="18"/>
                <w:szCs w:val="18"/>
              </w:rPr>
              <w:t>40</w:t>
            </w:r>
            <w:r w:rsidR="006F5599">
              <w:rPr>
                <w:rFonts w:cstheme="minorHAnsi"/>
                <w:color w:val="000000"/>
                <w:sz w:val="18"/>
                <w:szCs w:val="18"/>
              </w:rPr>
              <w:t xml:space="preserve"> (32, 54)</w:t>
            </w:r>
          </w:p>
        </w:tc>
        <w:tc>
          <w:tcPr>
            <w:tcW w:w="1275" w:type="dxa"/>
          </w:tcPr>
          <w:p w14:paraId="66F0D230" w14:textId="0A61E95F" w:rsidR="00F350C9" w:rsidRPr="00F350C9" w:rsidRDefault="00F350C9" w:rsidP="00F350C9">
            <w:pPr>
              <w:rPr>
                <w:rFonts w:cstheme="minorHAnsi"/>
                <w:sz w:val="18"/>
                <w:szCs w:val="18"/>
              </w:rPr>
            </w:pPr>
            <w:r w:rsidRPr="00F350C9">
              <w:rPr>
                <w:rFonts w:cstheme="minorHAnsi"/>
                <w:sz w:val="18"/>
                <w:szCs w:val="18"/>
              </w:rPr>
              <w:t>1574</w:t>
            </w:r>
          </w:p>
        </w:tc>
        <w:tc>
          <w:tcPr>
            <w:tcW w:w="1276" w:type="dxa"/>
          </w:tcPr>
          <w:p w14:paraId="3FBC6430" w14:textId="35F81A54" w:rsidR="00F350C9" w:rsidRPr="00F350C9" w:rsidRDefault="00F350C9" w:rsidP="00F350C9">
            <w:pPr>
              <w:rPr>
                <w:rFonts w:cstheme="minorHAnsi"/>
                <w:sz w:val="18"/>
                <w:szCs w:val="18"/>
              </w:rPr>
            </w:pPr>
            <w:r w:rsidRPr="00F350C9">
              <w:rPr>
                <w:rFonts w:cstheme="minorHAnsi"/>
                <w:sz w:val="18"/>
                <w:szCs w:val="18"/>
              </w:rPr>
              <w:t>20,255</w:t>
            </w:r>
          </w:p>
        </w:tc>
        <w:tc>
          <w:tcPr>
            <w:tcW w:w="2268" w:type="dxa"/>
          </w:tcPr>
          <w:p w14:paraId="395C5CBB" w14:textId="223B0006" w:rsidR="00F350C9" w:rsidRPr="00F350C9" w:rsidRDefault="00F350C9" w:rsidP="00F350C9">
            <w:pPr>
              <w:rPr>
                <w:rFonts w:cstheme="minorHAnsi"/>
                <w:sz w:val="18"/>
                <w:szCs w:val="18"/>
              </w:rPr>
            </w:pPr>
            <w:r w:rsidRPr="00F350C9">
              <w:rPr>
                <w:rFonts w:cstheme="minorHAnsi"/>
                <w:sz w:val="18"/>
                <w:szCs w:val="18"/>
              </w:rPr>
              <w:t>777.1 (739.6, 816.4)</w:t>
            </w:r>
          </w:p>
        </w:tc>
        <w:tc>
          <w:tcPr>
            <w:tcW w:w="1276" w:type="dxa"/>
            <w:shd w:val="clear" w:color="auto" w:fill="auto"/>
            <w:vAlign w:val="bottom"/>
          </w:tcPr>
          <w:p w14:paraId="275E3CDD" w14:textId="68BB0D44" w:rsidR="00F350C9" w:rsidRPr="00F350C9" w:rsidRDefault="00F350C9" w:rsidP="00F350C9">
            <w:pPr>
              <w:rPr>
                <w:rFonts w:cstheme="minorHAnsi"/>
                <w:sz w:val="18"/>
                <w:szCs w:val="18"/>
              </w:rPr>
            </w:pPr>
            <w:r w:rsidRPr="00F350C9">
              <w:rPr>
                <w:rFonts w:cstheme="minorHAnsi"/>
                <w:color w:val="000000"/>
                <w:sz w:val="18"/>
                <w:szCs w:val="18"/>
              </w:rPr>
              <w:t>45</w:t>
            </w:r>
            <w:r w:rsidR="00C31B72">
              <w:rPr>
                <w:rFonts w:cstheme="minorHAnsi"/>
                <w:color w:val="000000"/>
                <w:sz w:val="18"/>
                <w:szCs w:val="18"/>
              </w:rPr>
              <w:t xml:space="preserve"> (38, 55)</w:t>
            </w:r>
          </w:p>
        </w:tc>
      </w:tr>
      <w:tr w:rsidR="00F350C9" w:rsidRPr="006C64A8" w14:paraId="5D33E0D1" w14:textId="6551B656" w:rsidTr="007F1BCE">
        <w:trPr>
          <w:jc w:val="center"/>
        </w:trPr>
        <w:tc>
          <w:tcPr>
            <w:tcW w:w="1129" w:type="dxa"/>
            <w:vMerge/>
          </w:tcPr>
          <w:p w14:paraId="3BFEA713" w14:textId="77777777" w:rsidR="00F350C9" w:rsidRPr="00F350C9" w:rsidRDefault="00F350C9" w:rsidP="00F350C9">
            <w:pPr>
              <w:rPr>
                <w:rFonts w:cstheme="minorHAnsi"/>
                <w:sz w:val="18"/>
                <w:szCs w:val="18"/>
              </w:rPr>
            </w:pPr>
          </w:p>
        </w:tc>
        <w:tc>
          <w:tcPr>
            <w:tcW w:w="1985" w:type="dxa"/>
          </w:tcPr>
          <w:p w14:paraId="335C48FD"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7668D784" w14:textId="77777777" w:rsidR="00F350C9" w:rsidRPr="00F350C9" w:rsidRDefault="00F350C9" w:rsidP="00F350C9">
            <w:pPr>
              <w:rPr>
                <w:rFonts w:cstheme="minorHAnsi"/>
                <w:sz w:val="18"/>
                <w:szCs w:val="18"/>
              </w:rPr>
            </w:pPr>
          </w:p>
        </w:tc>
        <w:tc>
          <w:tcPr>
            <w:tcW w:w="1134" w:type="dxa"/>
          </w:tcPr>
          <w:p w14:paraId="2F20D957" w14:textId="2E0C2E59" w:rsidR="00F350C9" w:rsidRPr="00F350C9" w:rsidRDefault="00F350C9" w:rsidP="00F350C9">
            <w:pPr>
              <w:rPr>
                <w:rFonts w:cstheme="minorHAnsi"/>
                <w:sz w:val="18"/>
                <w:szCs w:val="18"/>
              </w:rPr>
            </w:pPr>
            <w:r w:rsidRPr="00F350C9">
              <w:rPr>
                <w:rFonts w:cstheme="minorHAnsi"/>
                <w:sz w:val="18"/>
                <w:szCs w:val="18"/>
              </w:rPr>
              <w:t>7088</w:t>
            </w:r>
          </w:p>
        </w:tc>
        <w:tc>
          <w:tcPr>
            <w:tcW w:w="1134" w:type="dxa"/>
          </w:tcPr>
          <w:p w14:paraId="1A3EB826" w14:textId="28EE19A6" w:rsidR="00F350C9" w:rsidRPr="00F350C9" w:rsidRDefault="00F350C9" w:rsidP="00F350C9">
            <w:pPr>
              <w:rPr>
                <w:rFonts w:cstheme="minorHAnsi"/>
                <w:sz w:val="18"/>
                <w:szCs w:val="18"/>
              </w:rPr>
            </w:pPr>
            <w:r w:rsidRPr="00F350C9">
              <w:rPr>
                <w:rFonts w:cstheme="minorHAnsi"/>
                <w:sz w:val="18"/>
                <w:szCs w:val="18"/>
              </w:rPr>
              <w:t>123,179</w:t>
            </w:r>
          </w:p>
        </w:tc>
        <w:tc>
          <w:tcPr>
            <w:tcW w:w="2126" w:type="dxa"/>
          </w:tcPr>
          <w:p w14:paraId="732B3F9A" w14:textId="23E05827" w:rsidR="00F350C9" w:rsidRPr="00F350C9" w:rsidRDefault="00F350C9" w:rsidP="00F350C9">
            <w:pPr>
              <w:rPr>
                <w:rFonts w:cstheme="minorHAnsi"/>
                <w:sz w:val="18"/>
                <w:szCs w:val="18"/>
              </w:rPr>
            </w:pPr>
            <w:r w:rsidRPr="00F350C9">
              <w:rPr>
                <w:rFonts w:cstheme="minorHAnsi"/>
                <w:sz w:val="18"/>
                <w:szCs w:val="18"/>
              </w:rPr>
              <w:t>575.4 (562.2, 589.0)</w:t>
            </w:r>
          </w:p>
        </w:tc>
        <w:tc>
          <w:tcPr>
            <w:tcW w:w="1990" w:type="dxa"/>
            <w:gridSpan w:val="2"/>
            <w:shd w:val="clear" w:color="auto" w:fill="auto"/>
            <w:vAlign w:val="bottom"/>
          </w:tcPr>
          <w:p w14:paraId="539B8C5A" w14:textId="77777777" w:rsidR="00F350C9" w:rsidRPr="00F350C9" w:rsidRDefault="00F350C9" w:rsidP="00F350C9">
            <w:pPr>
              <w:rPr>
                <w:rFonts w:cstheme="minorHAnsi"/>
                <w:sz w:val="18"/>
                <w:szCs w:val="18"/>
              </w:rPr>
            </w:pPr>
          </w:p>
        </w:tc>
        <w:tc>
          <w:tcPr>
            <w:tcW w:w="1275" w:type="dxa"/>
          </w:tcPr>
          <w:p w14:paraId="0ACCE919" w14:textId="2636C7C8" w:rsidR="00F350C9" w:rsidRPr="00F350C9" w:rsidRDefault="00F350C9" w:rsidP="00F350C9">
            <w:pPr>
              <w:rPr>
                <w:rFonts w:cstheme="minorHAnsi"/>
                <w:sz w:val="18"/>
                <w:szCs w:val="18"/>
              </w:rPr>
            </w:pPr>
            <w:r w:rsidRPr="00F350C9">
              <w:rPr>
                <w:rFonts w:cstheme="minorHAnsi"/>
                <w:sz w:val="18"/>
                <w:szCs w:val="18"/>
              </w:rPr>
              <w:t>20,764</w:t>
            </w:r>
          </w:p>
        </w:tc>
        <w:tc>
          <w:tcPr>
            <w:tcW w:w="1276" w:type="dxa"/>
          </w:tcPr>
          <w:p w14:paraId="72170E1D" w14:textId="2C9C9AA0" w:rsidR="00F350C9" w:rsidRPr="00F350C9" w:rsidRDefault="00F350C9" w:rsidP="00F350C9">
            <w:pPr>
              <w:rPr>
                <w:rFonts w:cstheme="minorHAnsi"/>
                <w:sz w:val="18"/>
                <w:szCs w:val="18"/>
              </w:rPr>
            </w:pPr>
            <w:r w:rsidRPr="00F350C9">
              <w:rPr>
                <w:rFonts w:cstheme="minorHAnsi"/>
                <w:sz w:val="18"/>
                <w:szCs w:val="18"/>
              </w:rPr>
              <w:t>373,288</w:t>
            </w:r>
          </w:p>
        </w:tc>
        <w:tc>
          <w:tcPr>
            <w:tcW w:w="2268" w:type="dxa"/>
          </w:tcPr>
          <w:p w14:paraId="79856AEA" w14:textId="7738A6D0" w:rsidR="00F350C9" w:rsidRPr="00F350C9" w:rsidRDefault="00F350C9" w:rsidP="00F350C9">
            <w:pPr>
              <w:rPr>
                <w:rFonts w:cstheme="minorHAnsi"/>
                <w:sz w:val="18"/>
                <w:szCs w:val="18"/>
              </w:rPr>
            </w:pPr>
            <w:r w:rsidRPr="00F350C9">
              <w:rPr>
                <w:rFonts w:cstheme="minorHAnsi"/>
                <w:sz w:val="18"/>
                <w:szCs w:val="18"/>
              </w:rPr>
              <w:t>556.2 (548.7, 563.9)</w:t>
            </w:r>
          </w:p>
        </w:tc>
        <w:tc>
          <w:tcPr>
            <w:tcW w:w="1276" w:type="dxa"/>
            <w:shd w:val="clear" w:color="auto" w:fill="auto"/>
            <w:vAlign w:val="bottom"/>
          </w:tcPr>
          <w:p w14:paraId="0E6380EE" w14:textId="77777777" w:rsidR="00F350C9" w:rsidRPr="00F350C9" w:rsidRDefault="00F350C9" w:rsidP="00F350C9">
            <w:pPr>
              <w:rPr>
                <w:rFonts w:cstheme="minorHAnsi"/>
                <w:sz w:val="18"/>
                <w:szCs w:val="18"/>
              </w:rPr>
            </w:pPr>
          </w:p>
        </w:tc>
      </w:tr>
      <w:tr w:rsidR="00F350C9" w:rsidRPr="006C64A8" w14:paraId="2FB19FE9" w14:textId="1A55EFEC" w:rsidTr="007F1BCE">
        <w:trPr>
          <w:jc w:val="center"/>
        </w:trPr>
        <w:tc>
          <w:tcPr>
            <w:tcW w:w="1129" w:type="dxa"/>
            <w:vMerge w:val="restart"/>
          </w:tcPr>
          <w:p w14:paraId="2A44A518" w14:textId="77777777" w:rsidR="00F350C9" w:rsidRPr="00F350C9" w:rsidRDefault="00F350C9" w:rsidP="00F350C9">
            <w:pPr>
              <w:rPr>
                <w:rFonts w:cstheme="minorHAnsi"/>
                <w:sz w:val="18"/>
                <w:szCs w:val="18"/>
              </w:rPr>
            </w:pPr>
            <w:r w:rsidRPr="00F350C9">
              <w:rPr>
                <w:rFonts w:cstheme="minorHAnsi"/>
                <w:sz w:val="18"/>
                <w:szCs w:val="18"/>
              </w:rPr>
              <w:t>Pneumonia</w:t>
            </w:r>
          </w:p>
        </w:tc>
        <w:tc>
          <w:tcPr>
            <w:tcW w:w="1985" w:type="dxa"/>
          </w:tcPr>
          <w:p w14:paraId="267E442A"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5509CCCF" w14:textId="185A94C6" w:rsidR="00F350C9" w:rsidRPr="00F350C9" w:rsidRDefault="00F350C9" w:rsidP="00F350C9">
            <w:pPr>
              <w:rPr>
                <w:rFonts w:cstheme="minorHAnsi"/>
                <w:sz w:val="18"/>
                <w:szCs w:val="18"/>
              </w:rPr>
            </w:pPr>
            <w:r w:rsidRPr="00F350C9">
              <w:rPr>
                <w:rFonts w:cstheme="minorHAnsi"/>
                <w:sz w:val="18"/>
                <w:szCs w:val="18"/>
              </w:rPr>
              <w:t>1849</w:t>
            </w:r>
          </w:p>
        </w:tc>
        <w:tc>
          <w:tcPr>
            <w:tcW w:w="1134" w:type="dxa"/>
          </w:tcPr>
          <w:p w14:paraId="7402FAF6" w14:textId="0EF59BBD" w:rsidR="00F350C9" w:rsidRPr="00F350C9" w:rsidRDefault="00F350C9" w:rsidP="00F350C9">
            <w:pPr>
              <w:rPr>
                <w:rFonts w:cstheme="minorHAnsi"/>
                <w:sz w:val="18"/>
                <w:szCs w:val="18"/>
              </w:rPr>
            </w:pPr>
            <w:r w:rsidRPr="00F350C9">
              <w:rPr>
                <w:rFonts w:cstheme="minorHAnsi"/>
                <w:sz w:val="18"/>
                <w:szCs w:val="18"/>
              </w:rPr>
              <w:t>10,909</w:t>
            </w:r>
          </w:p>
        </w:tc>
        <w:tc>
          <w:tcPr>
            <w:tcW w:w="2126" w:type="dxa"/>
          </w:tcPr>
          <w:p w14:paraId="3162A06F" w14:textId="0CE825D0" w:rsidR="00F350C9" w:rsidRPr="00F350C9" w:rsidRDefault="00F350C9" w:rsidP="00F350C9">
            <w:pPr>
              <w:rPr>
                <w:rFonts w:cstheme="minorHAnsi"/>
                <w:sz w:val="18"/>
                <w:szCs w:val="18"/>
              </w:rPr>
            </w:pPr>
            <w:r w:rsidRPr="00F350C9">
              <w:rPr>
                <w:rFonts w:cstheme="minorHAnsi"/>
                <w:sz w:val="18"/>
                <w:szCs w:val="18"/>
              </w:rPr>
              <w:t>1694.9 (1619.4, 1774.0)</w:t>
            </w:r>
          </w:p>
        </w:tc>
        <w:tc>
          <w:tcPr>
            <w:tcW w:w="1990" w:type="dxa"/>
            <w:gridSpan w:val="2"/>
            <w:shd w:val="clear" w:color="auto" w:fill="auto"/>
            <w:vAlign w:val="bottom"/>
          </w:tcPr>
          <w:p w14:paraId="4AE82F78" w14:textId="7A613BA4" w:rsidR="00F350C9" w:rsidRPr="00F350C9" w:rsidRDefault="00F350C9" w:rsidP="00F350C9">
            <w:pPr>
              <w:rPr>
                <w:rFonts w:cstheme="minorHAnsi"/>
                <w:sz w:val="18"/>
                <w:szCs w:val="18"/>
              </w:rPr>
            </w:pPr>
            <w:r w:rsidRPr="00F350C9">
              <w:rPr>
                <w:rFonts w:cstheme="minorHAnsi"/>
                <w:color w:val="000000"/>
                <w:sz w:val="18"/>
                <w:szCs w:val="18"/>
              </w:rPr>
              <w:t>9</w:t>
            </w:r>
            <w:r w:rsidR="00B91816">
              <w:rPr>
                <w:rFonts w:cstheme="minorHAnsi"/>
                <w:color w:val="000000"/>
                <w:sz w:val="18"/>
                <w:szCs w:val="18"/>
              </w:rPr>
              <w:t xml:space="preserve"> (9, 10)</w:t>
            </w:r>
          </w:p>
        </w:tc>
        <w:tc>
          <w:tcPr>
            <w:tcW w:w="1275" w:type="dxa"/>
          </w:tcPr>
          <w:p w14:paraId="6DE1F2D2" w14:textId="131AC87C" w:rsidR="00F350C9" w:rsidRPr="00F350C9" w:rsidRDefault="00F350C9" w:rsidP="00F350C9">
            <w:pPr>
              <w:rPr>
                <w:rFonts w:cstheme="minorHAnsi"/>
                <w:sz w:val="18"/>
                <w:szCs w:val="18"/>
              </w:rPr>
            </w:pPr>
            <w:r w:rsidRPr="00F350C9">
              <w:rPr>
                <w:rFonts w:cstheme="minorHAnsi"/>
                <w:sz w:val="18"/>
                <w:szCs w:val="18"/>
              </w:rPr>
              <w:t>3807</w:t>
            </w:r>
          </w:p>
        </w:tc>
        <w:tc>
          <w:tcPr>
            <w:tcW w:w="1276" w:type="dxa"/>
          </w:tcPr>
          <w:p w14:paraId="102D4413" w14:textId="7B290462" w:rsidR="00F350C9" w:rsidRPr="00F350C9" w:rsidRDefault="00F350C9" w:rsidP="00F350C9">
            <w:pPr>
              <w:rPr>
                <w:rFonts w:cstheme="minorHAnsi"/>
                <w:sz w:val="18"/>
                <w:szCs w:val="18"/>
              </w:rPr>
            </w:pPr>
            <w:r w:rsidRPr="00F350C9">
              <w:rPr>
                <w:rFonts w:cstheme="minorHAnsi"/>
                <w:sz w:val="18"/>
                <w:szCs w:val="18"/>
              </w:rPr>
              <w:t>29,659</w:t>
            </w:r>
          </w:p>
        </w:tc>
        <w:tc>
          <w:tcPr>
            <w:tcW w:w="2268" w:type="dxa"/>
          </w:tcPr>
          <w:p w14:paraId="33994207" w14:textId="1E875268" w:rsidR="00F350C9" w:rsidRPr="00F350C9" w:rsidRDefault="00F350C9" w:rsidP="00F350C9">
            <w:pPr>
              <w:rPr>
                <w:rFonts w:cstheme="minorHAnsi"/>
                <w:sz w:val="18"/>
                <w:szCs w:val="18"/>
              </w:rPr>
            </w:pPr>
            <w:r w:rsidRPr="00F350C9">
              <w:rPr>
                <w:rFonts w:cstheme="minorHAnsi"/>
                <w:sz w:val="18"/>
                <w:szCs w:val="18"/>
              </w:rPr>
              <w:t>1283.6 (1243.5, 1325.0)</w:t>
            </w:r>
          </w:p>
        </w:tc>
        <w:tc>
          <w:tcPr>
            <w:tcW w:w="1276" w:type="dxa"/>
            <w:shd w:val="clear" w:color="auto" w:fill="auto"/>
            <w:vAlign w:val="bottom"/>
          </w:tcPr>
          <w:p w14:paraId="1986D811" w14:textId="4A3B4A87" w:rsidR="00F350C9" w:rsidRPr="00F350C9" w:rsidRDefault="00F350C9" w:rsidP="00F350C9">
            <w:pPr>
              <w:rPr>
                <w:rFonts w:cstheme="minorHAnsi"/>
                <w:sz w:val="18"/>
                <w:szCs w:val="18"/>
              </w:rPr>
            </w:pPr>
            <w:r w:rsidRPr="00F350C9">
              <w:rPr>
                <w:rFonts w:cstheme="minorHAnsi"/>
                <w:color w:val="000000"/>
                <w:sz w:val="18"/>
                <w:szCs w:val="18"/>
              </w:rPr>
              <w:t>15</w:t>
            </w:r>
            <w:r w:rsidR="00C31B72">
              <w:rPr>
                <w:rFonts w:cstheme="minorHAnsi"/>
                <w:color w:val="000000"/>
                <w:sz w:val="18"/>
                <w:szCs w:val="18"/>
              </w:rPr>
              <w:t xml:space="preserve"> (14, 16)</w:t>
            </w:r>
          </w:p>
        </w:tc>
      </w:tr>
      <w:tr w:rsidR="00F350C9" w:rsidRPr="006C64A8" w14:paraId="0AC2B903" w14:textId="651BCFA0" w:rsidTr="007F1BCE">
        <w:trPr>
          <w:jc w:val="center"/>
        </w:trPr>
        <w:tc>
          <w:tcPr>
            <w:tcW w:w="1129" w:type="dxa"/>
            <w:vMerge/>
          </w:tcPr>
          <w:p w14:paraId="4C508277" w14:textId="77777777" w:rsidR="00F350C9" w:rsidRPr="00F350C9" w:rsidRDefault="00F350C9" w:rsidP="00F350C9">
            <w:pPr>
              <w:rPr>
                <w:rFonts w:cstheme="minorHAnsi"/>
                <w:sz w:val="18"/>
                <w:szCs w:val="18"/>
              </w:rPr>
            </w:pPr>
          </w:p>
        </w:tc>
        <w:tc>
          <w:tcPr>
            <w:tcW w:w="1985" w:type="dxa"/>
          </w:tcPr>
          <w:p w14:paraId="47A9DA62" w14:textId="77777777" w:rsidR="00F350C9" w:rsidRPr="00F350C9" w:rsidRDefault="00F350C9" w:rsidP="00F350C9">
            <w:pPr>
              <w:rPr>
                <w:rFonts w:cstheme="minorHAnsi"/>
                <w:sz w:val="18"/>
                <w:szCs w:val="18"/>
              </w:rPr>
            </w:pPr>
            <w:r w:rsidRPr="00F350C9">
              <w:rPr>
                <w:rFonts w:cstheme="minorHAnsi"/>
                <w:sz w:val="18"/>
                <w:szCs w:val="18"/>
              </w:rPr>
              <w:t>Matched comparators</w:t>
            </w:r>
          </w:p>
          <w:p w14:paraId="5A2BC28F" w14:textId="77777777" w:rsidR="00F350C9" w:rsidRPr="00F350C9" w:rsidRDefault="00F350C9" w:rsidP="00F350C9">
            <w:pPr>
              <w:rPr>
                <w:rFonts w:cstheme="minorHAnsi"/>
                <w:sz w:val="18"/>
                <w:szCs w:val="18"/>
              </w:rPr>
            </w:pPr>
            <w:r w:rsidRPr="00F350C9">
              <w:rPr>
                <w:rFonts w:cstheme="minorHAnsi"/>
                <w:sz w:val="18"/>
                <w:szCs w:val="18"/>
              </w:rPr>
              <w:t xml:space="preserve"> </w:t>
            </w:r>
          </w:p>
        </w:tc>
        <w:tc>
          <w:tcPr>
            <w:tcW w:w="1134" w:type="dxa"/>
          </w:tcPr>
          <w:p w14:paraId="5BD3C36F" w14:textId="03B1E613" w:rsidR="00F350C9" w:rsidRPr="00F350C9" w:rsidRDefault="00F350C9" w:rsidP="00F350C9">
            <w:pPr>
              <w:rPr>
                <w:rFonts w:cstheme="minorHAnsi"/>
                <w:sz w:val="18"/>
                <w:szCs w:val="18"/>
              </w:rPr>
            </w:pPr>
            <w:r w:rsidRPr="00F350C9">
              <w:rPr>
                <w:rFonts w:cstheme="minorHAnsi"/>
                <w:sz w:val="18"/>
                <w:szCs w:val="18"/>
              </w:rPr>
              <w:t>11,160</w:t>
            </w:r>
          </w:p>
        </w:tc>
        <w:tc>
          <w:tcPr>
            <w:tcW w:w="1134" w:type="dxa"/>
          </w:tcPr>
          <w:p w14:paraId="65FD7135" w14:textId="7C7E9205" w:rsidR="00F350C9" w:rsidRPr="00F350C9" w:rsidRDefault="00F350C9" w:rsidP="00F350C9">
            <w:pPr>
              <w:rPr>
                <w:rFonts w:cstheme="minorHAnsi"/>
                <w:sz w:val="18"/>
                <w:szCs w:val="18"/>
              </w:rPr>
            </w:pPr>
            <w:r w:rsidRPr="00F350C9">
              <w:rPr>
                <w:rFonts w:cstheme="minorHAnsi"/>
                <w:sz w:val="18"/>
                <w:szCs w:val="18"/>
              </w:rPr>
              <w:t>185,609</w:t>
            </w:r>
          </w:p>
        </w:tc>
        <w:tc>
          <w:tcPr>
            <w:tcW w:w="2126" w:type="dxa"/>
          </w:tcPr>
          <w:p w14:paraId="46ECF012" w14:textId="4C4D6A19" w:rsidR="00F350C9" w:rsidRPr="00F350C9" w:rsidRDefault="00F350C9" w:rsidP="00F350C9">
            <w:pPr>
              <w:rPr>
                <w:rFonts w:cstheme="minorHAnsi"/>
                <w:sz w:val="18"/>
                <w:szCs w:val="18"/>
              </w:rPr>
            </w:pPr>
            <w:r w:rsidRPr="00F350C9">
              <w:rPr>
                <w:rFonts w:cstheme="minorHAnsi"/>
                <w:sz w:val="18"/>
                <w:szCs w:val="18"/>
              </w:rPr>
              <w:t>601.3 (590.2, 612.5)</w:t>
            </w:r>
          </w:p>
        </w:tc>
        <w:tc>
          <w:tcPr>
            <w:tcW w:w="1990" w:type="dxa"/>
            <w:gridSpan w:val="2"/>
            <w:shd w:val="clear" w:color="auto" w:fill="auto"/>
            <w:vAlign w:val="bottom"/>
          </w:tcPr>
          <w:p w14:paraId="54CF1D6B" w14:textId="77777777" w:rsidR="00F350C9" w:rsidRPr="00F350C9" w:rsidRDefault="00F350C9" w:rsidP="00F350C9">
            <w:pPr>
              <w:rPr>
                <w:rFonts w:cstheme="minorHAnsi"/>
                <w:sz w:val="18"/>
                <w:szCs w:val="18"/>
              </w:rPr>
            </w:pPr>
          </w:p>
        </w:tc>
        <w:tc>
          <w:tcPr>
            <w:tcW w:w="1275" w:type="dxa"/>
          </w:tcPr>
          <w:p w14:paraId="76F929F4" w14:textId="5C34108F" w:rsidR="00F350C9" w:rsidRPr="00F350C9" w:rsidRDefault="00F350C9" w:rsidP="00F350C9">
            <w:pPr>
              <w:rPr>
                <w:rFonts w:cstheme="minorHAnsi"/>
                <w:sz w:val="18"/>
                <w:szCs w:val="18"/>
              </w:rPr>
            </w:pPr>
            <w:r w:rsidRPr="00F350C9">
              <w:rPr>
                <w:rFonts w:cstheme="minorHAnsi"/>
                <w:sz w:val="18"/>
                <w:szCs w:val="18"/>
              </w:rPr>
              <w:t>34,209</w:t>
            </w:r>
          </w:p>
        </w:tc>
        <w:tc>
          <w:tcPr>
            <w:tcW w:w="1276" w:type="dxa"/>
          </w:tcPr>
          <w:p w14:paraId="4FCB6702" w14:textId="2E943912" w:rsidR="00F350C9" w:rsidRPr="00F350C9" w:rsidRDefault="00F350C9" w:rsidP="00F350C9">
            <w:pPr>
              <w:rPr>
                <w:rFonts w:cstheme="minorHAnsi"/>
                <w:sz w:val="18"/>
                <w:szCs w:val="18"/>
              </w:rPr>
            </w:pPr>
            <w:r w:rsidRPr="00F350C9">
              <w:rPr>
                <w:rFonts w:cstheme="minorHAnsi"/>
                <w:sz w:val="18"/>
                <w:szCs w:val="18"/>
              </w:rPr>
              <w:t>566,545</w:t>
            </w:r>
          </w:p>
        </w:tc>
        <w:tc>
          <w:tcPr>
            <w:tcW w:w="2268" w:type="dxa"/>
          </w:tcPr>
          <w:p w14:paraId="493B8AD2" w14:textId="227E8266" w:rsidR="00F350C9" w:rsidRPr="00F350C9" w:rsidRDefault="00F350C9" w:rsidP="00F350C9">
            <w:pPr>
              <w:rPr>
                <w:rFonts w:cstheme="minorHAnsi"/>
                <w:sz w:val="18"/>
                <w:szCs w:val="18"/>
              </w:rPr>
            </w:pPr>
            <w:r w:rsidRPr="00F350C9">
              <w:rPr>
                <w:rFonts w:cstheme="minorHAnsi"/>
                <w:sz w:val="18"/>
                <w:szCs w:val="18"/>
              </w:rPr>
              <w:t>603.8 (597.5, 610.3)</w:t>
            </w:r>
          </w:p>
        </w:tc>
        <w:tc>
          <w:tcPr>
            <w:tcW w:w="1276" w:type="dxa"/>
            <w:shd w:val="clear" w:color="auto" w:fill="auto"/>
            <w:vAlign w:val="bottom"/>
          </w:tcPr>
          <w:p w14:paraId="0C4984FE" w14:textId="77777777" w:rsidR="00F350C9" w:rsidRPr="00F350C9" w:rsidRDefault="00F350C9" w:rsidP="00F350C9">
            <w:pPr>
              <w:rPr>
                <w:rFonts w:cstheme="minorHAnsi"/>
                <w:sz w:val="18"/>
                <w:szCs w:val="18"/>
              </w:rPr>
            </w:pPr>
          </w:p>
        </w:tc>
      </w:tr>
      <w:tr w:rsidR="00F350C9" w:rsidRPr="006C64A8" w14:paraId="79A576D7" w14:textId="7B7FAA8F" w:rsidTr="007F1BCE">
        <w:trPr>
          <w:jc w:val="center"/>
        </w:trPr>
        <w:tc>
          <w:tcPr>
            <w:tcW w:w="1129" w:type="dxa"/>
            <w:vMerge w:val="restart"/>
          </w:tcPr>
          <w:p w14:paraId="6B404CBA" w14:textId="77777777" w:rsidR="00F350C9" w:rsidRPr="00F350C9" w:rsidRDefault="00F350C9" w:rsidP="00F350C9">
            <w:pPr>
              <w:rPr>
                <w:rFonts w:cstheme="minorHAnsi"/>
                <w:sz w:val="18"/>
                <w:szCs w:val="18"/>
              </w:rPr>
            </w:pPr>
            <w:r w:rsidRPr="00F350C9">
              <w:rPr>
                <w:rFonts w:cstheme="minorHAnsi"/>
                <w:sz w:val="18"/>
                <w:szCs w:val="18"/>
              </w:rPr>
              <w:t xml:space="preserve">AKI </w:t>
            </w:r>
            <w:r w:rsidRPr="00F350C9">
              <w:rPr>
                <w:rFonts w:cstheme="minorHAnsi"/>
                <w:sz w:val="18"/>
                <w:szCs w:val="18"/>
                <w:vertAlign w:val="superscript"/>
              </w:rPr>
              <w:t>b</w:t>
            </w:r>
          </w:p>
        </w:tc>
        <w:tc>
          <w:tcPr>
            <w:tcW w:w="1985" w:type="dxa"/>
          </w:tcPr>
          <w:p w14:paraId="1CCC74F5"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6AAF985E" w14:textId="542A6EA4" w:rsidR="00F350C9" w:rsidRPr="00F350C9" w:rsidRDefault="00F350C9" w:rsidP="00F350C9">
            <w:pPr>
              <w:rPr>
                <w:rFonts w:cstheme="minorHAnsi"/>
                <w:sz w:val="18"/>
                <w:szCs w:val="18"/>
              </w:rPr>
            </w:pPr>
            <w:r w:rsidRPr="00F350C9">
              <w:rPr>
                <w:rFonts w:cstheme="minorHAnsi"/>
                <w:sz w:val="18"/>
                <w:szCs w:val="18"/>
              </w:rPr>
              <w:t>657</w:t>
            </w:r>
          </w:p>
        </w:tc>
        <w:tc>
          <w:tcPr>
            <w:tcW w:w="1134" w:type="dxa"/>
          </w:tcPr>
          <w:p w14:paraId="6D754548" w14:textId="66D5185F" w:rsidR="00F350C9" w:rsidRPr="00F350C9" w:rsidRDefault="00F350C9" w:rsidP="00F350C9">
            <w:pPr>
              <w:rPr>
                <w:rFonts w:cstheme="minorHAnsi"/>
                <w:sz w:val="18"/>
                <w:szCs w:val="18"/>
              </w:rPr>
            </w:pPr>
            <w:r w:rsidRPr="00F350C9">
              <w:rPr>
                <w:rFonts w:cstheme="minorHAnsi"/>
                <w:sz w:val="18"/>
                <w:szCs w:val="18"/>
              </w:rPr>
              <w:t>11,213</w:t>
            </w:r>
          </w:p>
        </w:tc>
        <w:tc>
          <w:tcPr>
            <w:tcW w:w="2126" w:type="dxa"/>
          </w:tcPr>
          <w:p w14:paraId="46EFD404" w14:textId="4348281C" w:rsidR="00F350C9" w:rsidRPr="00F350C9" w:rsidRDefault="00F350C9" w:rsidP="00F350C9">
            <w:pPr>
              <w:rPr>
                <w:rFonts w:cstheme="minorHAnsi"/>
                <w:sz w:val="18"/>
                <w:szCs w:val="18"/>
              </w:rPr>
            </w:pPr>
            <w:r w:rsidRPr="00F350C9">
              <w:rPr>
                <w:rFonts w:cstheme="minorHAnsi"/>
                <w:sz w:val="18"/>
                <w:szCs w:val="18"/>
              </w:rPr>
              <w:t>585.9 (542.8, 632.5)</w:t>
            </w:r>
          </w:p>
        </w:tc>
        <w:tc>
          <w:tcPr>
            <w:tcW w:w="1990" w:type="dxa"/>
            <w:gridSpan w:val="2"/>
            <w:shd w:val="clear" w:color="auto" w:fill="auto"/>
            <w:vAlign w:val="bottom"/>
          </w:tcPr>
          <w:p w14:paraId="61330B89" w14:textId="710B9828" w:rsidR="00F350C9" w:rsidRPr="00F350C9" w:rsidRDefault="00F350C9" w:rsidP="00F350C9">
            <w:pPr>
              <w:rPr>
                <w:rFonts w:cstheme="minorHAnsi"/>
                <w:sz w:val="18"/>
                <w:szCs w:val="18"/>
              </w:rPr>
            </w:pPr>
            <w:r w:rsidRPr="00F350C9">
              <w:rPr>
                <w:rFonts w:cstheme="minorHAnsi"/>
                <w:color w:val="000000"/>
                <w:sz w:val="18"/>
                <w:szCs w:val="18"/>
              </w:rPr>
              <w:t>35</w:t>
            </w:r>
            <w:r w:rsidR="00B91816">
              <w:rPr>
                <w:rFonts w:cstheme="minorHAnsi"/>
                <w:color w:val="000000"/>
                <w:sz w:val="18"/>
                <w:szCs w:val="18"/>
              </w:rPr>
              <w:t xml:space="preserve"> (30, 42)</w:t>
            </w:r>
          </w:p>
        </w:tc>
        <w:tc>
          <w:tcPr>
            <w:tcW w:w="1275" w:type="dxa"/>
          </w:tcPr>
          <w:p w14:paraId="6BBF292E" w14:textId="29DAE5CB" w:rsidR="00F350C9" w:rsidRPr="00F350C9" w:rsidRDefault="00F350C9" w:rsidP="00F350C9">
            <w:pPr>
              <w:rPr>
                <w:rFonts w:cstheme="minorHAnsi"/>
                <w:sz w:val="18"/>
                <w:szCs w:val="18"/>
              </w:rPr>
            </w:pPr>
            <w:r w:rsidRPr="00F350C9">
              <w:rPr>
                <w:rFonts w:cstheme="minorHAnsi"/>
                <w:sz w:val="18"/>
                <w:szCs w:val="18"/>
              </w:rPr>
              <w:t>1300</w:t>
            </w:r>
          </w:p>
        </w:tc>
        <w:tc>
          <w:tcPr>
            <w:tcW w:w="1276" w:type="dxa"/>
          </w:tcPr>
          <w:p w14:paraId="1F9BC605" w14:textId="682D7927" w:rsidR="00F350C9" w:rsidRPr="00F350C9" w:rsidRDefault="00F350C9" w:rsidP="00F350C9">
            <w:pPr>
              <w:rPr>
                <w:rFonts w:cstheme="minorHAnsi"/>
                <w:sz w:val="18"/>
                <w:szCs w:val="18"/>
              </w:rPr>
            </w:pPr>
            <w:r w:rsidRPr="00F350C9">
              <w:rPr>
                <w:rFonts w:cstheme="minorHAnsi"/>
                <w:sz w:val="18"/>
                <w:szCs w:val="18"/>
              </w:rPr>
              <w:t>30,583</w:t>
            </w:r>
          </w:p>
        </w:tc>
        <w:tc>
          <w:tcPr>
            <w:tcW w:w="2268" w:type="dxa"/>
          </w:tcPr>
          <w:p w14:paraId="36086E7B" w14:textId="0AE5A467" w:rsidR="00F350C9" w:rsidRPr="00F350C9" w:rsidRDefault="00F350C9" w:rsidP="00F350C9">
            <w:pPr>
              <w:rPr>
                <w:rFonts w:cstheme="minorHAnsi"/>
                <w:sz w:val="18"/>
                <w:szCs w:val="18"/>
              </w:rPr>
            </w:pPr>
            <w:r w:rsidRPr="00F350C9">
              <w:rPr>
                <w:rFonts w:cstheme="minorHAnsi"/>
                <w:sz w:val="18"/>
                <w:szCs w:val="18"/>
              </w:rPr>
              <w:t>425.1 (402.6, 448.8)</w:t>
            </w:r>
          </w:p>
        </w:tc>
        <w:tc>
          <w:tcPr>
            <w:tcW w:w="1276" w:type="dxa"/>
            <w:shd w:val="clear" w:color="auto" w:fill="auto"/>
            <w:vAlign w:val="bottom"/>
          </w:tcPr>
          <w:p w14:paraId="7C833527" w14:textId="1DD5F8B0" w:rsidR="00F350C9" w:rsidRPr="00F350C9" w:rsidRDefault="00F350C9" w:rsidP="00F350C9">
            <w:pPr>
              <w:rPr>
                <w:rFonts w:cstheme="minorHAnsi"/>
                <w:sz w:val="18"/>
                <w:szCs w:val="18"/>
              </w:rPr>
            </w:pPr>
            <w:r w:rsidRPr="00F350C9">
              <w:rPr>
                <w:rFonts w:cstheme="minorHAnsi"/>
                <w:color w:val="000000"/>
                <w:sz w:val="18"/>
                <w:szCs w:val="18"/>
              </w:rPr>
              <w:t>84</w:t>
            </w:r>
            <w:r w:rsidR="00C31B72">
              <w:rPr>
                <w:rFonts w:cstheme="minorHAnsi"/>
                <w:color w:val="000000"/>
                <w:sz w:val="18"/>
                <w:szCs w:val="18"/>
              </w:rPr>
              <w:t xml:space="preserve"> (70, 105)</w:t>
            </w:r>
          </w:p>
        </w:tc>
      </w:tr>
      <w:tr w:rsidR="00F350C9" w:rsidRPr="006C64A8" w14:paraId="4A750E18" w14:textId="509B1C84" w:rsidTr="007F1BCE">
        <w:trPr>
          <w:jc w:val="center"/>
        </w:trPr>
        <w:tc>
          <w:tcPr>
            <w:tcW w:w="1129" w:type="dxa"/>
            <w:vMerge/>
          </w:tcPr>
          <w:p w14:paraId="5BCD0AB1" w14:textId="77777777" w:rsidR="00F350C9" w:rsidRPr="00F350C9" w:rsidRDefault="00F350C9" w:rsidP="00F350C9">
            <w:pPr>
              <w:rPr>
                <w:rFonts w:cstheme="minorHAnsi"/>
                <w:sz w:val="18"/>
                <w:szCs w:val="18"/>
              </w:rPr>
            </w:pPr>
          </w:p>
        </w:tc>
        <w:tc>
          <w:tcPr>
            <w:tcW w:w="1985" w:type="dxa"/>
          </w:tcPr>
          <w:p w14:paraId="64201A6A"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3EA246D9" w14:textId="77777777" w:rsidR="00F350C9" w:rsidRPr="00F350C9" w:rsidRDefault="00F350C9" w:rsidP="00F350C9">
            <w:pPr>
              <w:rPr>
                <w:rFonts w:cstheme="minorHAnsi"/>
                <w:sz w:val="18"/>
                <w:szCs w:val="18"/>
              </w:rPr>
            </w:pPr>
          </w:p>
        </w:tc>
        <w:tc>
          <w:tcPr>
            <w:tcW w:w="1134" w:type="dxa"/>
          </w:tcPr>
          <w:p w14:paraId="7284D3B6" w14:textId="77BD7586" w:rsidR="00F350C9" w:rsidRPr="00F350C9" w:rsidRDefault="00F350C9" w:rsidP="00F350C9">
            <w:pPr>
              <w:rPr>
                <w:rFonts w:cstheme="minorHAnsi"/>
                <w:sz w:val="18"/>
                <w:szCs w:val="18"/>
              </w:rPr>
            </w:pPr>
            <w:r w:rsidRPr="00F350C9">
              <w:rPr>
                <w:rFonts w:cstheme="minorHAnsi"/>
                <w:sz w:val="18"/>
                <w:szCs w:val="18"/>
              </w:rPr>
              <w:t>5706</w:t>
            </w:r>
          </w:p>
        </w:tc>
        <w:tc>
          <w:tcPr>
            <w:tcW w:w="1134" w:type="dxa"/>
          </w:tcPr>
          <w:p w14:paraId="6CBAE7FF" w14:textId="23A14050" w:rsidR="00F350C9" w:rsidRPr="00F350C9" w:rsidRDefault="00F350C9" w:rsidP="00F350C9">
            <w:pPr>
              <w:rPr>
                <w:rFonts w:cstheme="minorHAnsi"/>
                <w:sz w:val="18"/>
                <w:szCs w:val="18"/>
              </w:rPr>
            </w:pPr>
            <w:r w:rsidRPr="00F350C9">
              <w:rPr>
                <w:rFonts w:cstheme="minorHAnsi"/>
                <w:sz w:val="18"/>
                <w:szCs w:val="18"/>
              </w:rPr>
              <w:t>190,438</w:t>
            </w:r>
          </w:p>
        </w:tc>
        <w:tc>
          <w:tcPr>
            <w:tcW w:w="2126" w:type="dxa"/>
          </w:tcPr>
          <w:p w14:paraId="59631DA4" w14:textId="793E3D4E" w:rsidR="00F350C9" w:rsidRPr="00F350C9" w:rsidRDefault="00F350C9" w:rsidP="00F350C9">
            <w:pPr>
              <w:rPr>
                <w:rFonts w:cstheme="minorHAnsi"/>
                <w:sz w:val="18"/>
                <w:szCs w:val="18"/>
              </w:rPr>
            </w:pPr>
            <w:r w:rsidRPr="00F350C9">
              <w:rPr>
                <w:rFonts w:cstheme="minorHAnsi"/>
                <w:sz w:val="18"/>
                <w:szCs w:val="18"/>
              </w:rPr>
              <w:t>299.6 (292.0, 307.5)</w:t>
            </w:r>
          </w:p>
        </w:tc>
        <w:tc>
          <w:tcPr>
            <w:tcW w:w="1990" w:type="dxa"/>
            <w:gridSpan w:val="2"/>
            <w:shd w:val="clear" w:color="auto" w:fill="auto"/>
            <w:vAlign w:val="bottom"/>
          </w:tcPr>
          <w:p w14:paraId="238EC7CC" w14:textId="77777777" w:rsidR="00F350C9" w:rsidRPr="00F350C9" w:rsidRDefault="00F350C9" w:rsidP="00F350C9">
            <w:pPr>
              <w:rPr>
                <w:rFonts w:cstheme="minorHAnsi"/>
                <w:sz w:val="18"/>
                <w:szCs w:val="18"/>
              </w:rPr>
            </w:pPr>
          </w:p>
        </w:tc>
        <w:tc>
          <w:tcPr>
            <w:tcW w:w="1275" w:type="dxa"/>
          </w:tcPr>
          <w:p w14:paraId="69A1DDD3" w14:textId="2D9D90DF" w:rsidR="00F350C9" w:rsidRPr="00F350C9" w:rsidRDefault="00F350C9" w:rsidP="00F350C9">
            <w:pPr>
              <w:rPr>
                <w:rFonts w:cstheme="minorHAnsi"/>
                <w:sz w:val="18"/>
                <w:szCs w:val="18"/>
              </w:rPr>
            </w:pPr>
            <w:r w:rsidRPr="00F350C9">
              <w:rPr>
                <w:rFonts w:cstheme="minorHAnsi"/>
                <w:sz w:val="18"/>
                <w:szCs w:val="18"/>
              </w:rPr>
              <w:t>17,848</w:t>
            </w:r>
          </w:p>
        </w:tc>
        <w:tc>
          <w:tcPr>
            <w:tcW w:w="1276" w:type="dxa"/>
          </w:tcPr>
          <w:p w14:paraId="01C7DABF" w14:textId="1DC5717C" w:rsidR="00F350C9" w:rsidRPr="00F350C9" w:rsidRDefault="00F350C9" w:rsidP="00F350C9">
            <w:pPr>
              <w:rPr>
                <w:rFonts w:cstheme="minorHAnsi"/>
                <w:sz w:val="18"/>
                <w:szCs w:val="18"/>
              </w:rPr>
            </w:pPr>
            <w:r w:rsidRPr="00F350C9">
              <w:rPr>
                <w:rFonts w:cstheme="minorHAnsi"/>
                <w:sz w:val="18"/>
                <w:szCs w:val="18"/>
              </w:rPr>
              <w:t>582,080</w:t>
            </w:r>
          </w:p>
        </w:tc>
        <w:tc>
          <w:tcPr>
            <w:tcW w:w="2268" w:type="dxa"/>
          </w:tcPr>
          <w:p w14:paraId="6B1F84DC" w14:textId="66E7523C" w:rsidR="00F350C9" w:rsidRPr="00F350C9" w:rsidRDefault="00F350C9" w:rsidP="00F350C9">
            <w:pPr>
              <w:rPr>
                <w:rFonts w:cstheme="minorHAnsi"/>
                <w:sz w:val="18"/>
                <w:szCs w:val="18"/>
              </w:rPr>
            </w:pPr>
            <w:r w:rsidRPr="00F350C9">
              <w:rPr>
                <w:rFonts w:cstheme="minorHAnsi"/>
                <w:sz w:val="18"/>
                <w:szCs w:val="18"/>
              </w:rPr>
              <w:t>306.6 (302.2, 311.2)</w:t>
            </w:r>
          </w:p>
        </w:tc>
        <w:tc>
          <w:tcPr>
            <w:tcW w:w="1276" w:type="dxa"/>
            <w:shd w:val="clear" w:color="auto" w:fill="auto"/>
            <w:vAlign w:val="bottom"/>
          </w:tcPr>
          <w:p w14:paraId="3338E3F6" w14:textId="77777777" w:rsidR="00F350C9" w:rsidRPr="00F350C9" w:rsidRDefault="00F350C9" w:rsidP="00F350C9">
            <w:pPr>
              <w:rPr>
                <w:rFonts w:cstheme="minorHAnsi"/>
                <w:sz w:val="18"/>
                <w:szCs w:val="18"/>
              </w:rPr>
            </w:pPr>
          </w:p>
        </w:tc>
      </w:tr>
      <w:tr w:rsidR="00F350C9" w:rsidRPr="006C64A8" w14:paraId="30AA3981" w14:textId="288E1E79" w:rsidTr="007F1BCE">
        <w:trPr>
          <w:jc w:val="center"/>
        </w:trPr>
        <w:tc>
          <w:tcPr>
            <w:tcW w:w="1129" w:type="dxa"/>
            <w:vMerge w:val="restart"/>
          </w:tcPr>
          <w:p w14:paraId="07AA8FAE" w14:textId="77777777" w:rsidR="00F350C9" w:rsidRPr="00F350C9" w:rsidRDefault="00F350C9" w:rsidP="00F350C9">
            <w:pPr>
              <w:rPr>
                <w:rFonts w:cstheme="minorHAnsi"/>
                <w:sz w:val="18"/>
                <w:szCs w:val="18"/>
              </w:rPr>
            </w:pPr>
            <w:r w:rsidRPr="00F350C9">
              <w:rPr>
                <w:rFonts w:cstheme="minorHAnsi"/>
                <w:sz w:val="18"/>
                <w:szCs w:val="18"/>
              </w:rPr>
              <w:t xml:space="preserve">Unrelated outcome </w:t>
            </w:r>
            <w:r w:rsidRPr="00F350C9">
              <w:rPr>
                <w:rFonts w:cstheme="minorHAnsi"/>
                <w:sz w:val="18"/>
                <w:szCs w:val="18"/>
                <w:vertAlign w:val="superscript"/>
              </w:rPr>
              <w:t>c</w:t>
            </w:r>
          </w:p>
        </w:tc>
        <w:tc>
          <w:tcPr>
            <w:tcW w:w="1985" w:type="dxa"/>
          </w:tcPr>
          <w:p w14:paraId="3556BB56" w14:textId="77777777" w:rsidR="00F350C9" w:rsidRPr="00F350C9" w:rsidRDefault="00F350C9" w:rsidP="00F350C9">
            <w:pPr>
              <w:rPr>
                <w:rFonts w:cstheme="minorHAnsi"/>
                <w:sz w:val="18"/>
                <w:szCs w:val="18"/>
              </w:rPr>
            </w:pPr>
            <w:r w:rsidRPr="00F350C9">
              <w:rPr>
                <w:rFonts w:cstheme="minorHAnsi"/>
                <w:sz w:val="18"/>
                <w:szCs w:val="18"/>
              </w:rPr>
              <w:t>Antipsychotics user</w:t>
            </w:r>
          </w:p>
        </w:tc>
        <w:tc>
          <w:tcPr>
            <w:tcW w:w="1134" w:type="dxa"/>
          </w:tcPr>
          <w:p w14:paraId="5B5DA3C3" w14:textId="6BC23F1E" w:rsidR="00F350C9" w:rsidRPr="00F350C9" w:rsidRDefault="00F350C9" w:rsidP="00F350C9">
            <w:pPr>
              <w:rPr>
                <w:rFonts w:cstheme="minorHAnsi"/>
                <w:sz w:val="18"/>
                <w:szCs w:val="18"/>
              </w:rPr>
            </w:pPr>
            <w:r w:rsidRPr="00F350C9">
              <w:rPr>
                <w:rFonts w:cstheme="minorHAnsi"/>
                <w:sz w:val="18"/>
                <w:szCs w:val="18"/>
              </w:rPr>
              <w:t>19</w:t>
            </w:r>
          </w:p>
        </w:tc>
        <w:tc>
          <w:tcPr>
            <w:tcW w:w="1134" w:type="dxa"/>
          </w:tcPr>
          <w:p w14:paraId="326061A8" w14:textId="31D83F17" w:rsidR="00F350C9" w:rsidRPr="00F350C9" w:rsidRDefault="00F350C9" w:rsidP="00F350C9">
            <w:pPr>
              <w:rPr>
                <w:rFonts w:cstheme="minorHAnsi"/>
                <w:sz w:val="18"/>
                <w:szCs w:val="18"/>
              </w:rPr>
            </w:pPr>
            <w:r w:rsidRPr="00F350C9">
              <w:rPr>
                <w:rFonts w:cstheme="minorHAnsi"/>
                <w:sz w:val="18"/>
                <w:szCs w:val="18"/>
              </w:rPr>
              <w:t>11,090</w:t>
            </w:r>
          </w:p>
        </w:tc>
        <w:tc>
          <w:tcPr>
            <w:tcW w:w="2126" w:type="dxa"/>
          </w:tcPr>
          <w:p w14:paraId="368F4080" w14:textId="70A3F03E" w:rsidR="00F350C9" w:rsidRPr="00F350C9" w:rsidRDefault="00F350C9" w:rsidP="00F350C9">
            <w:pPr>
              <w:rPr>
                <w:rFonts w:cstheme="minorHAnsi"/>
                <w:sz w:val="18"/>
                <w:szCs w:val="18"/>
              </w:rPr>
            </w:pPr>
            <w:r w:rsidRPr="00F350C9">
              <w:rPr>
                <w:rFonts w:cstheme="minorHAnsi"/>
                <w:sz w:val="18"/>
                <w:szCs w:val="18"/>
              </w:rPr>
              <w:t>17.1 (10.9, 26.9)</w:t>
            </w:r>
          </w:p>
        </w:tc>
        <w:tc>
          <w:tcPr>
            <w:tcW w:w="1990" w:type="dxa"/>
            <w:gridSpan w:val="2"/>
            <w:shd w:val="clear" w:color="auto" w:fill="auto"/>
            <w:vAlign w:val="bottom"/>
          </w:tcPr>
          <w:p w14:paraId="36D8F13B" w14:textId="2C84D159" w:rsidR="00F350C9" w:rsidRPr="00F350C9" w:rsidRDefault="00BB4192" w:rsidP="00F350C9">
            <w:pPr>
              <w:rPr>
                <w:rFonts w:cstheme="minorHAnsi"/>
                <w:sz w:val="18"/>
                <w:szCs w:val="18"/>
              </w:rPr>
            </w:pPr>
            <w:r>
              <w:rPr>
                <w:rFonts w:cstheme="minorHAnsi"/>
                <w:sz w:val="18"/>
                <w:szCs w:val="18"/>
              </w:rPr>
              <w:t>N/A</w:t>
            </w:r>
            <w:r w:rsidR="00C10359">
              <w:rPr>
                <w:rFonts w:cstheme="minorHAnsi"/>
                <w:sz w:val="18"/>
                <w:szCs w:val="18"/>
              </w:rPr>
              <w:t xml:space="preserve"> </w:t>
            </w:r>
            <w:r w:rsidR="00C10359" w:rsidRPr="00C10359">
              <w:rPr>
                <w:rFonts w:cstheme="minorHAnsi"/>
                <w:sz w:val="18"/>
                <w:szCs w:val="18"/>
                <w:vertAlign w:val="superscript"/>
              </w:rPr>
              <w:t>d</w:t>
            </w:r>
          </w:p>
        </w:tc>
        <w:tc>
          <w:tcPr>
            <w:tcW w:w="1275" w:type="dxa"/>
          </w:tcPr>
          <w:p w14:paraId="6F33D415" w14:textId="7F45876A" w:rsidR="00F350C9" w:rsidRPr="00F350C9" w:rsidRDefault="00F350C9" w:rsidP="00F350C9">
            <w:pPr>
              <w:rPr>
                <w:rFonts w:cstheme="minorHAnsi"/>
                <w:sz w:val="18"/>
                <w:szCs w:val="18"/>
              </w:rPr>
            </w:pPr>
            <w:r w:rsidRPr="00F350C9">
              <w:rPr>
                <w:rFonts w:cstheme="minorHAnsi"/>
                <w:sz w:val="18"/>
                <w:szCs w:val="18"/>
              </w:rPr>
              <w:t>53</w:t>
            </w:r>
          </w:p>
        </w:tc>
        <w:tc>
          <w:tcPr>
            <w:tcW w:w="1276" w:type="dxa"/>
          </w:tcPr>
          <w:p w14:paraId="325C1873" w14:textId="040BB873" w:rsidR="00F350C9" w:rsidRPr="00F350C9" w:rsidRDefault="00F350C9" w:rsidP="00F350C9">
            <w:pPr>
              <w:rPr>
                <w:rFonts w:cstheme="minorHAnsi"/>
                <w:sz w:val="18"/>
                <w:szCs w:val="18"/>
              </w:rPr>
            </w:pPr>
            <w:r w:rsidRPr="00F350C9">
              <w:rPr>
                <w:rFonts w:cstheme="minorHAnsi"/>
                <w:sz w:val="18"/>
                <w:szCs w:val="18"/>
              </w:rPr>
              <w:t>30,192</w:t>
            </w:r>
          </w:p>
        </w:tc>
        <w:tc>
          <w:tcPr>
            <w:tcW w:w="2268" w:type="dxa"/>
          </w:tcPr>
          <w:p w14:paraId="1222C022" w14:textId="70BDE16F" w:rsidR="00F350C9" w:rsidRPr="00F350C9" w:rsidRDefault="00F350C9" w:rsidP="00F350C9">
            <w:pPr>
              <w:rPr>
                <w:rFonts w:cstheme="minorHAnsi"/>
                <w:sz w:val="18"/>
                <w:szCs w:val="18"/>
              </w:rPr>
            </w:pPr>
            <w:r w:rsidRPr="00F350C9">
              <w:rPr>
                <w:rFonts w:cstheme="minorHAnsi"/>
                <w:sz w:val="18"/>
                <w:szCs w:val="18"/>
              </w:rPr>
              <w:t>17.6 (13.4, 23.0)</w:t>
            </w:r>
          </w:p>
        </w:tc>
        <w:tc>
          <w:tcPr>
            <w:tcW w:w="1276" w:type="dxa"/>
            <w:shd w:val="clear" w:color="auto" w:fill="auto"/>
            <w:vAlign w:val="bottom"/>
          </w:tcPr>
          <w:p w14:paraId="5A318F59" w14:textId="1C5CD035" w:rsidR="00F350C9" w:rsidRPr="00F350C9" w:rsidRDefault="00C31B72" w:rsidP="00F350C9">
            <w:pPr>
              <w:rPr>
                <w:rFonts w:cstheme="minorHAnsi"/>
                <w:sz w:val="18"/>
                <w:szCs w:val="18"/>
              </w:rPr>
            </w:pPr>
            <w:r>
              <w:rPr>
                <w:rFonts w:cstheme="minorHAnsi"/>
                <w:sz w:val="18"/>
                <w:szCs w:val="18"/>
              </w:rPr>
              <w:t>N/A</w:t>
            </w:r>
            <w:r w:rsidR="00C10359">
              <w:rPr>
                <w:rFonts w:cstheme="minorHAnsi"/>
                <w:sz w:val="18"/>
                <w:szCs w:val="18"/>
              </w:rPr>
              <w:t xml:space="preserve"> </w:t>
            </w:r>
            <w:r w:rsidR="00C10359" w:rsidRPr="00C10359">
              <w:rPr>
                <w:rFonts w:cstheme="minorHAnsi"/>
                <w:sz w:val="18"/>
                <w:szCs w:val="18"/>
                <w:vertAlign w:val="superscript"/>
              </w:rPr>
              <w:t>d</w:t>
            </w:r>
          </w:p>
        </w:tc>
      </w:tr>
      <w:tr w:rsidR="00F350C9" w:rsidRPr="006C64A8" w14:paraId="5EE1A0A8" w14:textId="3A552F9C" w:rsidTr="007F1BCE">
        <w:trPr>
          <w:jc w:val="center"/>
        </w:trPr>
        <w:tc>
          <w:tcPr>
            <w:tcW w:w="1129" w:type="dxa"/>
            <w:vMerge/>
          </w:tcPr>
          <w:p w14:paraId="0D6CDCE3" w14:textId="77777777" w:rsidR="00F350C9" w:rsidRPr="00F350C9" w:rsidRDefault="00F350C9" w:rsidP="00F350C9">
            <w:pPr>
              <w:rPr>
                <w:rFonts w:cstheme="minorHAnsi"/>
                <w:sz w:val="18"/>
                <w:szCs w:val="18"/>
              </w:rPr>
            </w:pPr>
          </w:p>
        </w:tc>
        <w:tc>
          <w:tcPr>
            <w:tcW w:w="1985" w:type="dxa"/>
          </w:tcPr>
          <w:p w14:paraId="2462ADD5" w14:textId="77777777" w:rsidR="00F350C9" w:rsidRPr="00F350C9" w:rsidRDefault="00F350C9" w:rsidP="00F350C9">
            <w:pPr>
              <w:rPr>
                <w:rFonts w:cstheme="minorHAnsi"/>
                <w:sz w:val="18"/>
                <w:szCs w:val="18"/>
              </w:rPr>
            </w:pPr>
            <w:r w:rsidRPr="00F350C9">
              <w:rPr>
                <w:rFonts w:cstheme="minorHAnsi"/>
                <w:sz w:val="18"/>
                <w:szCs w:val="18"/>
              </w:rPr>
              <w:t xml:space="preserve">Matched comparators </w:t>
            </w:r>
          </w:p>
          <w:p w14:paraId="78B39526" w14:textId="77777777" w:rsidR="00F350C9" w:rsidRPr="00F350C9" w:rsidRDefault="00F350C9" w:rsidP="00F350C9">
            <w:pPr>
              <w:rPr>
                <w:rFonts w:cstheme="minorHAnsi"/>
                <w:sz w:val="18"/>
                <w:szCs w:val="18"/>
              </w:rPr>
            </w:pPr>
          </w:p>
        </w:tc>
        <w:tc>
          <w:tcPr>
            <w:tcW w:w="1134" w:type="dxa"/>
          </w:tcPr>
          <w:p w14:paraId="1C6DCBAB" w14:textId="37DF03F4" w:rsidR="00F350C9" w:rsidRPr="00F350C9" w:rsidRDefault="00F350C9" w:rsidP="00F350C9">
            <w:pPr>
              <w:rPr>
                <w:rFonts w:cstheme="minorHAnsi"/>
                <w:sz w:val="18"/>
                <w:szCs w:val="18"/>
              </w:rPr>
            </w:pPr>
            <w:r w:rsidRPr="00F350C9">
              <w:rPr>
                <w:rFonts w:cstheme="minorHAnsi"/>
                <w:sz w:val="18"/>
                <w:szCs w:val="18"/>
              </w:rPr>
              <w:t>344</w:t>
            </w:r>
          </w:p>
        </w:tc>
        <w:tc>
          <w:tcPr>
            <w:tcW w:w="1134" w:type="dxa"/>
          </w:tcPr>
          <w:p w14:paraId="3B2B1226" w14:textId="1329C39A" w:rsidR="00F350C9" w:rsidRPr="00F350C9" w:rsidRDefault="00F350C9" w:rsidP="00F350C9">
            <w:pPr>
              <w:rPr>
                <w:rFonts w:cstheme="minorHAnsi"/>
                <w:sz w:val="18"/>
                <w:szCs w:val="18"/>
              </w:rPr>
            </w:pPr>
            <w:r w:rsidRPr="00F350C9">
              <w:rPr>
                <w:rFonts w:cstheme="minorHAnsi"/>
                <w:sz w:val="18"/>
                <w:szCs w:val="18"/>
              </w:rPr>
              <w:t>191,110</w:t>
            </w:r>
          </w:p>
        </w:tc>
        <w:tc>
          <w:tcPr>
            <w:tcW w:w="2126" w:type="dxa"/>
          </w:tcPr>
          <w:p w14:paraId="7E640A07" w14:textId="77B30AD1" w:rsidR="00F350C9" w:rsidRPr="00F350C9" w:rsidRDefault="00F350C9" w:rsidP="00F350C9">
            <w:pPr>
              <w:rPr>
                <w:rFonts w:cstheme="minorHAnsi"/>
                <w:sz w:val="18"/>
                <w:szCs w:val="18"/>
              </w:rPr>
            </w:pPr>
            <w:r w:rsidRPr="00F350C9">
              <w:rPr>
                <w:rFonts w:cstheme="minorHAnsi"/>
                <w:sz w:val="18"/>
                <w:szCs w:val="18"/>
              </w:rPr>
              <w:t>18.0 (16.2, 20.0)</w:t>
            </w:r>
          </w:p>
        </w:tc>
        <w:tc>
          <w:tcPr>
            <w:tcW w:w="1990" w:type="dxa"/>
            <w:gridSpan w:val="2"/>
          </w:tcPr>
          <w:p w14:paraId="2F9E41D9" w14:textId="77777777" w:rsidR="00F350C9" w:rsidRPr="00F350C9" w:rsidRDefault="00F350C9" w:rsidP="00F350C9">
            <w:pPr>
              <w:rPr>
                <w:rFonts w:cstheme="minorHAnsi"/>
                <w:sz w:val="18"/>
                <w:szCs w:val="18"/>
              </w:rPr>
            </w:pPr>
          </w:p>
        </w:tc>
        <w:tc>
          <w:tcPr>
            <w:tcW w:w="1275" w:type="dxa"/>
          </w:tcPr>
          <w:p w14:paraId="71104B2F" w14:textId="209579A0" w:rsidR="00F350C9" w:rsidRPr="00F350C9" w:rsidRDefault="00F350C9" w:rsidP="00F350C9">
            <w:pPr>
              <w:rPr>
                <w:rFonts w:cstheme="minorHAnsi"/>
                <w:sz w:val="18"/>
                <w:szCs w:val="18"/>
              </w:rPr>
            </w:pPr>
            <w:r w:rsidRPr="00F350C9">
              <w:rPr>
                <w:rFonts w:cstheme="minorHAnsi"/>
                <w:sz w:val="18"/>
                <w:szCs w:val="18"/>
              </w:rPr>
              <w:t>1026</w:t>
            </w:r>
          </w:p>
        </w:tc>
        <w:tc>
          <w:tcPr>
            <w:tcW w:w="1276" w:type="dxa"/>
          </w:tcPr>
          <w:p w14:paraId="19215046" w14:textId="288DDAE1" w:rsidR="00F350C9" w:rsidRPr="00F350C9" w:rsidRDefault="00F350C9" w:rsidP="00F350C9">
            <w:pPr>
              <w:rPr>
                <w:rFonts w:cstheme="minorHAnsi"/>
                <w:sz w:val="18"/>
                <w:szCs w:val="18"/>
              </w:rPr>
            </w:pPr>
            <w:r w:rsidRPr="00F350C9">
              <w:rPr>
                <w:rFonts w:cstheme="minorHAnsi"/>
                <w:sz w:val="18"/>
                <w:szCs w:val="18"/>
              </w:rPr>
              <w:t>582,200</w:t>
            </w:r>
          </w:p>
        </w:tc>
        <w:tc>
          <w:tcPr>
            <w:tcW w:w="2268" w:type="dxa"/>
          </w:tcPr>
          <w:p w14:paraId="2E114D32" w14:textId="663A9C9B" w:rsidR="00F350C9" w:rsidRPr="00F350C9" w:rsidRDefault="00F350C9" w:rsidP="00F350C9">
            <w:pPr>
              <w:rPr>
                <w:rFonts w:cstheme="minorHAnsi"/>
                <w:sz w:val="18"/>
                <w:szCs w:val="18"/>
              </w:rPr>
            </w:pPr>
            <w:r w:rsidRPr="00F350C9">
              <w:rPr>
                <w:rFonts w:cstheme="minorHAnsi"/>
                <w:sz w:val="18"/>
                <w:szCs w:val="18"/>
              </w:rPr>
              <w:t>17.6 (16.6, 18.7)</w:t>
            </w:r>
          </w:p>
        </w:tc>
        <w:tc>
          <w:tcPr>
            <w:tcW w:w="1276" w:type="dxa"/>
          </w:tcPr>
          <w:p w14:paraId="68CB40BE" w14:textId="77777777" w:rsidR="00F350C9" w:rsidRPr="00F350C9" w:rsidRDefault="00F350C9" w:rsidP="00F350C9">
            <w:pPr>
              <w:rPr>
                <w:rFonts w:cstheme="minorHAnsi"/>
                <w:sz w:val="18"/>
                <w:szCs w:val="18"/>
              </w:rPr>
            </w:pPr>
          </w:p>
        </w:tc>
      </w:tr>
    </w:tbl>
    <w:p w14:paraId="10DD3F73" w14:textId="77777777" w:rsidR="008B722E" w:rsidRDefault="008B722E" w:rsidP="008B722E">
      <w:pPr>
        <w:spacing w:after="0" w:line="240" w:lineRule="auto"/>
        <w:rPr>
          <w:sz w:val="20"/>
          <w:szCs w:val="20"/>
          <w:vertAlign w:val="superscript"/>
        </w:rPr>
      </w:pPr>
    </w:p>
    <w:p w14:paraId="12D7E045" w14:textId="77777777" w:rsidR="008B722E" w:rsidRDefault="008B722E" w:rsidP="008B722E">
      <w:pPr>
        <w:spacing w:after="0" w:line="240" w:lineRule="auto"/>
        <w:rPr>
          <w:rFonts w:cstheme="minorHAnsi"/>
          <w:sz w:val="20"/>
          <w:szCs w:val="20"/>
        </w:rPr>
      </w:pPr>
      <w:r>
        <w:rPr>
          <w:sz w:val="20"/>
          <w:szCs w:val="20"/>
          <w:vertAlign w:val="superscript"/>
        </w:rPr>
        <w:t>a</w:t>
      </w:r>
      <w:r>
        <w:rPr>
          <w:sz w:val="20"/>
          <w:szCs w:val="20"/>
        </w:rPr>
        <w:t xml:space="preserve"> VTE - </w:t>
      </w:r>
      <w:r>
        <w:rPr>
          <w:rFonts w:cstheme="minorHAnsi"/>
          <w:sz w:val="20"/>
          <w:szCs w:val="20"/>
        </w:rPr>
        <w:t>V</w:t>
      </w:r>
      <w:r w:rsidRPr="00067945">
        <w:rPr>
          <w:rFonts w:cstheme="minorHAnsi"/>
          <w:sz w:val="20"/>
          <w:szCs w:val="20"/>
        </w:rPr>
        <w:t>enous thromboembolism</w:t>
      </w:r>
    </w:p>
    <w:p w14:paraId="7EC36119" w14:textId="77777777" w:rsidR="008B722E" w:rsidRDefault="008B722E" w:rsidP="008B722E">
      <w:pPr>
        <w:spacing w:after="0" w:line="240" w:lineRule="auto"/>
        <w:rPr>
          <w:sz w:val="20"/>
          <w:szCs w:val="20"/>
        </w:rPr>
      </w:pPr>
      <w:r>
        <w:rPr>
          <w:rFonts w:cstheme="minorHAnsi"/>
          <w:sz w:val="20"/>
          <w:szCs w:val="20"/>
          <w:vertAlign w:val="superscript"/>
        </w:rPr>
        <w:t>b</w:t>
      </w:r>
      <w:r>
        <w:rPr>
          <w:rFonts w:cstheme="minorHAnsi"/>
          <w:sz w:val="20"/>
          <w:szCs w:val="20"/>
        </w:rPr>
        <w:t xml:space="preserve"> AKI - Acute kidney injury</w:t>
      </w:r>
    </w:p>
    <w:p w14:paraId="2870F877" w14:textId="77777777" w:rsidR="008B722E" w:rsidRDefault="008B722E" w:rsidP="008B722E">
      <w:pPr>
        <w:spacing w:after="0" w:line="240" w:lineRule="auto"/>
        <w:rPr>
          <w:sz w:val="20"/>
          <w:szCs w:val="20"/>
        </w:rPr>
      </w:pPr>
      <w:r>
        <w:rPr>
          <w:sz w:val="20"/>
          <w:szCs w:val="20"/>
          <w:vertAlign w:val="superscript"/>
        </w:rPr>
        <w:t>c</w:t>
      </w:r>
      <w:r>
        <w:rPr>
          <w:sz w:val="20"/>
          <w:szCs w:val="20"/>
        </w:rPr>
        <w:t xml:space="preserve"> Unrelated outcome - A</w:t>
      </w:r>
      <w:r w:rsidRPr="00067945">
        <w:rPr>
          <w:sz w:val="20"/>
          <w:szCs w:val="20"/>
        </w:rPr>
        <w:t>ppendicitis and cholecystitis</w:t>
      </w:r>
    </w:p>
    <w:p w14:paraId="7FB435F8" w14:textId="5CA85A2D" w:rsidR="00C10359" w:rsidRPr="00C10359" w:rsidRDefault="00C10359" w:rsidP="008B722E">
      <w:pPr>
        <w:spacing w:after="0" w:line="240" w:lineRule="auto"/>
        <w:rPr>
          <w:sz w:val="20"/>
          <w:szCs w:val="20"/>
        </w:rPr>
      </w:pPr>
      <w:r w:rsidRPr="00C10359">
        <w:rPr>
          <w:rFonts w:cstheme="minorHAnsi"/>
          <w:sz w:val="18"/>
          <w:szCs w:val="18"/>
          <w:vertAlign w:val="superscript"/>
        </w:rPr>
        <w:t>d</w:t>
      </w:r>
      <w:r>
        <w:rPr>
          <w:rFonts w:cstheme="minorHAnsi"/>
          <w:sz w:val="18"/>
          <w:szCs w:val="18"/>
          <w:vertAlign w:val="superscript"/>
        </w:rPr>
        <w:t xml:space="preserve"> </w:t>
      </w:r>
      <w:r>
        <w:rPr>
          <w:rFonts w:cstheme="minorHAnsi"/>
          <w:sz w:val="18"/>
          <w:szCs w:val="18"/>
        </w:rPr>
        <w:t>N/A because there was no significant difference between the incidence rate for antipsychotic users and the incidence rate for matched comparators.</w:t>
      </w:r>
    </w:p>
    <w:bookmarkEnd w:id="65"/>
    <w:p w14:paraId="10F8B4CA" w14:textId="77777777" w:rsidR="008B722E" w:rsidRPr="00C052D2" w:rsidRDefault="008B722E" w:rsidP="008B722E">
      <w:pPr>
        <w:rPr>
          <w:b/>
          <w:vertAlign w:val="superscript"/>
        </w:rPr>
      </w:pPr>
      <w:r w:rsidRPr="00C052D2">
        <w:rPr>
          <w:b/>
        </w:rPr>
        <w:lastRenderedPageBreak/>
        <w:t xml:space="preserve">Table </w:t>
      </w:r>
      <w:r>
        <w:rPr>
          <w:b/>
        </w:rPr>
        <w:t>3</w:t>
      </w:r>
      <w:r w:rsidRPr="00C052D2">
        <w:rPr>
          <w:b/>
        </w:rPr>
        <w:t xml:space="preserve">. Hazard ratios (adjusted for IPT weights) of adverse outcomes associated with current, recent, and past antipsychotic use stratified by follow-up period; with current use being defined as the first 90 days from the date of an antipsychotic prescription, recent use as up to 180 days after current use ended, and past use as after recent use. </w:t>
      </w:r>
      <w:r w:rsidRPr="00C052D2">
        <w:rPr>
          <w:b/>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1577"/>
        <w:gridCol w:w="1663"/>
        <w:gridCol w:w="1923"/>
        <w:gridCol w:w="1924"/>
        <w:gridCol w:w="1924"/>
        <w:gridCol w:w="1924"/>
      </w:tblGrid>
      <w:tr w:rsidR="006A7E2F" w14:paraId="68F1550B" w14:textId="77777777" w:rsidTr="00875B51">
        <w:trPr>
          <w:tblHeader/>
        </w:trPr>
        <w:tc>
          <w:tcPr>
            <w:tcW w:w="2534" w:type="dxa"/>
            <w:vMerge w:val="restart"/>
            <w:tcBorders>
              <w:top w:val="single" w:sz="4" w:space="0" w:color="auto"/>
            </w:tcBorders>
          </w:tcPr>
          <w:p w14:paraId="3EA2C8AB" w14:textId="77777777" w:rsidR="00875B51" w:rsidRDefault="006A7E2F" w:rsidP="006A7E2F">
            <w:pPr>
              <w:jc w:val="center"/>
              <w:rPr>
                <w:rFonts w:cstheme="minorHAnsi"/>
                <w:sz w:val="20"/>
                <w:szCs w:val="20"/>
              </w:rPr>
            </w:pPr>
            <w:r w:rsidRPr="00875B51">
              <w:rPr>
                <w:rFonts w:cstheme="minorHAnsi"/>
                <w:sz w:val="20"/>
                <w:szCs w:val="20"/>
              </w:rPr>
              <w:t xml:space="preserve">Hazard ratio </w:t>
            </w:r>
          </w:p>
          <w:p w14:paraId="1D1C7001" w14:textId="36F70C61" w:rsidR="006A7E2F" w:rsidRPr="00875B51" w:rsidRDefault="006A7E2F" w:rsidP="006A7E2F">
            <w:pPr>
              <w:jc w:val="center"/>
              <w:rPr>
                <w:rFonts w:cstheme="minorHAnsi"/>
                <w:sz w:val="20"/>
                <w:szCs w:val="20"/>
              </w:rPr>
            </w:pPr>
            <w:r w:rsidRPr="00875B51">
              <w:rPr>
                <w:rFonts w:cstheme="minorHAnsi"/>
                <w:sz w:val="20"/>
                <w:szCs w:val="20"/>
              </w:rPr>
              <w:t>(95% confidence interval)</w:t>
            </w:r>
          </w:p>
        </w:tc>
        <w:tc>
          <w:tcPr>
            <w:tcW w:w="1577" w:type="dxa"/>
            <w:vMerge w:val="restart"/>
            <w:tcBorders>
              <w:top w:val="single" w:sz="4" w:space="0" w:color="auto"/>
            </w:tcBorders>
          </w:tcPr>
          <w:p w14:paraId="670197C6" w14:textId="152200F4" w:rsidR="006A7E2F" w:rsidRPr="00875B51" w:rsidRDefault="006A7E2F" w:rsidP="006A7E2F">
            <w:pPr>
              <w:jc w:val="center"/>
              <w:rPr>
                <w:rFonts w:cstheme="minorHAnsi"/>
                <w:sz w:val="20"/>
                <w:szCs w:val="20"/>
              </w:rPr>
            </w:pPr>
            <w:r w:rsidRPr="00875B51">
              <w:rPr>
                <w:rFonts w:cstheme="minorHAnsi"/>
                <w:sz w:val="20"/>
                <w:szCs w:val="20"/>
              </w:rPr>
              <w:t>Antipsychotic use</w:t>
            </w:r>
          </w:p>
        </w:tc>
        <w:tc>
          <w:tcPr>
            <w:tcW w:w="9358" w:type="dxa"/>
            <w:gridSpan w:val="5"/>
            <w:tcBorders>
              <w:top w:val="single" w:sz="4" w:space="0" w:color="auto"/>
              <w:bottom w:val="single" w:sz="4" w:space="0" w:color="auto"/>
            </w:tcBorders>
          </w:tcPr>
          <w:p w14:paraId="3C7128A6" w14:textId="7F8CC612" w:rsidR="00875B51" w:rsidRPr="00875B51" w:rsidRDefault="006A7E2F" w:rsidP="00875B51">
            <w:pPr>
              <w:jc w:val="center"/>
              <w:rPr>
                <w:rFonts w:cstheme="minorHAnsi"/>
                <w:sz w:val="20"/>
                <w:szCs w:val="20"/>
              </w:rPr>
            </w:pPr>
            <w:r w:rsidRPr="00875B51">
              <w:rPr>
                <w:rFonts w:cstheme="minorHAnsi"/>
                <w:sz w:val="20"/>
                <w:szCs w:val="20"/>
              </w:rPr>
              <w:t>Follow-up period</w:t>
            </w:r>
          </w:p>
        </w:tc>
      </w:tr>
      <w:tr w:rsidR="006A7E2F" w14:paraId="35CF87D2" w14:textId="77777777" w:rsidTr="00875B51">
        <w:trPr>
          <w:tblHeader/>
        </w:trPr>
        <w:tc>
          <w:tcPr>
            <w:tcW w:w="2534" w:type="dxa"/>
            <w:vMerge/>
            <w:tcBorders>
              <w:bottom w:val="single" w:sz="4" w:space="0" w:color="auto"/>
            </w:tcBorders>
          </w:tcPr>
          <w:p w14:paraId="280FC9DA" w14:textId="77777777" w:rsidR="006A7E2F" w:rsidRPr="00875B51" w:rsidRDefault="006A7E2F" w:rsidP="006A7E2F">
            <w:pPr>
              <w:jc w:val="center"/>
              <w:rPr>
                <w:rFonts w:cstheme="minorHAnsi"/>
                <w:sz w:val="20"/>
                <w:szCs w:val="20"/>
              </w:rPr>
            </w:pPr>
          </w:p>
        </w:tc>
        <w:tc>
          <w:tcPr>
            <w:tcW w:w="1577" w:type="dxa"/>
            <w:vMerge/>
            <w:tcBorders>
              <w:bottom w:val="single" w:sz="4" w:space="0" w:color="auto"/>
            </w:tcBorders>
          </w:tcPr>
          <w:p w14:paraId="00BF6C97" w14:textId="77777777" w:rsidR="006A7E2F" w:rsidRPr="00875B51" w:rsidRDefault="006A7E2F" w:rsidP="006A7E2F">
            <w:pPr>
              <w:jc w:val="center"/>
              <w:rPr>
                <w:rFonts w:cstheme="minorHAnsi"/>
                <w:sz w:val="20"/>
                <w:szCs w:val="20"/>
              </w:rPr>
            </w:pPr>
          </w:p>
        </w:tc>
        <w:tc>
          <w:tcPr>
            <w:tcW w:w="1663" w:type="dxa"/>
            <w:tcBorders>
              <w:top w:val="single" w:sz="4" w:space="0" w:color="auto"/>
              <w:bottom w:val="single" w:sz="4" w:space="0" w:color="auto"/>
            </w:tcBorders>
          </w:tcPr>
          <w:p w14:paraId="4AB59FC4" w14:textId="38440480" w:rsidR="006A7E2F" w:rsidRPr="00875B51" w:rsidRDefault="006A7E2F" w:rsidP="006A7E2F">
            <w:pPr>
              <w:rPr>
                <w:rFonts w:cstheme="minorHAnsi"/>
                <w:sz w:val="20"/>
                <w:szCs w:val="20"/>
              </w:rPr>
            </w:pPr>
            <w:r w:rsidRPr="00875B51">
              <w:rPr>
                <w:rFonts w:cstheme="minorHAnsi"/>
                <w:sz w:val="20"/>
                <w:szCs w:val="20"/>
              </w:rPr>
              <w:t>0-7 days</w:t>
            </w:r>
          </w:p>
        </w:tc>
        <w:tc>
          <w:tcPr>
            <w:tcW w:w="1923" w:type="dxa"/>
            <w:tcBorders>
              <w:top w:val="single" w:sz="4" w:space="0" w:color="auto"/>
              <w:bottom w:val="single" w:sz="4" w:space="0" w:color="auto"/>
            </w:tcBorders>
          </w:tcPr>
          <w:p w14:paraId="34BF03E9" w14:textId="246D80D6" w:rsidR="006A7E2F" w:rsidRPr="00875B51" w:rsidRDefault="006A7E2F" w:rsidP="006A7E2F">
            <w:pPr>
              <w:rPr>
                <w:rFonts w:cstheme="minorHAnsi"/>
                <w:sz w:val="20"/>
                <w:szCs w:val="20"/>
              </w:rPr>
            </w:pPr>
            <w:r w:rsidRPr="00875B51">
              <w:rPr>
                <w:rFonts w:cstheme="minorHAnsi"/>
                <w:sz w:val="20"/>
                <w:szCs w:val="20"/>
              </w:rPr>
              <w:t>8-30 days</w:t>
            </w:r>
          </w:p>
        </w:tc>
        <w:tc>
          <w:tcPr>
            <w:tcW w:w="1924" w:type="dxa"/>
            <w:tcBorders>
              <w:top w:val="single" w:sz="4" w:space="0" w:color="auto"/>
              <w:bottom w:val="single" w:sz="4" w:space="0" w:color="auto"/>
            </w:tcBorders>
          </w:tcPr>
          <w:p w14:paraId="1F05E18E" w14:textId="17F45F85" w:rsidR="006A7E2F" w:rsidRPr="00875B51" w:rsidRDefault="006A7E2F" w:rsidP="006A7E2F">
            <w:pPr>
              <w:rPr>
                <w:rFonts w:cstheme="minorHAnsi"/>
                <w:sz w:val="20"/>
                <w:szCs w:val="20"/>
              </w:rPr>
            </w:pPr>
            <w:r w:rsidRPr="00875B51">
              <w:rPr>
                <w:rFonts w:cstheme="minorHAnsi"/>
                <w:sz w:val="20"/>
                <w:szCs w:val="20"/>
              </w:rPr>
              <w:t>31-180 days</w:t>
            </w:r>
          </w:p>
        </w:tc>
        <w:tc>
          <w:tcPr>
            <w:tcW w:w="1924" w:type="dxa"/>
            <w:tcBorders>
              <w:top w:val="single" w:sz="4" w:space="0" w:color="auto"/>
              <w:bottom w:val="single" w:sz="4" w:space="0" w:color="auto"/>
            </w:tcBorders>
          </w:tcPr>
          <w:p w14:paraId="3FAACB3E" w14:textId="150139A0" w:rsidR="006A7E2F" w:rsidRPr="00875B51" w:rsidRDefault="006A7E2F" w:rsidP="006A7E2F">
            <w:pPr>
              <w:rPr>
                <w:rFonts w:cstheme="minorHAnsi"/>
                <w:sz w:val="20"/>
                <w:szCs w:val="20"/>
              </w:rPr>
            </w:pPr>
            <w:r w:rsidRPr="00875B51">
              <w:rPr>
                <w:rFonts w:cstheme="minorHAnsi"/>
                <w:sz w:val="20"/>
                <w:szCs w:val="20"/>
              </w:rPr>
              <w:t>181-365 days</w:t>
            </w:r>
          </w:p>
        </w:tc>
        <w:tc>
          <w:tcPr>
            <w:tcW w:w="1924" w:type="dxa"/>
            <w:tcBorders>
              <w:top w:val="single" w:sz="4" w:space="0" w:color="auto"/>
              <w:bottom w:val="single" w:sz="4" w:space="0" w:color="auto"/>
            </w:tcBorders>
          </w:tcPr>
          <w:p w14:paraId="1643EE61" w14:textId="6B0C6D77" w:rsidR="006A7E2F" w:rsidRPr="00875B51" w:rsidRDefault="006A7E2F" w:rsidP="006A7E2F">
            <w:pPr>
              <w:rPr>
                <w:rFonts w:cstheme="minorHAnsi"/>
                <w:sz w:val="20"/>
                <w:szCs w:val="20"/>
              </w:rPr>
            </w:pPr>
            <w:r w:rsidRPr="00875B51">
              <w:rPr>
                <w:rFonts w:cstheme="minorHAnsi"/>
                <w:sz w:val="20"/>
                <w:szCs w:val="20"/>
              </w:rPr>
              <w:t>366 days-2 years</w:t>
            </w:r>
          </w:p>
        </w:tc>
      </w:tr>
      <w:tr w:rsidR="006A7E2F" w:rsidRPr="008E03D2" w14:paraId="4138E285" w14:textId="77777777" w:rsidTr="00875B51">
        <w:trPr>
          <w:trHeight w:val="269"/>
        </w:trPr>
        <w:tc>
          <w:tcPr>
            <w:tcW w:w="2534" w:type="dxa"/>
          </w:tcPr>
          <w:p w14:paraId="6E19726C" w14:textId="77777777" w:rsidR="006A7E2F" w:rsidRPr="00875B51" w:rsidRDefault="006A7E2F" w:rsidP="006A7E2F">
            <w:pPr>
              <w:rPr>
                <w:rFonts w:cstheme="minorHAnsi"/>
                <w:sz w:val="20"/>
                <w:szCs w:val="20"/>
              </w:rPr>
            </w:pPr>
            <w:r w:rsidRPr="00875B51">
              <w:rPr>
                <w:rFonts w:cstheme="minorHAnsi"/>
                <w:sz w:val="20"/>
                <w:szCs w:val="20"/>
              </w:rPr>
              <w:t>Stroke</w:t>
            </w:r>
          </w:p>
        </w:tc>
        <w:tc>
          <w:tcPr>
            <w:tcW w:w="1577" w:type="dxa"/>
          </w:tcPr>
          <w:p w14:paraId="61479AA2"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13042D5E" w14:textId="77777777" w:rsidR="006A7E2F" w:rsidRPr="00875B51" w:rsidRDefault="006A7E2F" w:rsidP="006A7E2F">
            <w:pPr>
              <w:rPr>
                <w:rFonts w:cstheme="minorHAnsi"/>
                <w:sz w:val="20"/>
                <w:szCs w:val="20"/>
              </w:rPr>
            </w:pPr>
            <w:r w:rsidRPr="00875B51">
              <w:rPr>
                <w:rFonts w:cstheme="minorHAnsi"/>
                <w:sz w:val="20"/>
                <w:szCs w:val="20"/>
              </w:rPr>
              <w:t>3.75 (3.00, 4.69)</w:t>
            </w:r>
          </w:p>
        </w:tc>
        <w:tc>
          <w:tcPr>
            <w:tcW w:w="1923" w:type="dxa"/>
          </w:tcPr>
          <w:p w14:paraId="224D33EF" w14:textId="77777777" w:rsidR="006A7E2F" w:rsidRPr="00875B51" w:rsidRDefault="006A7E2F" w:rsidP="006A7E2F">
            <w:pPr>
              <w:rPr>
                <w:rFonts w:cstheme="minorHAnsi"/>
                <w:sz w:val="20"/>
                <w:szCs w:val="20"/>
              </w:rPr>
            </w:pPr>
            <w:r w:rsidRPr="00875B51">
              <w:rPr>
                <w:rFonts w:cstheme="minorHAnsi"/>
                <w:sz w:val="20"/>
                <w:szCs w:val="20"/>
              </w:rPr>
              <w:t>1.57 (1.28, 1.92)</w:t>
            </w:r>
          </w:p>
        </w:tc>
        <w:tc>
          <w:tcPr>
            <w:tcW w:w="1924" w:type="dxa"/>
          </w:tcPr>
          <w:p w14:paraId="06CE27ED" w14:textId="77777777" w:rsidR="006A7E2F" w:rsidRPr="00875B51" w:rsidRDefault="006A7E2F" w:rsidP="006A7E2F">
            <w:pPr>
              <w:rPr>
                <w:rFonts w:cstheme="minorHAnsi"/>
                <w:sz w:val="20"/>
                <w:szCs w:val="20"/>
              </w:rPr>
            </w:pPr>
            <w:r w:rsidRPr="00875B51">
              <w:rPr>
                <w:rFonts w:cstheme="minorHAnsi"/>
                <w:sz w:val="20"/>
                <w:szCs w:val="20"/>
              </w:rPr>
              <w:t>1.54 (1.39, 1.70)</w:t>
            </w:r>
          </w:p>
        </w:tc>
        <w:tc>
          <w:tcPr>
            <w:tcW w:w="1924" w:type="dxa"/>
          </w:tcPr>
          <w:p w14:paraId="2DDE693E" w14:textId="77777777" w:rsidR="006A7E2F" w:rsidRPr="00875B51" w:rsidRDefault="006A7E2F" w:rsidP="006A7E2F">
            <w:pPr>
              <w:rPr>
                <w:rFonts w:cstheme="minorHAnsi"/>
                <w:sz w:val="20"/>
                <w:szCs w:val="20"/>
              </w:rPr>
            </w:pPr>
            <w:r w:rsidRPr="00875B51">
              <w:rPr>
                <w:rFonts w:cstheme="minorHAnsi"/>
                <w:sz w:val="20"/>
                <w:szCs w:val="20"/>
              </w:rPr>
              <w:t>1.52 (1.34, 1.73)</w:t>
            </w:r>
          </w:p>
        </w:tc>
        <w:tc>
          <w:tcPr>
            <w:tcW w:w="1924" w:type="dxa"/>
          </w:tcPr>
          <w:p w14:paraId="48784790" w14:textId="77777777" w:rsidR="006A7E2F" w:rsidRPr="00875B51" w:rsidRDefault="006A7E2F" w:rsidP="006A7E2F">
            <w:pPr>
              <w:rPr>
                <w:rFonts w:cstheme="minorHAnsi"/>
                <w:sz w:val="20"/>
                <w:szCs w:val="20"/>
              </w:rPr>
            </w:pPr>
            <w:r w:rsidRPr="00875B51">
              <w:rPr>
                <w:rFonts w:cstheme="minorHAnsi"/>
                <w:sz w:val="20"/>
                <w:szCs w:val="20"/>
              </w:rPr>
              <w:t>1.55 (1.38, 1.74)</w:t>
            </w:r>
          </w:p>
        </w:tc>
      </w:tr>
      <w:tr w:rsidR="006A7E2F" w:rsidRPr="008E03D2" w14:paraId="44419C7E" w14:textId="77777777" w:rsidTr="00875B51">
        <w:trPr>
          <w:trHeight w:val="269"/>
        </w:trPr>
        <w:tc>
          <w:tcPr>
            <w:tcW w:w="2534" w:type="dxa"/>
          </w:tcPr>
          <w:p w14:paraId="3E56CD8D" w14:textId="77777777" w:rsidR="006A7E2F" w:rsidRPr="00875B51" w:rsidRDefault="006A7E2F" w:rsidP="006A7E2F">
            <w:pPr>
              <w:rPr>
                <w:rFonts w:cstheme="minorHAnsi"/>
                <w:sz w:val="20"/>
                <w:szCs w:val="20"/>
              </w:rPr>
            </w:pPr>
          </w:p>
        </w:tc>
        <w:tc>
          <w:tcPr>
            <w:tcW w:w="1577" w:type="dxa"/>
          </w:tcPr>
          <w:p w14:paraId="23186DC5"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7B37E658"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2A8CBE9F"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479AEF4" w14:textId="77777777" w:rsidR="006A7E2F" w:rsidRPr="00875B51" w:rsidRDefault="006A7E2F" w:rsidP="006A7E2F">
            <w:pPr>
              <w:rPr>
                <w:rFonts w:cstheme="minorHAnsi"/>
                <w:sz w:val="20"/>
                <w:szCs w:val="20"/>
              </w:rPr>
            </w:pPr>
            <w:r w:rsidRPr="00875B51">
              <w:rPr>
                <w:rFonts w:cstheme="minorHAnsi"/>
                <w:sz w:val="20"/>
                <w:szCs w:val="20"/>
              </w:rPr>
              <w:t>1.72 (1.35, 2.20)</w:t>
            </w:r>
          </w:p>
        </w:tc>
        <w:tc>
          <w:tcPr>
            <w:tcW w:w="1924" w:type="dxa"/>
          </w:tcPr>
          <w:p w14:paraId="7B39B4A2" w14:textId="77777777" w:rsidR="006A7E2F" w:rsidRPr="00875B51" w:rsidRDefault="006A7E2F" w:rsidP="006A7E2F">
            <w:pPr>
              <w:rPr>
                <w:rFonts w:cstheme="minorHAnsi"/>
                <w:sz w:val="20"/>
                <w:szCs w:val="20"/>
              </w:rPr>
            </w:pPr>
            <w:r w:rsidRPr="00875B51">
              <w:rPr>
                <w:rFonts w:cstheme="minorHAnsi"/>
                <w:sz w:val="20"/>
                <w:szCs w:val="20"/>
              </w:rPr>
              <w:t>1.47 (1.19, 1.82)</w:t>
            </w:r>
          </w:p>
        </w:tc>
        <w:tc>
          <w:tcPr>
            <w:tcW w:w="1924" w:type="dxa"/>
          </w:tcPr>
          <w:p w14:paraId="6FD39D90" w14:textId="77777777" w:rsidR="006A7E2F" w:rsidRPr="00875B51" w:rsidRDefault="006A7E2F" w:rsidP="006A7E2F">
            <w:pPr>
              <w:rPr>
                <w:rFonts w:cstheme="minorHAnsi"/>
                <w:sz w:val="20"/>
                <w:szCs w:val="20"/>
              </w:rPr>
            </w:pPr>
            <w:r w:rsidRPr="00875B51">
              <w:rPr>
                <w:rFonts w:cstheme="minorHAnsi"/>
                <w:sz w:val="20"/>
                <w:szCs w:val="20"/>
              </w:rPr>
              <w:t>1.32 (0.98, 1.79)</w:t>
            </w:r>
          </w:p>
        </w:tc>
      </w:tr>
      <w:tr w:rsidR="006A7E2F" w:rsidRPr="008E03D2" w14:paraId="5F80BBAA" w14:textId="77777777" w:rsidTr="00875B51">
        <w:trPr>
          <w:trHeight w:val="269"/>
        </w:trPr>
        <w:tc>
          <w:tcPr>
            <w:tcW w:w="2534" w:type="dxa"/>
          </w:tcPr>
          <w:p w14:paraId="241D6824" w14:textId="77777777" w:rsidR="006A7E2F" w:rsidRPr="00875B51" w:rsidRDefault="006A7E2F" w:rsidP="006A7E2F">
            <w:pPr>
              <w:rPr>
                <w:rFonts w:cstheme="minorHAnsi"/>
                <w:sz w:val="20"/>
                <w:szCs w:val="20"/>
              </w:rPr>
            </w:pPr>
          </w:p>
        </w:tc>
        <w:tc>
          <w:tcPr>
            <w:tcW w:w="1577" w:type="dxa"/>
          </w:tcPr>
          <w:p w14:paraId="1730E2CE" w14:textId="77777777" w:rsidR="006A7E2F" w:rsidRPr="00875B51" w:rsidRDefault="006A7E2F" w:rsidP="006A7E2F">
            <w:pPr>
              <w:rPr>
                <w:rFonts w:cstheme="minorHAnsi"/>
                <w:sz w:val="20"/>
                <w:szCs w:val="20"/>
              </w:rPr>
            </w:pPr>
            <w:r w:rsidRPr="00875B51">
              <w:rPr>
                <w:rFonts w:cstheme="minorHAnsi"/>
                <w:sz w:val="20"/>
                <w:szCs w:val="20"/>
              </w:rPr>
              <w:t>Past</w:t>
            </w:r>
          </w:p>
          <w:p w14:paraId="4979B561" w14:textId="77777777" w:rsidR="006A7E2F" w:rsidRPr="00875B51" w:rsidRDefault="006A7E2F" w:rsidP="006A7E2F">
            <w:pPr>
              <w:rPr>
                <w:rFonts w:cstheme="minorHAnsi"/>
                <w:sz w:val="20"/>
                <w:szCs w:val="20"/>
              </w:rPr>
            </w:pPr>
          </w:p>
        </w:tc>
        <w:tc>
          <w:tcPr>
            <w:tcW w:w="1663" w:type="dxa"/>
          </w:tcPr>
          <w:p w14:paraId="5D301B16"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198BF476"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292E01B3"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6503F7A8" w14:textId="77777777" w:rsidR="006A7E2F" w:rsidRPr="00875B51" w:rsidRDefault="006A7E2F" w:rsidP="006A7E2F">
            <w:pPr>
              <w:rPr>
                <w:rFonts w:cstheme="minorHAnsi"/>
                <w:sz w:val="20"/>
                <w:szCs w:val="20"/>
              </w:rPr>
            </w:pPr>
            <w:r w:rsidRPr="00875B51">
              <w:rPr>
                <w:rFonts w:cstheme="minorHAnsi"/>
                <w:sz w:val="20"/>
                <w:szCs w:val="20"/>
              </w:rPr>
              <w:t>1.66 (1.15, 2.39)</w:t>
            </w:r>
          </w:p>
        </w:tc>
        <w:tc>
          <w:tcPr>
            <w:tcW w:w="1924" w:type="dxa"/>
          </w:tcPr>
          <w:p w14:paraId="6440DABF" w14:textId="77777777" w:rsidR="006A7E2F" w:rsidRPr="00875B51" w:rsidRDefault="006A7E2F" w:rsidP="006A7E2F">
            <w:pPr>
              <w:rPr>
                <w:rFonts w:cstheme="minorHAnsi"/>
                <w:sz w:val="20"/>
                <w:szCs w:val="20"/>
              </w:rPr>
            </w:pPr>
            <w:r w:rsidRPr="00875B51">
              <w:rPr>
                <w:rFonts w:cstheme="minorHAnsi"/>
                <w:sz w:val="20"/>
                <w:szCs w:val="20"/>
              </w:rPr>
              <w:t>1.04 (0.85, 1.28)</w:t>
            </w:r>
          </w:p>
        </w:tc>
      </w:tr>
      <w:tr w:rsidR="006A7E2F" w:rsidRPr="008E03D2" w14:paraId="5582EAFD" w14:textId="77777777" w:rsidTr="00875B51">
        <w:trPr>
          <w:trHeight w:val="269"/>
        </w:trPr>
        <w:tc>
          <w:tcPr>
            <w:tcW w:w="2534" w:type="dxa"/>
          </w:tcPr>
          <w:p w14:paraId="68AC4046" w14:textId="77777777" w:rsidR="006A7E2F" w:rsidRPr="00875B51" w:rsidRDefault="006A7E2F" w:rsidP="006A7E2F">
            <w:pPr>
              <w:rPr>
                <w:rFonts w:cstheme="minorHAnsi"/>
                <w:sz w:val="20"/>
                <w:szCs w:val="20"/>
              </w:rPr>
            </w:pPr>
            <w:r w:rsidRPr="00875B51">
              <w:rPr>
                <w:rFonts w:cstheme="minorHAnsi"/>
                <w:sz w:val="20"/>
                <w:szCs w:val="20"/>
              </w:rPr>
              <w:t xml:space="preserve">VTE </w:t>
            </w:r>
            <w:r w:rsidRPr="00875B51">
              <w:rPr>
                <w:rFonts w:cstheme="minorHAnsi"/>
                <w:sz w:val="20"/>
                <w:szCs w:val="20"/>
                <w:vertAlign w:val="superscript"/>
              </w:rPr>
              <w:t>b</w:t>
            </w:r>
          </w:p>
        </w:tc>
        <w:tc>
          <w:tcPr>
            <w:tcW w:w="1577" w:type="dxa"/>
          </w:tcPr>
          <w:p w14:paraId="332A9D44"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04DFF965" w14:textId="77777777" w:rsidR="006A7E2F" w:rsidRPr="00875B51" w:rsidRDefault="006A7E2F" w:rsidP="006A7E2F">
            <w:pPr>
              <w:rPr>
                <w:rFonts w:cstheme="minorHAnsi"/>
                <w:sz w:val="20"/>
                <w:szCs w:val="20"/>
              </w:rPr>
            </w:pPr>
            <w:r w:rsidRPr="00875B51">
              <w:rPr>
                <w:rFonts w:cstheme="minorHAnsi"/>
                <w:sz w:val="20"/>
                <w:szCs w:val="20"/>
              </w:rPr>
              <w:t>2.05 (1.19, 3.56)</w:t>
            </w:r>
          </w:p>
        </w:tc>
        <w:tc>
          <w:tcPr>
            <w:tcW w:w="1923" w:type="dxa"/>
          </w:tcPr>
          <w:p w14:paraId="1F6F5A4E" w14:textId="77777777" w:rsidR="006A7E2F" w:rsidRPr="00875B51" w:rsidRDefault="006A7E2F" w:rsidP="006A7E2F">
            <w:pPr>
              <w:rPr>
                <w:rFonts w:cstheme="minorHAnsi"/>
                <w:sz w:val="20"/>
                <w:szCs w:val="20"/>
              </w:rPr>
            </w:pPr>
            <w:r w:rsidRPr="00875B51">
              <w:rPr>
                <w:rFonts w:cstheme="minorHAnsi"/>
                <w:sz w:val="20"/>
                <w:szCs w:val="20"/>
              </w:rPr>
              <w:t>1.92 (1.36, 2.70)</w:t>
            </w:r>
          </w:p>
        </w:tc>
        <w:tc>
          <w:tcPr>
            <w:tcW w:w="1924" w:type="dxa"/>
          </w:tcPr>
          <w:p w14:paraId="0DE8282C" w14:textId="77777777" w:rsidR="006A7E2F" w:rsidRPr="00875B51" w:rsidRDefault="006A7E2F" w:rsidP="006A7E2F">
            <w:pPr>
              <w:rPr>
                <w:rFonts w:cstheme="minorHAnsi"/>
                <w:sz w:val="20"/>
                <w:szCs w:val="20"/>
              </w:rPr>
            </w:pPr>
            <w:r w:rsidRPr="00875B51">
              <w:rPr>
                <w:rFonts w:cstheme="minorHAnsi"/>
                <w:sz w:val="20"/>
                <w:szCs w:val="20"/>
              </w:rPr>
              <w:t>1.67 (1.41, 1.99)</w:t>
            </w:r>
          </w:p>
        </w:tc>
        <w:tc>
          <w:tcPr>
            <w:tcW w:w="1924" w:type="dxa"/>
          </w:tcPr>
          <w:p w14:paraId="1E59DE8D" w14:textId="77777777" w:rsidR="006A7E2F" w:rsidRPr="00875B51" w:rsidRDefault="006A7E2F" w:rsidP="006A7E2F">
            <w:pPr>
              <w:rPr>
                <w:rFonts w:cstheme="minorHAnsi"/>
                <w:sz w:val="20"/>
                <w:szCs w:val="20"/>
              </w:rPr>
            </w:pPr>
            <w:r w:rsidRPr="00875B51">
              <w:rPr>
                <w:rFonts w:cstheme="minorHAnsi"/>
                <w:sz w:val="20"/>
                <w:szCs w:val="20"/>
              </w:rPr>
              <w:t>1.39 (1.10, 1.75)</w:t>
            </w:r>
          </w:p>
        </w:tc>
        <w:tc>
          <w:tcPr>
            <w:tcW w:w="1924" w:type="dxa"/>
          </w:tcPr>
          <w:p w14:paraId="78BB9465" w14:textId="77777777" w:rsidR="006A7E2F" w:rsidRPr="00875B51" w:rsidRDefault="006A7E2F" w:rsidP="006A7E2F">
            <w:pPr>
              <w:rPr>
                <w:rFonts w:cstheme="minorHAnsi"/>
                <w:sz w:val="20"/>
                <w:szCs w:val="20"/>
              </w:rPr>
            </w:pPr>
            <w:r w:rsidRPr="00875B51">
              <w:rPr>
                <w:rFonts w:cstheme="minorHAnsi"/>
                <w:sz w:val="20"/>
                <w:szCs w:val="20"/>
              </w:rPr>
              <w:t>1.61 (1.33, 1.96)</w:t>
            </w:r>
          </w:p>
        </w:tc>
      </w:tr>
      <w:tr w:rsidR="006A7E2F" w:rsidRPr="008E03D2" w14:paraId="4679A0CC" w14:textId="77777777" w:rsidTr="00875B51">
        <w:trPr>
          <w:trHeight w:val="269"/>
        </w:trPr>
        <w:tc>
          <w:tcPr>
            <w:tcW w:w="2534" w:type="dxa"/>
          </w:tcPr>
          <w:p w14:paraId="1A7DCE85" w14:textId="77777777" w:rsidR="006A7E2F" w:rsidRPr="00875B51" w:rsidRDefault="006A7E2F" w:rsidP="006A7E2F">
            <w:pPr>
              <w:rPr>
                <w:rFonts w:cstheme="minorHAnsi"/>
                <w:sz w:val="20"/>
                <w:szCs w:val="20"/>
              </w:rPr>
            </w:pPr>
          </w:p>
        </w:tc>
        <w:tc>
          <w:tcPr>
            <w:tcW w:w="1577" w:type="dxa"/>
          </w:tcPr>
          <w:p w14:paraId="6768794A"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2E01F5D5"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1C40C014"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B156E9E" w14:textId="77777777" w:rsidR="006A7E2F" w:rsidRPr="00875B51" w:rsidRDefault="006A7E2F" w:rsidP="006A7E2F">
            <w:pPr>
              <w:rPr>
                <w:rFonts w:cstheme="minorHAnsi"/>
                <w:sz w:val="20"/>
                <w:szCs w:val="20"/>
              </w:rPr>
            </w:pPr>
            <w:r w:rsidRPr="00875B51">
              <w:rPr>
                <w:rFonts w:cstheme="minorHAnsi"/>
                <w:sz w:val="20"/>
                <w:szCs w:val="20"/>
              </w:rPr>
              <w:t>2.14 (1.46, 3.15)</w:t>
            </w:r>
          </w:p>
        </w:tc>
        <w:tc>
          <w:tcPr>
            <w:tcW w:w="1924" w:type="dxa"/>
          </w:tcPr>
          <w:p w14:paraId="00419BD0" w14:textId="77777777" w:rsidR="006A7E2F" w:rsidRPr="00875B51" w:rsidRDefault="006A7E2F" w:rsidP="006A7E2F">
            <w:pPr>
              <w:rPr>
                <w:rFonts w:cstheme="minorHAnsi"/>
                <w:sz w:val="20"/>
                <w:szCs w:val="20"/>
              </w:rPr>
            </w:pPr>
            <w:r w:rsidRPr="00875B51">
              <w:rPr>
                <w:rFonts w:cstheme="minorHAnsi"/>
                <w:sz w:val="20"/>
                <w:szCs w:val="20"/>
              </w:rPr>
              <w:t>1.27 (0.86, 1.89)</w:t>
            </w:r>
          </w:p>
        </w:tc>
        <w:tc>
          <w:tcPr>
            <w:tcW w:w="1924" w:type="dxa"/>
          </w:tcPr>
          <w:p w14:paraId="70032A24" w14:textId="77777777" w:rsidR="006A7E2F" w:rsidRPr="00875B51" w:rsidRDefault="006A7E2F" w:rsidP="006A7E2F">
            <w:pPr>
              <w:rPr>
                <w:rFonts w:cstheme="minorHAnsi"/>
                <w:sz w:val="20"/>
                <w:szCs w:val="20"/>
              </w:rPr>
            </w:pPr>
            <w:r w:rsidRPr="00875B51">
              <w:rPr>
                <w:rFonts w:cstheme="minorHAnsi"/>
                <w:sz w:val="20"/>
                <w:szCs w:val="20"/>
              </w:rPr>
              <w:t>1.58 (1.01, 2.48)</w:t>
            </w:r>
          </w:p>
        </w:tc>
      </w:tr>
      <w:tr w:rsidR="006A7E2F" w:rsidRPr="008E03D2" w14:paraId="160C5AFF" w14:textId="77777777" w:rsidTr="00875B51">
        <w:trPr>
          <w:trHeight w:val="269"/>
        </w:trPr>
        <w:tc>
          <w:tcPr>
            <w:tcW w:w="2534" w:type="dxa"/>
          </w:tcPr>
          <w:p w14:paraId="431A8E6C" w14:textId="77777777" w:rsidR="006A7E2F" w:rsidRPr="00875B51" w:rsidRDefault="006A7E2F" w:rsidP="006A7E2F">
            <w:pPr>
              <w:rPr>
                <w:rFonts w:cstheme="minorHAnsi"/>
                <w:sz w:val="20"/>
                <w:szCs w:val="20"/>
              </w:rPr>
            </w:pPr>
          </w:p>
        </w:tc>
        <w:tc>
          <w:tcPr>
            <w:tcW w:w="1577" w:type="dxa"/>
          </w:tcPr>
          <w:p w14:paraId="6CD696AE" w14:textId="77777777" w:rsidR="006A7E2F" w:rsidRPr="00875B51" w:rsidRDefault="006A7E2F" w:rsidP="006A7E2F">
            <w:pPr>
              <w:rPr>
                <w:rFonts w:cstheme="minorHAnsi"/>
                <w:sz w:val="20"/>
                <w:szCs w:val="20"/>
              </w:rPr>
            </w:pPr>
            <w:r w:rsidRPr="00875B51">
              <w:rPr>
                <w:rFonts w:cstheme="minorHAnsi"/>
                <w:sz w:val="20"/>
                <w:szCs w:val="20"/>
              </w:rPr>
              <w:t>Past</w:t>
            </w:r>
          </w:p>
          <w:p w14:paraId="7F5F7C0E" w14:textId="77777777" w:rsidR="006A7E2F" w:rsidRPr="00875B51" w:rsidRDefault="006A7E2F" w:rsidP="006A7E2F">
            <w:pPr>
              <w:rPr>
                <w:rFonts w:cstheme="minorHAnsi"/>
                <w:sz w:val="20"/>
                <w:szCs w:val="20"/>
              </w:rPr>
            </w:pPr>
          </w:p>
        </w:tc>
        <w:tc>
          <w:tcPr>
            <w:tcW w:w="1663" w:type="dxa"/>
          </w:tcPr>
          <w:p w14:paraId="0D272631"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31F0D814"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F9E4C88"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6EAF25E" w14:textId="77777777" w:rsidR="006A7E2F" w:rsidRPr="00875B51" w:rsidRDefault="006A7E2F" w:rsidP="006A7E2F">
            <w:pPr>
              <w:rPr>
                <w:rFonts w:cstheme="minorHAnsi"/>
                <w:sz w:val="20"/>
                <w:szCs w:val="20"/>
              </w:rPr>
            </w:pPr>
            <w:r w:rsidRPr="00875B51">
              <w:rPr>
                <w:rFonts w:cstheme="minorHAnsi"/>
                <w:sz w:val="20"/>
                <w:szCs w:val="20"/>
              </w:rPr>
              <w:t>0.62 (0.23, 1.65)</w:t>
            </w:r>
          </w:p>
        </w:tc>
        <w:tc>
          <w:tcPr>
            <w:tcW w:w="1924" w:type="dxa"/>
          </w:tcPr>
          <w:p w14:paraId="2E60EED2" w14:textId="77777777" w:rsidR="006A7E2F" w:rsidRPr="00875B51" w:rsidRDefault="006A7E2F" w:rsidP="006A7E2F">
            <w:pPr>
              <w:rPr>
                <w:rFonts w:cstheme="minorHAnsi"/>
                <w:sz w:val="20"/>
                <w:szCs w:val="20"/>
              </w:rPr>
            </w:pPr>
            <w:r w:rsidRPr="00875B51">
              <w:rPr>
                <w:rFonts w:cstheme="minorHAnsi"/>
                <w:sz w:val="20"/>
                <w:szCs w:val="20"/>
              </w:rPr>
              <w:t>0.95 (0.67, 1.35)</w:t>
            </w:r>
          </w:p>
        </w:tc>
      </w:tr>
      <w:tr w:rsidR="006A7E2F" w:rsidRPr="008E03D2" w14:paraId="392CA22C" w14:textId="77777777" w:rsidTr="00875B51">
        <w:trPr>
          <w:trHeight w:val="269"/>
        </w:trPr>
        <w:tc>
          <w:tcPr>
            <w:tcW w:w="2534" w:type="dxa"/>
          </w:tcPr>
          <w:p w14:paraId="730BA7CC" w14:textId="77777777" w:rsidR="006A7E2F" w:rsidRPr="00875B51" w:rsidRDefault="006A7E2F" w:rsidP="006A7E2F">
            <w:pPr>
              <w:rPr>
                <w:rFonts w:cstheme="minorHAnsi"/>
                <w:sz w:val="20"/>
                <w:szCs w:val="20"/>
              </w:rPr>
            </w:pPr>
            <w:r w:rsidRPr="00875B51">
              <w:rPr>
                <w:rFonts w:cstheme="minorHAnsi"/>
                <w:sz w:val="20"/>
                <w:szCs w:val="20"/>
              </w:rPr>
              <w:t>Myocardial infarction</w:t>
            </w:r>
          </w:p>
        </w:tc>
        <w:tc>
          <w:tcPr>
            <w:tcW w:w="1577" w:type="dxa"/>
          </w:tcPr>
          <w:p w14:paraId="21314209"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79BF0FBC" w14:textId="77777777" w:rsidR="006A7E2F" w:rsidRPr="00875B51" w:rsidRDefault="006A7E2F" w:rsidP="006A7E2F">
            <w:pPr>
              <w:rPr>
                <w:rFonts w:cstheme="minorHAnsi"/>
                <w:sz w:val="20"/>
                <w:szCs w:val="20"/>
              </w:rPr>
            </w:pPr>
            <w:r w:rsidRPr="00875B51">
              <w:rPr>
                <w:rFonts w:cstheme="minorHAnsi"/>
                <w:sz w:val="20"/>
                <w:szCs w:val="20"/>
              </w:rPr>
              <w:t>2.33 (1.41, 3.83)</w:t>
            </w:r>
          </w:p>
        </w:tc>
        <w:tc>
          <w:tcPr>
            <w:tcW w:w="1923" w:type="dxa"/>
          </w:tcPr>
          <w:p w14:paraId="31CB8F8A" w14:textId="77777777" w:rsidR="006A7E2F" w:rsidRPr="00875B51" w:rsidRDefault="006A7E2F" w:rsidP="006A7E2F">
            <w:pPr>
              <w:rPr>
                <w:rFonts w:cstheme="minorHAnsi"/>
                <w:sz w:val="20"/>
                <w:szCs w:val="20"/>
              </w:rPr>
            </w:pPr>
            <w:r w:rsidRPr="00875B51">
              <w:rPr>
                <w:rFonts w:cstheme="minorHAnsi"/>
                <w:sz w:val="20"/>
                <w:szCs w:val="20"/>
              </w:rPr>
              <w:t>1.61 (1.15, 2.26)</w:t>
            </w:r>
          </w:p>
        </w:tc>
        <w:tc>
          <w:tcPr>
            <w:tcW w:w="1924" w:type="dxa"/>
          </w:tcPr>
          <w:p w14:paraId="694E7EDE" w14:textId="77777777" w:rsidR="006A7E2F" w:rsidRPr="00875B51" w:rsidRDefault="006A7E2F" w:rsidP="006A7E2F">
            <w:pPr>
              <w:rPr>
                <w:rFonts w:cstheme="minorHAnsi"/>
                <w:sz w:val="20"/>
                <w:szCs w:val="20"/>
              </w:rPr>
            </w:pPr>
            <w:r w:rsidRPr="00875B51">
              <w:rPr>
                <w:rFonts w:cstheme="minorHAnsi"/>
                <w:sz w:val="20"/>
                <w:szCs w:val="20"/>
              </w:rPr>
              <w:t>1.27 (1.06, 1.52)</w:t>
            </w:r>
          </w:p>
        </w:tc>
        <w:tc>
          <w:tcPr>
            <w:tcW w:w="1924" w:type="dxa"/>
          </w:tcPr>
          <w:p w14:paraId="0365ED68" w14:textId="77777777" w:rsidR="006A7E2F" w:rsidRPr="00875B51" w:rsidRDefault="006A7E2F" w:rsidP="006A7E2F">
            <w:pPr>
              <w:rPr>
                <w:rFonts w:cstheme="minorHAnsi"/>
                <w:sz w:val="20"/>
                <w:szCs w:val="20"/>
              </w:rPr>
            </w:pPr>
            <w:r w:rsidRPr="00875B51">
              <w:rPr>
                <w:rFonts w:cstheme="minorHAnsi"/>
                <w:sz w:val="20"/>
                <w:szCs w:val="20"/>
              </w:rPr>
              <w:t>1.39 (1.13, 1.70)</w:t>
            </w:r>
          </w:p>
        </w:tc>
        <w:tc>
          <w:tcPr>
            <w:tcW w:w="1924" w:type="dxa"/>
          </w:tcPr>
          <w:p w14:paraId="785171B0" w14:textId="77777777" w:rsidR="006A7E2F" w:rsidRPr="00875B51" w:rsidRDefault="006A7E2F" w:rsidP="006A7E2F">
            <w:pPr>
              <w:rPr>
                <w:rFonts w:cstheme="minorHAnsi"/>
                <w:sz w:val="20"/>
                <w:szCs w:val="20"/>
              </w:rPr>
            </w:pPr>
            <w:r w:rsidRPr="00875B51">
              <w:rPr>
                <w:rFonts w:cstheme="minorHAnsi"/>
                <w:sz w:val="20"/>
                <w:szCs w:val="20"/>
              </w:rPr>
              <w:t>1.02 (0.83, 1.27)</w:t>
            </w:r>
          </w:p>
        </w:tc>
      </w:tr>
      <w:tr w:rsidR="006A7E2F" w:rsidRPr="008E03D2" w14:paraId="1F033B0D" w14:textId="77777777" w:rsidTr="00875B51">
        <w:trPr>
          <w:trHeight w:val="269"/>
        </w:trPr>
        <w:tc>
          <w:tcPr>
            <w:tcW w:w="2534" w:type="dxa"/>
          </w:tcPr>
          <w:p w14:paraId="005640AA" w14:textId="77777777" w:rsidR="006A7E2F" w:rsidRPr="00875B51" w:rsidRDefault="006A7E2F" w:rsidP="006A7E2F">
            <w:pPr>
              <w:rPr>
                <w:rFonts w:cstheme="minorHAnsi"/>
                <w:sz w:val="20"/>
                <w:szCs w:val="20"/>
              </w:rPr>
            </w:pPr>
          </w:p>
        </w:tc>
        <w:tc>
          <w:tcPr>
            <w:tcW w:w="1577" w:type="dxa"/>
          </w:tcPr>
          <w:p w14:paraId="07FB6299"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52023AD5"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3A97EEE3"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1B44C22" w14:textId="77777777" w:rsidR="006A7E2F" w:rsidRPr="00875B51" w:rsidRDefault="006A7E2F" w:rsidP="006A7E2F">
            <w:pPr>
              <w:rPr>
                <w:rFonts w:cstheme="minorHAnsi"/>
                <w:sz w:val="20"/>
                <w:szCs w:val="20"/>
              </w:rPr>
            </w:pPr>
            <w:r w:rsidRPr="00875B51">
              <w:rPr>
                <w:rFonts w:cstheme="minorHAnsi"/>
                <w:sz w:val="20"/>
                <w:szCs w:val="20"/>
              </w:rPr>
              <w:t>0.89 (0.52, 1.52)</w:t>
            </w:r>
          </w:p>
        </w:tc>
        <w:tc>
          <w:tcPr>
            <w:tcW w:w="1924" w:type="dxa"/>
          </w:tcPr>
          <w:p w14:paraId="2CD9B41B" w14:textId="77777777" w:rsidR="006A7E2F" w:rsidRPr="00875B51" w:rsidRDefault="006A7E2F" w:rsidP="006A7E2F">
            <w:pPr>
              <w:rPr>
                <w:rFonts w:cstheme="minorHAnsi"/>
                <w:sz w:val="20"/>
                <w:szCs w:val="20"/>
              </w:rPr>
            </w:pPr>
            <w:r w:rsidRPr="00875B51">
              <w:rPr>
                <w:rFonts w:cstheme="minorHAnsi"/>
                <w:sz w:val="20"/>
                <w:szCs w:val="20"/>
              </w:rPr>
              <w:t>1.34 (0.96, 1.88)</w:t>
            </w:r>
          </w:p>
        </w:tc>
        <w:tc>
          <w:tcPr>
            <w:tcW w:w="1924" w:type="dxa"/>
          </w:tcPr>
          <w:p w14:paraId="36DF3E1C" w14:textId="77777777" w:rsidR="006A7E2F" w:rsidRPr="00875B51" w:rsidRDefault="006A7E2F" w:rsidP="006A7E2F">
            <w:pPr>
              <w:rPr>
                <w:rFonts w:cstheme="minorHAnsi"/>
                <w:sz w:val="20"/>
                <w:szCs w:val="20"/>
              </w:rPr>
            </w:pPr>
            <w:r w:rsidRPr="00875B51">
              <w:rPr>
                <w:rFonts w:cstheme="minorHAnsi"/>
                <w:sz w:val="20"/>
                <w:szCs w:val="20"/>
              </w:rPr>
              <w:t>1.28 (0.80, 2.03)</w:t>
            </w:r>
          </w:p>
        </w:tc>
      </w:tr>
      <w:tr w:rsidR="006A7E2F" w:rsidRPr="008E03D2" w14:paraId="78FAB861" w14:textId="77777777" w:rsidTr="00875B51">
        <w:trPr>
          <w:trHeight w:val="269"/>
        </w:trPr>
        <w:tc>
          <w:tcPr>
            <w:tcW w:w="2534" w:type="dxa"/>
          </w:tcPr>
          <w:p w14:paraId="59FD1C9D" w14:textId="77777777" w:rsidR="006A7E2F" w:rsidRPr="00875B51" w:rsidRDefault="006A7E2F" w:rsidP="006A7E2F">
            <w:pPr>
              <w:rPr>
                <w:rFonts w:cstheme="minorHAnsi"/>
                <w:sz w:val="20"/>
                <w:szCs w:val="20"/>
              </w:rPr>
            </w:pPr>
          </w:p>
        </w:tc>
        <w:tc>
          <w:tcPr>
            <w:tcW w:w="1577" w:type="dxa"/>
          </w:tcPr>
          <w:p w14:paraId="5E3FAA65" w14:textId="77777777" w:rsidR="006A7E2F" w:rsidRPr="00875B51" w:rsidRDefault="006A7E2F" w:rsidP="006A7E2F">
            <w:pPr>
              <w:rPr>
                <w:rFonts w:cstheme="minorHAnsi"/>
                <w:sz w:val="20"/>
                <w:szCs w:val="20"/>
              </w:rPr>
            </w:pPr>
            <w:r w:rsidRPr="00875B51">
              <w:rPr>
                <w:rFonts w:cstheme="minorHAnsi"/>
                <w:sz w:val="20"/>
                <w:szCs w:val="20"/>
              </w:rPr>
              <w:t>Past</w:t>
            </w:r>
          </w:p>
          <w:p w14:paraId="4B78CC18" w14:textId="77777777" w:rsidR="006A7E2F" w:rsidRPr="00875B51" w:rsidRDefault="006A7E2F" w:rsidP="006A7E2F">
            <w:pPr>
              <w:rPr>
                <w:rFonts w:cstheme="minorHAnsi"/>
                <w:sz w:val="20"/>
                <w:szCs w:val="20"/>
              </w:rPr>
            </w:pPr>
          </w:p>
        </w:tc>
        <w:tc>
          <w:tcPr>
            <w:tcW w:w="1663" w:type="dxa"/>
          </w:tcPr>
          <w:p w14:paraId="743A81AB"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038D6BDE"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636FE91B"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574E9942" w14:textId="77777777" w:rsidR="006A7E2F" w:rsidRPr="00875B51" w:rsidRDefault="006A7E2F" w:rsidP="006A7E2F">
            <w:pPr>
              <w:rPr>
                <w:rFonts w:cstheme="minorHAnsi"/>
                <w:sz w:val="20"/>
                <w:szCs w:val="20"/>
              </w:rPr>
            </w:pPr>
            <w:r w:rsidRPr="00875B51">
              <w:rPr>
                <w:rFonts w:cstheme="minorHAnsi"/>
                <w:sz w:val="20"/>
                <w:szCs w:val="20"/>
              </w:rPr>
              <w:t>1.25 (0.70, 2.23)</w:t>
            </w:r>
          </w:p>
        </w:tc>
        <w:tc>
          <w:tcPr>
            <w:tcW w:w="1924" w:type="dxa"/>
          </w:tcPr>
          <w:p w14:paraId="7D5A5AC1" w14:textId="77777777" w:rsidR="006A7E2F" w:rsidRPr="00875B51" w:rsidRDefault="006A7E2F" w:rsidP="006A7E2F">
            <w:pPr>
              <w:rPr>
                <w:rFonts w:cstheme="minorHAnsi"/>
                <w:sz w:val="20"/>
                <w:szCs w:val="20"/>
              </w:rPr>
            </w:pPr>
            <w:r w:rsidRPr="00875B51">
              <w:rPr>
                <w:rFonts w:cstheme="minorHAnsi"/>
                <w:sz w:val="20"/>
                <w:szCs w:val="20"/>
              </w:rPr>
              <w:t>0.91 (0.66, 1.25)</w:t>
            </w:r>
          </w:p>
        </w:tc>
      </w:tr>
      <w:tr w:rsidR="006A7E2F" w:rsidRPr="008E03D2" w14:paraId="7FF72DEC" w14:textId="77777777" w:rsidTr="00875B51">
        <w:trPr>
          <w:trHeight w:val="269"/>
        </w:trPr>
        <w:tc>
          <w:tcPr>
            <w:tcW w:w="2534" w:type="dxa"/>
          </w:tcPr>
          <w:p w14:paraId="4580572D" w14:textId="77777777" w:rsidR="006A7E2F" w:rsidRPr="00875B51" w:rsidRDefault="006A7E2F" w:rsidP="006A7E2F">
            <w:pPr>
              <w:rPr>
                <w:rFonts w:cstheme="minorHAnsi"/>
                <w:sz w:val="20"/>
                <w:szCs w:val="20"/>
              </w:rPr>
            </w:pPr>
            <w:r w:rsidRPr="00875B51">
              <w:rPr>
                <w:rFonts w:cstheme="minorHAnsi"/>
                <w:sz w:val="20"/>
                <w:szCs w:val="20"/>
              </w:rPr>
              <w:t xml:space="preserve">Heart failure </w:t>
            </w:r>
          </w:p>
        </w:tc>
        <w:tc>
          <w:tcPr>
            <w:tcW w:w="1577" w:type="dxa"/>
          </w:tcPr>
          <w:p w14:paraId="679D2F97"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14379052" w14:textId="77777777" w:rsidR="006A7E2F" w:rsidRPr="00875B51" w:rsidRDefault="006A7E2F" w:rsidP="006A7E2F">
            <w:pPr>
              <w:rPr>
                <w:rFonts w:cstheme="minorHAnsi"/>
                <w:sz w:val="20"/>
                <w:szCs w:val="20"/>
              </w:rPr>
            </w:pPr>
            <w:r w:rsidRPr="00875B51">
              <w:rPr>
                <w:rFonts w:cstheme="minorHAnsi"/>
                <w:sz w:val="20"/>
                <w:szCs w:val="20"/>
              </w:rPr>
              <w:t>2.85 (2.15, 3.78)</w:t>
            </w:r>
          </w:p>
        </w:tc>
        <w:tc>
          <w:tcPr>
            <w:tcW w:w="1923" w:type="dxa"/>
          </w:tcPr>
          <w:p w14:paraId="32A852D0" w14:textId="77777777" w:rsidR="006A7E2F" w:rsidRPr="00875B51" w:rsidRDefault="006A7E2F" w:rsidP="006A7E2F">
            <w:pPr>
              <w:rPr>
                <w:rFonts w:cstheme="minorHAnsi"/>
                <w:sz w:val="20"/>
                <w:szCs w:val="20"/>
              </w:rPr>
            </w:pPr>
            <w:r w:rsidRPr="00875B51">
              <w:rPr>
                <w:rFonts w:cstheme="minorHAnsi"/>
                <w:sz w:val="20"/>
                <w:szCs w:val="20"/>
              </w:rPr>
              <w:t>1.95 (1.59, 2.40)</w:t>
            </w:r>
          </w:p>
        </w:tc>
        <w:tc>
          <w:tcPr>
            <w:tcW w:w="1924" w:type="dxa"/>
          </w:tcPr>
          <w:p w14:paraId="7E7DB1CD" w14:textId="77777777" w:rsidR="006A7E2F" w:rsidRPr="00875B51" w:rsidRDefault="006A7E2F" w:rsidP="006A7E2F">
            <w:pPr>
              <w:rPr>
                <w:rFonts w:cstheme="minorHAnsi"/>
                <w:sz w:val="20"/>
                <w:szCs w:val="20"/>
              </w:rPr>
            </w:pPr>
            <w:r w:rsidRPr="00875B51">
              <w:rPr>
                <w:rFonts w:cstheme="minorHAnsi"/>
                <w:sz w:val="20"/>
                <w:szCs w:val="20"/>
              </w:rPr>
              <w:t>1.32 (1.17, 1.49)</w:t>
            </w:r>
          </w:p>
        </w:tc>
        <w:tc>
          <w:tcPr>
            <w:tcW w:w="1924" w:type="dxa"/>
          </w:tcPr>
          <w:p w14:paraId="371B072D" w14:textId="77777777" w:rsidR="006A7E2F" w:rsidRPr="00875B51" w:rsidRDefault="006A7E2F" w:rsidP="006A7E2F">
            <w:pPr>
              <w:rPr>
                <w:rFonts w:cstheme="minorHAnsi"/>
                <w:sz w:val="20"/>
                <w:szCs w:val="20"/>
              </w:rPr>
            </w:pPr>
            <w:r w:rsidRPr="00875B51">
              <w:rPr>
                <w:rFonts w:cstheme="minorHAnsi"/>
                <w:sz w:val="20"/>
                <w:szCs w:val="20"/>
              </w:rPr>
              <w:t>1.12 (0.95, 1.31)</w:t>
            </w:r>
          </w:p>
        </w:tc>
        <w:tc>
          <w:tcPr>
            <w:tcW w:w="1924" w:type="dxa"/>
          </w:tcPr>
          <w:p w14:paraId="22EF0D03" w14:textId="77777777" w:rsidR="006A7E2F" w:rsidRPr="00875B51" w:rsidRDefault="006A7E2F" w:rsidP="006A7E2F">
            <w:pPr>
              <w:rPr>
                <w:rFonts w:cstheme="minorHAnsi"/>
                <w:sz w:val="20"/>
                <w:szCs w:val="20"/>
              </w:rPr>
            </w:pPr>
            <w:r w:rsidRPr="00875B51">
              <w:rPr>
                <w:rFonts w:cstheme="minorHAnsi"/>
                <w:sz w:val="20"/>
                <w:szCs w:val="20"/>
              </w:rPr>
              <w:t>0.97 (0.82, 1.14)</w:t>
            </w:r>
          </w:p>
        </w:tc>
      </w:tr>
      <w:tr w:rsidR="006A7E2F" w:rsidRPr="008E03D2" w14:paraId="125DAF91" w14:textId="77777777" w:rsidTr="00875B51">
        <w:trPr>
          <w:trHeight w:val="269"/>
        </w:trPr>
        <w:tc>
          <w:tcPr>
            <w:tcW w:w="2534" w:type="dxa"/>
          </w:tcPr>
          <w:p w14:paraId="48A9AF85" w14:textId="77777777" w:rsidR="006A7E2F" w:rsidRPr="00875B51" w:rsidRDefault="006A7E2F" w:rsidP="006A7E2F">
            <w:pPr>
              <w:rPr>
                <w:rFonts w:cstheme="minorHAnsi"/>
                <w:sz w:val="20"/>
                <w:szCs w:val="20"/>
              </w:rPr>
            </w:pPr>
          </w:p>
        </w:tc>
        <w:tc>
          <w:tcPr>
            <w:tcW w:w="1577" w:type="dxa"/>
          </w:tcPr>
          <w:p w14:paraId="30BF53AA"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36F96C23"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19B64A37"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0149EF1C" w14:textId="77777777" w:rsidR="006A7E2F" w:rsidRPr="00875B51" w:rsidRDefault="006A7E2F" w:rsidP="006A7E2F">
            <w:pPr>
              <w:rPr>
                <w:rFonts w:cstheme="minorHAnsi"/>
                <w:sz w:val="20"/>
                <w:szCs w:val="20"/>
              </w:rPr>
            </w:pPr>
            <w:r w:rsidRPr="00875B51">
              <w:rPr>
                <w:rFonts w:cstheme="minorHAnsi"/>
                <w:sz w:val="20"/>
                <w:szCs w:val="20"/>
              </w:rPr>
              <w:t>0.99 (0.72, 1.37)</w:t>
            </w:r>
          </w:p>
        </w:tc>
        <w:tc>
          <w:tcPr>
            <w:tcW w:w="1924" w:type="dxa"/>
          </w:tcPr>
          <w:p w14:paraId="0C66B175" w14:textId="77777777" w:rsidR="006A7E2F" w:rsidRPr="00875B51" w:rsidRDefault="006A7E2F" w:rsidP="006A7E2F">
            <w:pPr>
              <w:rPr>
                <w:rFonts w:cstheme="minorHAnsi"/>
                <w:sz w:val="20"/>
                <w:szCs w:val="20"/>
              </w:rPr>
            </w:pPr>
            <w:r w:rsidRPr="00875B51">
              <w:rPr>
                <w:rFonts w:cstheme="minorHAnsi"/>
                <w:sz w:val="20"/>
                <w:szCs w:val="20"/>
              </w:rPr>
              <w:t>0.80 (0.59, 1.09)</w:t>
            </w:r>
          </w:p>
        </w:tc>
        <w:tc>
          <w:tcPr>
            <w:tcW w:w="1924" w:type="dxa"/>
          </w:tcPr>
          <w:p w14:paraId="5AB29664" w14:textId="77777777" w:rsidR="006A7E2F" w:rsidRPr="00875B51" w:rsidRDefault="006A7E2F" w:rsidP="006A7E2F">
            <w:pPr>
              <w:rPr>
                <w:rFonts w:cstheme="minorHAnsi"/>
                <w:sz w:val="20"/>
                <w:szCs w:val="20"/>
              </w:rPr>
            </w:pPr>
            <w:r w:rsidRPr="00875B51">
              <w:rPr>
                <w:rFonts w:cstheme="minorHAnsi"/>
                <w:sz w:val="20"/>
                <w:szCs w:val="20"/>
              </w:rPr>
              <w:t>0.80 (0.54, 1.20)</w:t>
            </w:r>
          </w:p>
        </w:tc>
      </w:tr>
      <w:tr w:rsidR="006A7E2F" w:rsidRPr="008E03D2" w14:paraId="409FB675" w14:textId="77777777" w:rsidTr="00875B51">
        <w:trPr>
          <w:trHeight w:val="269"/>
        </w:trPr>
        <w:tc>
          <w:tcPr>
            <w:tcW w:w="2534" w:type="dxa"/>
          </w:tcPr>
          <w:p w14:paraId="2F2502F3" w14:textId="77777777" w:rsidR="006A7E2F" w:rsidRPr="00875B51" w:rsidRDefault="006A7E2F" w:rsidP="006A7E2F">
            <w:pPr>
              <w:rPr>
                <w:rFonts w:cstheme="minorHAnsi"/>
                <w:sz w:val="20"/>
                <w:szCs w:val="20"/>
              </w:rPr>
            </w:pPr>
          </w:p>
        </w:tc>
        <w:tc>
          <w:tcPr>
            <w:tcW w:w="1577" w:type="dxa"/>
          </w:tcPr>
          <w:p w14:paraId="39EF03BD" w14:textId="77777777" w:rsidR="006A7E2F" w:rsidRPr="00875B51" w:rsidRDefault="006A7E2F" w:rsidP="006A7E2F">
            <w:pPr>
              <w:rPr>
                <w:rFonts w:cstheme="minorHAnsi"/>
                <w:sz w:val="20"/>
                <w:szCs w:val="20"/>
              </w:rPr>
            </w:pPr>
            <w:r w:rsidRPr="00875B51">
              <w:rPr>
                <w:rFonts w:cstheme="minorHAnsi"/>
                <w:sz w:val="20"/>
                <w:szCs w:val="20"/>
              </w:rPr>
              <w:t>Past</w:t>
            </w:r>
          </w:p>
          <w:p w14:paraId="216F2CDF" w14:textId="77777777" w:rsidR="006A7E2F" w:rsidRPr="00875B51" w:rsidRDefault="006A7E2F" w:rsidP="006A7E2F">
            <w:pPr>
              <w:rPr>
                <w:rFonts w:cstheme="minorHAnsi"/>
                <w:sz w:val="20"/>
                <w:szCs w:val="20"/>
              </w:rPr>
            </w:pPr>
          </w:p>
        </w:tc>
        <w:tc>
          <w:tcPr>
            <w:tcW w:w="1663" w:type="dxa"/>
          </w:tcPr>
          <w:p w14:paraId="41193E3A"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00752166"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288EEFDE"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0E94D8C4" w14:textId="77777777" w:rsidR="006A7E2F" w:rsidRPr="00875B51" w:rsidRDefault="006A7E2F" w:rsidP="006A7E2F">
            <w:pPr>
              <w:rPr>
                <w:rFonts w:cstheme="minorHAnsi"/>
                <w:sz w:val="20"/>
                <w:szCs w:val="20"/>
              </w:rPr>
            </w:pPr>
            <w:r w:rsidRPr="00875B51">
              <w:rPr>
                <w:rFonts w:cstheme="minorHAnsi"/>
                <w:sz w:val="20"/>
                <w:szCs w:val="20"/>
              </w:rPr>
              <w:t>1.11 (0.74, 1.67)</w:t>
            </w:r>
          </w:p>
        </w:tc>
        <w:tc>
          <w:tcPr>
            <w:tcW w:w="1924" w:type="dxa"/>
          </w:tcPr>
          <w:p w14:paraId="7F4C9042" w14:textId="77777777" w:rsidR="006A7E2F" w:rsidRPr="00875B51" w:rsidRDefault="006A7E2F" w:rsidP="006A7E2F">
            <w:pPr>
              <w:rPr>
                <w:rFonts w:cstheme="minorHAnsi"/>
                <w:sz w:val="20"/>
                <w:szCs w:val="20"/>
              </w:rPr>
            </w:pPr>
            <w:r w:rsidRPr="00875B51">
              <w:rPr>
                <w:rFonts w:cstheme="minorHAnsi"/>
                <w:sz w:val="20"/>
                <w:szCs w:val="20"/>
              </w:rPr>
              <w:t>0.81 (0.63, 1.04)</w:t>
            </w:r>
          </w:p>
        </w:tc>
      </w:tr>
      <w:tr w:rsidR="006A7E2F" w:rsidRPr="008E03D2" w14:paraId="486B6559" w14:textId="77777777" w:rsidTr="00875B51">
        <w:trPr>
          <w:trHeight w:val="269"/>
        </w:trPr>
        <w:tc>
          <w:tcPr>
            <w:tcW w:w="2534" w:type="dxa"/>
          </w:tcPr>
          <w:p w14:paraId="4A2787E9" w14:textId="77777777" w:rsidR="006A7E2F" w:rsidRPr="00875B51" w:rsidRDefault="006A7E2F" w:rsidP="006A7E2F">
            <w:pPr>
              <w:rPr>
                <w:rFonts w:cstheme="minorHAnsi"/>
                <w:sz w:val="20"/>
                <w:szCs w:val="20"/>
              </w:rPr>
            </w:pPr>
            <w:r w:rsidRPr="00875B51">
              <w:rPr>
                <w:rFonts w:cstheme="minorHAnsi"/>
                <w:sz w:val="20"/>
                <w:szCs w:val="20"/>
              </w:rPr>
              <w:t>Fracture</w:t>
            </w:r>
          </w:p>
        </w:tc>
        <w:tc>
          <w:tcPr>
            <w:tcW w:w="1577" w:type="dxa"/>
          </w:tcPr>
          <w:p w14:paraId="6995D494"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340910ED" w14:textId="77777777" w:rsidR="006A7E2F" w:rsidRPr="00875B51" w:rsidRDefault="006A7E2F" w:rsidP="006A7E2F">
            <w:pPr>
              <w:rPr>
                <w:rFonts w:cstheme="minorHAnsi"/>
                <w:sz w:val="20"/>
                <w:szCs w:val="20"/>
              </w:rPr>
            </w:pPr>
            <w:r w:rsidRPr="00875B51">
              <w:rPr>
                <w:rFonts w:cstheme="minorHAnsi"/>
                <w:sz w:val="20"/>
                <w:szCs w:val="20"/>
              </w:rPr>
              <w:t>2.22 (1.66, 2.98)</w:t>
            </w:r>
          </w:p>
        </w:tc>
        <w:tc>
          <w:tcPr>
            <w:tcW w:w="1923" w:type="dxa"/>
          </w:tcPr>
          <w:p w14:paraId="5ADB21CC" w14:textId="77777777" w:rsidR="006A7E2F" w:rsidRPr="00875B51" w:rsidRDefault="006A7E2F" w:rsidP="006A7E2F">
            <w:pPr>
              <w:rPr>
                <w:rFonts w:cstheme="minorHAnsi"/>
                <w:sz w:val="20"/>
                <w:szCs w:val="20"/>
              </w:rPr>
            </w:pPr>
            <w:r w:rsidRPr="00875B51">
              <w:rPr>
                <w:rFonts w:cstheme="minorHAnsi"/>
                <w:sz w:val="20"/>
                <w:szCs w:val="20"/>
              </w:rPr>
              <w:t>1.49 (1.22, 1.83)</w:t>
            </w:r>
          </w:p>
        </w:tc>
        <w:tc>
          <w:tcPr>
            <w:tcW w:w="1924" w:type="dxa"/>
          </w:tcPr>
          <w:p w14:paraId="23AC76D0" w14:textId="77777777" w:rsidR="006A7E2F" w:rsidRPr="00875B51" w:rsidRDefault="006A7E2F" w:rsidP="006A7E2F">
            <w:pPr>
              <w:rPr>
                <w:rFonts w:cstheme="minorHAnsi"/>
                <w:sz w:val="20"/>
                <w:szCs w:val="20"/>
              </w:rPr>
            </w:pPr>
            <w:r w:rsidRPr="00875B51">
              <w:rPr>
                <w:rFonts w:cstheme="minorHAnsi"/>
                <w:sz w:val="20"/>
                <w:szCs w:val="20"/>
              </w:rPr>
              <w:t>1.37 (1.24, 1.52)</w:t>
            </w:r>
          </w:p>
        </w:tc>
        <w:tc>
          <w:tcPr>
            <w:tcW w:w="1924" w:type="dxa"/>
          </w:tcPr>
          <w:p w14:paraId="2A56CC07" w14:textId="77777777" w:rsidR="006A7E2F" w:rsidRPr="00875B51" w:rsidRDefault="006A7E2F" w:rsidP="006A7E2F">
            <w:pPr>
              <w:rPr>
                <w:rFonts w:cstheme="minorHAnsi"/>
                <w:sz w:val="20"/>
                <w:szCs w:val="20"/>
              </w:rPr>
            </w:pPr>
            <w:r w:rsidRPr="00875B51">
              <w:rPr>
                <w:rFonts w:cstheme="minorHAnsi"/>
                <w:sz w:val="20"/>
                <w:szCs w:val="20"/>
              </w:rPr>
              <w:t>1.29 (1.14, 1.46)</w:t>
            </w:r>
          </w:p>
        </w:tc>
        <w:tc>
          <w:tcPr>
            <w:tcW w:w="1924" w:type="dxa"/>
          </w:tcPr>
          <w:p w14:paraId="5EDDE070" w14:textId="77777777" w:rsidR="006A7E2F" w:rsidRPr="00875B51" w:rsidRDefault="006A7E2F" w:rsidP="006A7E2F">
            <w:pPr>
              <w:rPr>
                <w:rFonts w:cstheme="minorHAnsi"/>
                <w:sz w:val="20"/>
                <w:szCs w:val="20"/>
              </w:rPr>
            </w:pPr>
            <w:r w:rsidRPr="00875B51">
              <w:rPr>
                <w:rFonts w:cstheme="minorHAnsi"/>
                <w:sz w:val="20"/>
                <w:szCs w:val="20"/>
              </w:rPr>
              <w:t>1.53 (1.38, 1.71)</w:t>
            </w:r>
          </w:p>
        </w:tc>
      </w:tr>
      <w:tr w:rsidR="006A7E2F" w:rsidRPr="008E03D2" w14:paraId="0C0E45C6" w14:textId="77777777" w:rsidTr="00875B51">
        <w:trPr>
          <w:trHeight w:val="269"/>
        </w:trPr>
        <w:tc>
          <w:tcPr>
            <w:tcW w:w="2534" w:type="dxa"/>
          </w:tcPr>
          <w:p w14:paraId="5B1BEBA9" w14:textId="77777777" w:rsidR="006A7E2F" w:rsidRPr="00875B51" w:rsidRDefault="006A7E2F" w:rsidP="006A7E2F">
            <w:pPr>
              <w:rPr>
                <w:rFonts w:cstheme="minorHAnsi"/>
                <w:sz w:val="20"/>
                <w:szCs w:val="20"/>
              </w:rPr>
            </w:pPr>
          </w:p>
        </w:tc>
        <w:tc>
          <w:tcPr>
            <w:tcW w:w="1577" w:type="dxa"/>
          </w:tcPr>
          <w:p w14:paraId="592CA003"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20038954"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42B8271E"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2DC18E4E" w14:textId="77777777" w:rsidR="006A7E2F" w:rsidRPr="00875B51" w:rsidRDefault="006A7E2F" w:rsidP="006A7E2F">
            <w:pPr>
              <w:rPr>
                <w:rFonts w:cstheme="minorHAnsi"/>
                <w:sz w:val="20"/>
                <w:szCs w:val="20"/>
              </w:rPr>
            </w:pPr>
            <w:r w:rsidRPr="00875B51">
              <w:rPr>
                <w:rFonts w:cstheme="minorHAnsi"/>
                <w:sz w:val="20"/>
                <w:szCs w:val="20"/>
              </w:rPr>
              <w:t>1.07 (0.82, 1.41)</w:t>
            </w:r>
          </w:p>
        </w:tc>
        <w:tc>
          <w:tcPr>
            <w:tcW w:w="1924" w:type="dxa"/>
          </w:tcPr>
          <w:p w14:paraId="757D0918" w14:textId="77777777" w:rsidR="006A7E2F" w:rsidRPr="00875B51" w:rsidRDefault="006A7E2F" w:rsidP="006A7E2F">
            <w:pPr>
              <w:rPr>
                <w:rFonts w:cstheme="minorHAnsi"/>
                <w:sz w:val="20"/>
                <w:szCs w:val="20"/>
              </w:rPr>
            </w:pPr>
            <w:r w:rsidRPr="00875B51">
              <w:rPr>
                <w:rFonts w:cstheme="minorHAnsi"/>
                <w:sz w:val="20"/>
                <w:szCs w:val="20"/>
              </w:rPr>
              <w:t>1.28 (1.04, 1.58)</w:t>
            </w:r>
          </w:p>
        </w:tc>
        <w:tc>
          <w:tcPr>
            <w:tcW w:w="1924" w:type="dxa"/>
          </w:tcPr>
          <w:p w14:paraId="58D2D7DA" w14:textId="77777777" w:rsidR="006A7E2F" w:rsidRPr="00875B51" w:rsidRDefault="006A7E2F" w:rsidP="006A7E2F">
            <w:pPr>
              <w:rPr>
                <w:rFonts w:cstheme="minorHAnsi"/>
                <w:sz w:val="20"/>
                <w:szCs w:val="20"/>
              </w:rPr>
            </w:pPr>
            <w:r w:rsidRPr="00875B51">
              <w:rPr>
                <w:rFonts w:cstheme="minorHAnsi"/>
                <w:sz w:val="20"/>
                <w:szCs w:val="20"/>
              </w:rPr>
              <w:t>1.61 (1.25, 2.07)</w:t>
            </w:r>
          </w:p>
        </w:tc>
      </w:tr>
      <w:tr w:rsidR="006A7E2F" w:rsidRPr="008E03D2" w14:paraId="3D9DC458" w14:textId="77777777" w:rsidTr="00875B51">
        <w:trPr>
          <w:trHeight w:val="269"/>
        </w:trPr>
        <w:tc>
          <w:tcPr>
            <w:tcW w:w="2534" w:type="dxa"/>
          </w:tcPr>
          <w:p w14:paraId="1A976492" w14:textId="77777777" w:rsidR="006A7E2F" w:rsidRPr="00875B51" w:rsidRDefault="006A7E2F" w:rsidP="006A7E2F">
            <w:pPr>
              <w:rPr>
                <w:rFonts w:cstheme="minorHAnsi"/>
                <w:sz w:val="20"/>
                <w:szCs w:val="20"/>
              </w:rPr>
            </w:pPr>
          </w:p>
        </w:tc>
        <w:tc>
          <w:tcPr>
            <w:tcW w:w="1577" w:type="dxa"/>
          </w:tcPr>
          <w:p w14:paraId="3CF9EBE3" w14:textId="77777777" w:rsidR="006A7E2F" w:rsidRPr="00875B51" w:rsidRDefault="006A7E2F" w:rsidP="006A7E2F">
            <w:pPr>
              <w:rPr>
                <w:rFonts w:cstheme="minorHAnsi"/>
                <w:sz w:val="20"/>
                <w:szCs w:val="20"/>
              </w:rPr>
            </w:pPr>
            <w:r w:rsidRPr="00875B51">
              <w:rPr>
                <w:rFonts w:cstheme="minorHAnsi"/>
                <w:sz w:val="20"/>
                <w:szCs w:val="20"/>
              </w:rPr>
              <w:t>Past</w:t>
            </w:r>
          </w:p>
          <w:p w14:paraId="5ADB3BCE" w14:textId="77777777" w:rsidR="006A7E2F" w:rsidRPr="00875B51" w:rsidRDefault="006A7E2F" w:rsidP="006A7E2F">
            <w:pPr>
              <w:rPr>
                <w:rFonts w:cstheme="minorHAnsi"/>
                <w:sz w:val="20"/>
                <w:szCs w:val="20"/>
              </w:rPr>
            </w:pPr>
          </w:p>
        </w:tc>
        <w:tc>
          <w:tcPr>
            <w:tcW w:w="1663" w:type="dxa"/>
          </w:tcPr>
          <w:p w14:paraId="27922D99"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2DEBFF4E"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51AE1A11"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1F2AEA00" w14:textId="77777777" w:rsidR="006A7E2F" w:rsidRPr="00875B51" w:rsidRDefault="006A7E2F" w:rsidP="006A7E2F">
            <w:pPr>
              <w:rPr>
                <w:rFonts w:cstheme="minorHAnsi"/>
                <w:sz w:val="20"/>
                <w:szCs w:val="20"/>
              </w:rPr>
            </w:pPr>
            <w:r w:rsidRPr="00875B51">
              <w:rPr>
                <w:rFonts w:cstheme="minorHAnsi"/>
                <w:sz w:val="20"/>
                <w:szCs w:val="20"/>
              </w:rPr>
              <w:t>1.02 (0.69, 1.50)</w:t>
            </w:r>
          </w:p>
        </w:tc>
        <w:tc>
          <w:tcPr>
            <w:tcW w:w="1924" w:type="dxa"/>
          </w:tcPr>
          <w:p w14:paraId="4C5FC416" w14:textId="77777777" w:rsidR="006A7E2F" w:rsidRPr="00875B51" w:rsidRDefault="006A7E2F" w:rsidP="006A7E2F">
            <w:pPr>
              <w:rPr>
                <w:rFonts w:cstheme="minorHAnsi"/>
                <w:sz w:val="20"/>
                <w:szCs w:val="20"/>
              </w:rPr>
            </w:pPr>
            <w:r w:rsidRPr="00875B51">
              <w:rPr>
                <w:rFonts w:cstheme="minorHAnsi"/>
                <w:sz w:val="20"/>
                <w:szCs w:val="20"/>
              </w:rPr>
              <w:t>1.07 (0.89, 1.28)</w:t>
            </w:r>
          </w:p>
        </w:tc>
      </w:tr>
      <w:tr w:rsidR="006A7E2F" w:rsidRPr="008E03D2" w14:paraId="300A2CDA" w14:textId="77777777" w:rsidTr="00875B51">
        <w:trPr>
          <w:trHeight w:val="269"/>
        </w:trPr>
        <w:tc>
          <w:tcPr>
            <w:tcW w:w="2534" w:type="dxa"/>
          </w:tcPr>
          <w:p w14:paraId="68822E85" w14:textId="77777777" w:rsidR="006A7E2F" w:rsidRPr="00875B51" w:rsidRDefault="006A7E2F" w:rsidP="006A7E2F">
            <w:pPr>
              <w:rPr>
                <w:rFonts w:cstheme="minorHAnsi"/>
                <w:sz w:val="20"/>
                <w:szCs w:val="20"/>
              </w:rPr>
            </w:pPr>
            <w:r w:rsidRPr="00875B51">
              <w:rPr>
                <w:rFonts w:cstheme="minorHAnsi"/>
                <w:sz w:val="20"/>
                <w:szCs w:val="20"/>
              </w:rPr>
              <w:t xml:space="preserve">Pneumonia </w:t>
            </w:r>
          </w:p>
        </w:tc>
        <w:tc>
          <w:tcPr>
            <w:tcW w:w="1577" w:type="dxa"/>
          </w:tcPr>
          <w:p w14:paraId="653F9A40"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540D85B4" w14:textId="77777777" w:rsidR="006A7E2F" w:rsidRPr="00875B51" w:rsidRDefault="006A7E2F" w:rsidP="006A7E2F">
            <w:pPr>
              <w:rPr>
                <w:rFonts w:cstheme="minorHAnsi"/>
                <w:sz w:val="20"/>
                <w:szCs w:val="20"/>
              </w:rPr>
            </w:pPr>
            <w:r w:rsidRPr="00875B51">
              <w:rPr>
                <w:rFonts w:cstheme="minorHAnsi"/>
                <w:sz w:val="20"/>
                <w:szCs w:val="20"/>
              </w:rPr>
              <w:t>9.99 (8.78, 11.4)</w:t>
            </w:r>
          </w:p>
        </w:tc>
        <w:tc>
          <w:tcPr>
            <w:tcW w:w="1923" w:type="dxa"/>
          </w:tcPr>
          <w:p w14:paraId="25CF3F48" w14:textId="77777777" w:rsidR="006A7E2F" w:rsidRPr="00875B51" w:rsidRDefault="006A7E2F" w:rsidP="006A7E2F">
            <w:pPr>
              <w:rPr>
                <w:rFonts w:cstheme="minorHAnsi"/>
                <w:sz w:val="20"/>
                <w:szCs w:val="20"/>
              </w:rPr>
            </w:pPr>
            <w:r w:rsidRPr="00875B51">
              <w:rPr>
                <w:rFonts w:cstheme="minorHAnsi"/>
                <w:sz w:val="20"/>
                <w:szCs w:val="20"/>
              </w:rPr>
              <w:t>3.39 (3.04, 3.77)</w:t>
            </w:r>
          </w:p>
        </w:tc>
        <w:tc>
          <w:tcPr>
            <w:tcW w:w="1924" w:type="dxa"/>
          </w:tcPr>
          <w:p w14:paraId="1ABB6E6C" w14:textId="77777777" w:rsidR="006A7E2F" w:rsidRPr="00875B51" w:rsidRDefault="006A7E2F" w:rsidP="006A7E2F">
            <w:pPr>
              <w:rPr>
                <w:rFonts w:cstheme="minorHAnsi"/>
                <w:sz w:val="20"/>
                <w:szCs w:val="20"/>
              </w:rPr>
            </w:pPr>
            <w:r w:rsidRPr="00875B51">
              <w:rPr>
                <w:rFonts w:cstheme="minorHAnsi"/>
                <w:sz w:val="20"/>
                <w:szCs w:val="20"/>
              </w:rPr>
              <w:t>2.03 (1.89, 2.17)</w:t>
            </w:r>
          </w:p>
        </w:tc>
        <w:tc>
          <w:tcPr>
            <w:tcW w:w="1924" w:type="dxa"/>
          </w:tcPr>
          <w:p w14:paraId="2387E0BB" w14:textId="77777777" w:rsidR="006A7E2F" w:rsidRPr="00875B51" w:rsidRDefault="006A7E2F" w:rsidP="006A7E2F">
            <w:pPr>
              <w:rPr>
                <w:rFonts w:cstheme="minorHAnsi"/>
                <w:sz w:val="20"/>
                <w:szCs w:val="20"/>
              </w:rPr>
            </w:pPr>
            <w:r w:rsidRPr="00875B51">
              <w:rPr>
                <w:rFonts w:cstheme="minorHAnsi"/>
                <w:sz w:val="20"/>
                <w:szCs w:val="20"/>
              </w:rPr>
              <w:t>1.79 (1.64, 1.95)</w:t>
            </w:r>
          </w:p>
        </w:tc>
        <w:tc>
          <w:tcPr>
            <w:tcW w:w="1924" w:type="dxa"/>
          </w:tcPr>
          <w:p w14:paraId="2EC521F4" w14:textId="77777777" w:rsidR="006A7E2F" w:rsidRPr="00875B51" w:rsidRDefault="006A7E2F" w:rsidP="006A7E2F">
            <w:pPr>
              <w:rPr>
                <w:rFonts w:cstheme="minorHAnsi"/>
                <w:sz w:val="20"/>
                <w:szCs w:val="20"/>
              </w:rPr>
            </w:pPr>
            <w:r w:rsidRPr="00875B51">
              <w:rPr>
                <w:rFonts w:cstheme="minorHAnsi"/>
                <w:sz w:val="20"/>
                <w:szCs w:val="20"/>
              </w:rPr>
              <w:t>1.71 (1.58, 1.85)</w:t>
            </w:r>
          </w:p>
        </w:tc>
      </w:tr>
      <w:tr w:rsidR="006A7E2F" w:rsidRPr="008E03D2" w14:paraId="5B36DA96" w14:textId="77777777" w:rsidTr="00875B51">
        <w:trPr>
          <w:trHeight w:val="269"/>
        </w:trPr>
        <w:tc>
          <w:tcPr>
            <w:tcW w:w="2534" w:type="dxa"/>
          </w:tcPr>
          <w:p w14:paraId="116779C5" w14:textId="77777777" w:rsidR="006A7E2F" w:rsidRPr="00875B51" w:rsidRDefault="006A7E2F" w:rsidP="006A7E2F">
            <w:pPr>
              <w:rPr>
                <w:rFonts w:cstheme="minorHAnsi"/>
                <w:sz w:val="20"/>
                <w:szCs w:val="20"/>
              </w:rPr>
            </w:pPr>
          </w:p>
        </w:tc>
        <w:tc>
          <w:tcPr>
            <w:tcW w:w="1577" w:type="dxa"/>
          </w:tcPr>
          <w:p w14:paraId="49B7347C"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1465628D"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1082651C"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756DAB40" w14:textId="77777777" w:rsidR="006A7E2F" w:rsidRPr="00875B51" w:rsidRDefault="006A7E2F" w:rsidP="006A7E2F">
            <w:pPr>
              <w:rPr>
                <w:rFonts w:cstheme="minorHAnsi"/>
                <w:sz w:val="20"/>
                <w:szCs w:val="20"/>
              </w:rPr>
            </w:pPr>
            <w:r w:rsidRPr="00875B51">
              <w:rPr>
                <w:rFonts w:cstheme="minorHAnsi"/>
                <w:sz w:val="20"/>
                <w:szCs w:val="20"/>
              </w:rPr>
              <w:t>1.93 (1.63, 2.29)</w:t>
            </w:r>
          </w:p>
        </w:tc>
        <w:tc>
          <w:tcPr>
            <w:tcW w:w="1924" w:type="dxa"/>
          </w:tcPr>
          <w:p w14:paraId="0B4FAC6A" w14:textId="77777777" w:rsidR="006A7E2F" w:rsidRPr="00875B51" w:rsidRDefault="006A7E2F" w:rsidP="006A7E2F">
            <w:pPr>
              <w:rPr>
                <w:rFonts w:cstheme="minorHAnsi"/>
                <w:sz w:val="20"/>
                <w:szCs w:val="20"/>
              </w:rPr>
            </w:pPr>
            <w:r w:rsidRPr="00875B51">
              <w:rPr>
                <w:rFonts w:cstheme="minorHAnsi"/>
                <w:sz w:val="20"/>
                <w:szCs w:val="20"/>
              </w:rPr>
              <w:t>1.77 (1.53, 2.05)</w:t>
            </w:r>
          </w:p>
        </w:tc>
        <w:tc>
          <w:tcPr>
            <w:tcW w:w="1924" w:type="dxa"/>
          </w:tcPr>
          <w:p w14:paraId="0A962338" w14:textId="77777777" w:rsidR="006A7E2F" w:rsidRPr="00875B51" w:rsidRDefault="006A7E2F" w:rsidP="006A7E2F">
            <w:pPr>
              <w:rPr>
                <w:rFonts w:cstheme="minorHAnsi"/>
                <w:sz w:val="20"/>
                <w:szCs w:val="20"/>
              </w:rPr>
            </w:pPr>
            <w:r w:rsidRPr="00875B51">
              <w:rPr>
                <w:rFonts w:cstheme="minorHAnsi"/>
                <w:sz w:val="20"/>
                <w:szCs w:val="20"/>
              </w:rPr>
              <w:t>1.40 (1.14, 1.72)</w:t>
            </w:r>
          </w:p>
        </w:tc>
      </w:tr>
      <w:tr w:rsidR="006A7E2F" w:rsidRPr="008E03D2" w14:paraId="0F5F3A65" w14:textId="77777777" w:rsidTr="00875B51">
        <w:trPr>
          <w:trHeight w:val="269"/>
        </w:trPr>
        <w:tc>
          <w:tcPr>
            <w:tcW w:w="2534" w:type="dxa"/>
          </w:tcPr>
          <w:p w14:paraId="626C8428" w14:textId="77777777" w:rsidR="006A7E2F" w:rsidRPr="00875B51" w:rsidRDefault="006A7E2F" w:rsidP="006A7E2F">
            <w:pPr>
              <w:rPr>
                <w:rFonts w:cstheme="minorHAnsi"/>
                <w:sz w:val="20"/>
                <w:szCs w:val="20"/>
              </w:rPr>
            </w:pPr>
          </w:p>
        </w:tc>
        <w:tc>
          <w:tcPr>
            <w:tcW w:w="1577" w:type="dxa"/>
          </w:tcPr>
          <w:p w14:paraId="7816E04C" w14:textId="77777777" w:rsidR="006A7E2F" w:rsidRPr="00875B51" w:rsidRDefault="006A7E2F" w:rsidP="006A7E2F">
            <w:pPr>
              <w:rPr>
                <w:rFonts w:cstheme="minorHAnsi"/>
                <w:sz w:val="20"/>
                <w:szCs w:val="20"/>
              </w:rPr>
            </w:pPr>
            <w:r w:rsidRPr="00875B51">
              <w:rPr>
                <w:rFonts w:cstheme="minorHAnsi"/>
                <w:sz w:val="20"/>
                <w:szCs w:val="20"/>
              </w:rPr>
              <w:t>Past</w:t>
            </w:r>
          </w:p>
          <w:p w14:paraId="20A7C7C9" w14:textId="77777777" w:rsidR="006A7E2F" w:rsidRPr="00875B51" w:rsidRDefault="006A7E2F" w:rsidP="006A7E2F">
            <w:pPr>
              <w:rPr>
                <w:rFonts w:cstheme="minorHAnsi"/>
                <w:sz w:val="20"/>
                <w:szCs w:val="20"/>
              </w:rPr>
            </w:pPr>
          </w:p>
        </w:tc>
        <w:tc>
          <w:tcPr>
            <w:tcW w:w="1663" w:type="dxa"/>
          </w:tcPr>
          <w:p w14:paraId="5FA82D61"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51E1C764"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5DAB2968"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0A607212" w14:textId="77777777" w:rsidR="006A7E2F" w:rsidRPr="00875B51" w:rsidRDefault="006A7E2F" w:rsidP="006A7E2F">
            <w:pPr>
              <w:rPr>
                <w:rFonts w:cstheme="minorHAnsi"/>
                <w:sz w:val="20"/>
                <w:szCs w:val="20"/>
              </w:rPr>
            </w:pPr>
            <w:r w:rsidRPr="00875B51">
              <w:rPr>
                <w:rFonts w:cstheme="minorHAnsi"/>
                <w:sz w:val="20"/>
                <w:szCs w:val="20"/>
              </w:rPr>
              <w:t>1.38 (1.07, 1.79)</w:t>
            </w:r>
          </w:p>
        </w:tc>
        <w:tc>
          <w:tcPr>
            <w:tcW w:w="1924" w:type="dxa"/>
          </w:tcPr>
          <w:p w14:paraId="3104D69C" w14:textId="77777777" w:rsidR="006A7E2F" w:rsidRPr="00875B51" w:rsidRDefault="006A7E2F" w:rsidP="006A7E2F">
            <w:pPr>
              <w:rPr>
                <w:rFonts w:cstheme="minorHAnsi"/>
                <w:sz w:val="20"/>
                <w:szCs w:val="20"/>
              </w:rPr>
            </w:pPr>
            <w:r w:rsidRPr="00875B51">
              <w:rPr>
                <w:rFonts w:cstheme="minorHAnsi"/>
                <w:sz w:val="20"/>
                <w:szCs w:val="20"/>
              </w:rPr>
              <w:t>1.48 (1.32, 1.67)</w:t>
            </w:r>
          </w:p>
        </w:tc>
      </w:tr>
      <w:tr w:rsidR="006A7E2F" w:rsidRPr="008E03D2" w14:paraId="4A94A397" w14:textId="77777777" w:rsidTr="00875B51">
        <w:trPr>
          <w:trHeight w:val="269"/>
        </w:trPr>
        <w:tc>
          <w:tcPr>
            <w:tcW w:w="2534" w:type="dxa"/>
          </w:tcPr>
          <w:p w14:paraId="534FFD85" w14:textId="77777777" w:rsidR="006A7E2F" w:rsidRPr="00875B51" w:rsidRDefault="006A7E2F" w:rsidP="006A7E2F">
            <w:pPr>
              <w:rPr>
                <w:rFonts w:cstheme="minorHAnsi"/>
                <w:sz w:val="20"/>
                <w:szCs w:val="20"/>
              </w:rPr>
            </w:pPr>
            <w:r w:rsidRPr="00875B51">
              <w:rPr>
                <w:rFonts w:cstheme="minorHAnsi"/>
                <w:sz w:val="20"/>
                <w:szCs w:val="20"/>
              </w:rPr>
              <w:t xml:space="preserve">AKI </w:t>
            </w:r>
            <w:r w:rsidRPr="00875B51">
              <w:rPr>
                <w:rFonts w:cstheme="minorHAnsi"/>
                <w:sz w:val="20"/>
                <w:szCs w:val="20"/>
                <w:vertAlign w:val="superscript"/>
              </w:rPr>
              <w:t>c</w:t>
            </w:r>
          </w:p>
        </w:tc>
        <w:tc>
          <w:tcPr>
            <w:tcW w:w="1577" w:type="dxa"/>
          </w:tcPr>
          <w:p w14:paraId="3EBDC66F" w14:textId="77777777" w:rsidR="006A7E2F" w:rsidRPr="00875B51" w:rsidRDefault="006A7E2F" w:rsidP="006A7E2F">
            <w:pPr>
              <w:rPr>
                <w:rFonts w:cstheme="minorHAnsi"/>
                <w:sz w:val="20"/>
                <w:szCs w:val="20"/>
              </w:rPr>
            </w:pPr>
            <w:r w:rsidRPr="00875B51">
              <w:rPr>
                <w:rFonts w:cstheme="minorHAnsi"/>
                <w:sz w:val="20"/>
                <w:szCs w:val="20"/>
              </w:rPr>
              <w:t>Current</w:t>
            </w:r>
          </w:p>
        </w:tc>
        <w:tc>
          <w:tcPr>
            <w:tcW w:w="1663" w:type="dxa"/>
          </w:tcPr>
          <w:p w14:paraId="1172787A" w14:textId="77777777" w:rsidR="006A7E2F" w:rsidRPr="00875B51" w:rsidRDefault="006A7E2F" w:rsidP="006A7E2F">
            <w:pPr>
              <w:rPr>
                <w:rFonts w:cstheme="minorHAnsi"/>
                <w:sz w:val="20"/>
                <w:szCs w:val="20"/>
              </w:rPr>
            </w:pPr>
            <w:r w:rsidRPr="00875B51">
              <w:rPr>
                <w:rFonts w:cstheme="minorHAnsi"/>
                <w:sz w:val="20"/>
                <w:szCs w:val="20"/>
              </w:rPr>
              <w:t>3.79 (2.96, 4.87)</w:t>
            </w:r>
          </w:p>
        </w:tc>
        <w:tc>
          <w:tcPr>
            <w:tcW w:w="1923" w:type="dxa"/>
          </w:tcPr>
          <w:p w14:paraId="6F84A63A" w14:textId="77777777" w:rsidR="006A7E2F" w:rsidRPr="00875B51" w:rsidRDefault="006A7E2F" w:rsidP="006A7E2F">
            <w:pPr>
              <w:rPr>
                <w:rFonts w:cstheme="minorHAnsi"/>
                <w:sz w:val="20"/>
                <w:szCs w:val="20"/>
              </w:rPr>
            </w:pPr>
            <w:r w:rsidRPr="00875B51">
              <w:rPr>
                <w:rFonts w:cstheme="minorHAnsi"/>
                <w:sz w:val="20"/>
                <w:szCs w:val="20"/>
              </w:rPr>
              <w:t>2.61 (2.17, 3.13)</w:t>
            </w:r>
          </w:p>
        </w:tc>
        <w:tc>
          <w:tcPr>
            <w:tcW w:w="1924" w:type="dxa"/>
          </w:tcPr>
          <w:p w14:paraId="4EE9EAF7" w14:textId="77777777" w:rsidR="006A7E2F" w:rsidRPr="00875B51" w:rsidRDefault="006A7E2F" w:rsidP="006A7E2F">
            <w:pPr>
              <w:rPr>
                <w:rFonts w:cstheme="minorHAnsi"/>
                <w:sz w:val="20"/>
                <w:szCs w:val="20"/>
              </w:rPr>
            </w:pPr>
            <w:r w:rsidRPr="00875B51">
              <w:rPr>
                <w:rFonts w:cstheme="minorHAnsi"/>
                <w:sz w:val="20"/>
                <w:szCs w:val="20"/>
              </w:rPr>
              <w:t>2.03 (1.84, 2.25)</w:t>
            </w:r>
          </w:p>
        </w:tc>
        <w:tc>
          <w:tcPr>
            <w:tcW w:w="1924" w:type="dxa"/>
          </w:tcPr>
          <w:p w14:paraId="7EE7F525" w14:textId="77777777" w:rsidR="006A7E2F" w:rsidRPr="00875B51" w:rsidRDefault="006A7E2F" w:rsidP="006A7E2F">
            <w:pPr>
              <w:rPr>
                <w:rFonts w:cstheme="minorHAnsi"/>
                <w:sz w:val="20"/>
                <w:szCs w:val="20"/>
              </w:rPr>
            </w:pPr>
            <w:r w:rsidRPr="00875B51">
              <w:rPr>
                <w:rFonts w:cstheme="minorHAnsi"/>
                <w:sz w:val="20"/>
                <w:szCs w:val="20"/>
              </w:rPr>
              <w:t>1.27 (1.09, 1.48)</w:t>
            </w:r>
          </w:p>
        </w:tc>
        <w:tc>
          <w:tcPr>
            <w:tcW w:w="1924" w:type="dxa"/>
          </w:tcPr>
          <w:p w14:paraId="23B49078" w14:textId="77777777" w:rsidR="006A7E2F" w:rsidRPr="00875B51" w:rsidRDefault="006A7E2F" w:rsidP="006A7E2F">
            <w:pPr>
              <w:rPr>
                <w:rFonts w:cstheme="minorHAnsi"/>
                <w:sz w:val="20"/>
                <w:szCs w:val="20"/>
              </w:rPr>
            </w:pPr>
            <w:r w:rsidRPr="00875B51">
              <w:rPr>
                <w:rFonts w:cstheme="minorHAnsi"/>
                <w:sz w:val="20"/>
                <w:szCs w:val="20"/>
              </w:rPr>
              <w:t>1.26 (1.10, 1.44)</w:t>
            </w:r>
          </w:p>
        </w:tc>
      </w:tr>
      <w:tr w:rsidR="006A7E2F" w:rsidRPr="008E03D2" w14:paraId="2E0BBA55" w14:textId="77777777" w:rsidTr="00875B51">
        <w:trPr>
          <w:trHeight w:val="269"/>
        </w:trPr>
        <w:tc>
          <w:tcPr>
            <w:tcW w:w="2534" w:type="dxa"/>
          </w:tcPr>
          <w:p w14:paraId="4354B0F2" w14:textId="77777777" w:rsidR="006A7E2F" w:rsidRPr="00875B51" w:rsidRDefault="006A7E2F" w:rsidP="006A7E2F">
            <w:pPr>
              <w:rPr>
                <w:rFonts w:cstheme="minorHAnsi"/>
                <w:sz w:val="20"/>
                <w:szCs w:val="20"/>
              </w:rPr>
            </w:pPr>
          </w:p>
        </w:tc>
        <w:tc>
          <w:tcPr>
            <w:tcW w:w="1577" w:type="dxa"/>
          </w:tcPr>
          <w:p w14:paraId="23150CA2" w14:textId="77777777" w:rsidR="006A7E2F" w:rsidRPr="00875B51" w:rsidRDefault="006A7E2F" w:rsidP="006A7E2F">
            <w:pPr>
              <w:rPr>
                <w:rFonts w:cstheme="minorHAnsi"/>
                <w:sz w:val="20"/>
                <w:szCs w:val="20"/>
              </w:rPr>
            </w:pPr>
            <w:r w:rsidRPr="00875B51">
              <w:rPr>
                <w:rFonts w:cstheme="minorHAnsi"/>
                <w:sz w:val="20"/>
                <w:szCs w:val="20"/>
              </w:rPr>
              <w:t>Recent</w:t>
            </w:r>
          </w:p>
        </w:tc>
        <w:tc>
          <w:tcPr>
            <w:tcW w:w="1663" w:type="dxa"/>
          </w:tcPr>
          <w:p w14:paraId="799258B9"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Pr>
          <w:p w14:paraId="7E62A20C"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Pr>
          <w:p w14:paraId="28EF957B" w14:textId="77777777" w:rsidR="006A7E2F" w:rsidRPr="00875B51" w:rsidRDefault="006A7E2F" w:rsidP="006A7E2F">
            <w:pPr>
              <w:rPr>
                <w:rFonts w:cstheme="minorHAnsi"/>
                <w:sz w:val="20"/>
                <w:szCs w:val="20"/>
              </w:rPr>
            </w:pPr>
            <w:r w:rsidRPr="00875B51">
              <w:rPr>
                <w:rFonts w:cstheme="minorHAnsi"/>
                <w:sz w:val="20"/>
                <w:szCs w:val="20"/>
              </w:rPr>
              <w:t>1.36 (1.03, 1.81)</w:t>
            </w:r>
          </w:p>
        </w:tc>
        <w:tc>
          <w:tcPr>
            <w:tcW w:w="1924" w:type="dxa"/>
          </w:tcPr>
          <w:p w14:paraId="0A46518D" w14:textId="77777777" w:rsidR="006A7E2F" w:rsidRPr="00875B51" w:rsidRDefault="006A7E2F" w:rsidP="006A7E2F">
            <w:pPr>
              <w:rPr>
                <w:rFonts w:cstheme="minorHAnsi"/>
                <w:sz w:val="20"/>
                <w:szCs w:val="20"/>
              </w:rPr>
            </w:pPr>
            <w:r w:rsidRPr="00875B51">
              <w:rPr>
                <w:rFonts w:cstheme="minorHAnsi"/>
                <w:sz w:val="20"/>
                <w:szCs w:val="20"/>
              </w:rPr>
              <w:t>1.05 (0.80, 1.38)</w:t>
            </w:r>
          </w:p>
        </w:tc>
        <w:tc>
          <w:tcPr>
            <w:tcW w:w="1924" w:type="dxa"/>
          </w:tcPr>
          <w:p w14:paraId="46B334BC" w14:textId="77777777" w:rsidR="006A7E2F" w:rsidRPr="00875B51" w:rsidRDefault="006A7E2F" w:rsidP="006A7E2F">
            <w:pPr>
              <w:rPr>
                <w:rFonts w:cstheme="minorHAnsi"/>
                <w:sz w:val="20"/>
                <w:szCs w:val="20"/>
              </w:rPr>
            </w:pPr>
            <w:r w:rsidRPr="00875B51">
              <w:rPr>
                <w:rFonts w:cstheme="minorHAnsi"/>
                <w:sz w:val="20"/>
                <w:szCs w:val="20"/>
              </w:rPr>
              <w:t>1.23 (0.85, 1.79)</w:t>
            </w:r>
          </w:p>
        </w:tc>
      </w:tr>
      <w:tr w:rsidR="006A7E2F" w:rsidRPr="008E03D2" w14:paraId="1ACEA880" w14:textId="77777777" w:rsidTr="00875B51">
        <w:trPr>
          <w:trHeight w:val="269"/>
        </w:trPr>
        <w:tc>
          <w:tcPr>
            <w:tcW w:w="2534" w:type="dxa"/>
            <w:tcBorders>
              <w:bottom w:val="single" w:sz="4" w:space="0" w:color="auto"/>
            </w:tcBorders>
          </w:tcPr>
          <w:p w14:paraId="12F82905" w14:textId="77777777" w:rsidR="006A7E2F" w:rsidRPr="00875B51" w:rsidRDefault="006A7E2F" w:rsidP="006A7E2F">
            <w:pPr>
              <w:rPr>
                <w:rFonts w:cstheme="minorHAnsi"/>
                <w:sz w:val="20"/>
                <w:szCs w:val="20"/>
              </w:rPr>
            </w:pPr>
          </w:p>
        </w:tc>
        <w:tc>
          <w:tcPr>
            <w:tcW w:w="1577" w:type="dxa"/>
            <w:tcBorders>
              <w:bottom w:val="single" w:sz="4" w:space="0" w:color="auto"/>
            </w:tcBorders>
          </w:tcPr>
          <w:p w14:paraId="554A6BFF" w14:textId="77777777" w:rsidR="006A7E2F" w:rsidRPr="00875B51" w:rsidRDefault="006A7E2F" w:rsidP="006A7E2F">
            <w:pPr>
              <w:rPr>
                <w:rFonts w:cstheme="minorHAnsi"/>
                <w:sz w:val="20"/>
                <w:szCs w:val="20"/>
              </w:rPr>
            </w:pPr>
            <w:r w:rsidRPr="00875B51">
              <w:rPr>
                <w:rFonts w:cstheme="minorHAnsi"/>
                <w:sz w:val="20"/>
                <w:szCs w:val="20"/>
              </w:rPr>
              <w:t>Past</w:t>
            </w:r>
          </w:p>
          <w:p w14:paraId="231E04E8" w14:textId="77777777" w:rsidR="006A7E2F" w:rsidRPr="00875B51" w:rsidRDefault="006A7E2F" w:rsidP="006A7E2F">
            <w:pPr>
              <w:rPr>
                <w:rFonts w:cstheme="minorHAnsi"/>
                <w:sz w:val="20"/>
                <w:szCs w:val="20"/>
              </w:rPr>
            </w:pPr>
          </w:p>
        </w:tc>
        <w:tc>
          <w:tcPr>
            <w:tcW w:w="1663" w:type="dxa"/>
            <w:tcBorders>
              <w:bottom w:val="single" w:sz="4" w:space="0" w:color="auto"/>
            </w:tcBorders>
          </w:tcPr>
          <w:p w14:paraId="51AF0801" w14:textId="77777777" w:rsidR="006A7E2F" w:rsidRPr="00875B51" w:rsidRDefault="006A7E2F" w:rsidP="006A7E2F">
            <w:pPr>
              <w:rPr>
                <w:rFonts w:cstheme="minorHAnsi"/>
                <w:sz w:val="20"/>
                <w:szCs w:val="20"/>
              </w:rPr>
            </w:pPr>
            <w:r w:rsidRPr="00875B51">
              <w:rPr>
                <w:rFonts w:cstheme="minorHAnsi"/>
                <w:sz w:val="20"/>
                <w:szCs w:val="20"/>
              </w:rPr>
              <w:t>-</w:t>
            </w:r>
          </w:p>
        </w:tc>
        <w:tc>
          <w:tcPr>
            <w:tcW w:w="1923" w:type="dxa"/>
            <w:tcBorders>
              <w:bottom w:val="single" w:sz="4" w:space="0" w:color="auto"/>
            </w:tcBorders>
          </w:tcPr>
          <w:p w14:paraId="42D2F265"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Borders>
              <w:bottom w:val="single" w:sz="4" w:space="0" w:color="auto"/>
            </w:tcBorders>
          </w:tcPr>
          <w:p w14:paraId="31A9D2FA" w14:textId="77777777" w:rsidR="006A7E2F" w:rsidRPr="00875B51" w:rsidRDefault="006A7E2F" w:rsidP="006A7E2F">
            <w:pPr>
              <w:rPr>
                <w:rFonts w:cstheme="minorHAnsi"/>
                <w:sz w:val="20"/>
                <w:szCs w:val="20"/>
              </w:rPr>
            </w:pPr>
            <w:r w:rsidRPr="00875B51">
              <w:rPr>
                <w:rFonts w:cstheme="minorHAnsi"/>
                <w:sz w:val="20"/>
                <w:szCs w:val="20"/>
              </w:rPr>
              <w:t>-</w:t>
            </w:r>
          </w:p>
        </w:tc>
        <w:tc>
          <w:tcPr>
            <w:tcW w:w="1924" w:type="dxa"/>
            <w:tcBorders>
              <w:bottom w:val="single" w:sz="4" w:space="0" w:color="auto"/>
            </w:tcBorders>
          </w:tcPr>
          <w:p w14:paraId="5B0F82D5" w14:textId="77777777" w:rsidR="006A7E2F" w:rsidRPr="00875B51" w:rsidRDefault="006A7E2F" w:rsidP="006A7E2F">
            <w:pPr>
              <w:rPr>
                <w:rFonts w:cstheme="minorHAnsi"/>
                <w:sz w:val="20"/>
                <w:szCs w:val="20"/>
              </w:rPr>
            </w:pPr>
            <w:r w:rsidRPr="00875B51">
              <w:rPr>
                <w:rFonts w:cstheme="minorHAnsi"/>
                <w:sz w:val="20"/>
                <w:szCs w:val="20"/>
              </w:rPr>
              <w:t>1.47 (1.03, 2.09)</w:t>
            </w:r>
          </w:p>
        </w:tc>
        <w:tc>
          <w:tcPr>
            <w:tcW w:w="1924" w:type="dxa"/>
            <w:tcBorders>
              <w:bottom w:val="single" w:sz="4" w:space="0" w:color="auto"/>
            </w:tcBorders>
          </w:tcPr>
          <w:p w14:paraId="7D1B0030" w14:textId="77777777" w:rsidR="006A7E2F" w:rsidRPr="00875B51" w:rsidRDefault="006A7E2F" w:rsidP="006A7E2F">
            <w:pPr>
              <w:rPr>
                <w:rFonts w:cstheme="minorHAnsi"/>
                <w:sz w:val="20"/>
                <w:szCs w:val="20"/>
              </w:rPr>
            </w:pPr>
            <w:r w:rsidRPr="00875B51">
              <w:rPr>
                <w:rFonts w:cstheme="minorHAnsi"/>
                <w:sz w:val="20"/>
                <w:szCs w:val="20"/>
              </w:rPr>
              <w:t>1.08 (0.88, 1.32)</w:t>
            </w:r>
          </w:p>
        </w:tc>
      </w:tr>
    </w:tbl>
    <w:p w14:paraId="0522EA34" w14:textId="77777777" w:rsidR="008B722E" w:rsidRDefault="008B722E" w:rsidP="008B722E">
      <w:pPr>
        <w:spacing w:after="0" w:line="240" w:lineRule="auto"/>
        <w:rPr>
          <w:vertAlign w:val="superscript"/>
        </w:rPr>
      </w:pPr>
    </w:p>
    <w:p w14:paraId="277F8D1B" w14:textId="77777777" w:rsidR="008B722E" w:rsidRPr="00645BD0" w:rsidRDefault="008B722E" w:rsidP="008B722E">
      <w:pPr>
        <w:spacing w:after="0" w:line="240" w:lineRule="auto"/>
        <w:rPr>
          <w:sz w:val="20"/>
          <w:szCs w:val="20"/>
        </w:rPr>
      </w:pPr>
      <w:r w:rsidRPr="00455D70">
        <w:rPr>
          <w:vertAlign w:val="superscript"/>
        </w:rPr>
        <w:t>a</w:t>
      </w:r>
      <w:r>
        <w:t xml:space="preserve"> </w:t>
      </w:r>
      <w:r w:rsidRPr="00645BD0">
        <w:rPr>
          <w:sz w:val="20"/>
          <w:szCs w:val="20"/>
        </w:rPr>
        <w:t>Not reported for ventricular arrhythmia and unrelated outcome (appendicitis and cholecystitis) because of small number of cases.</w:t>
      </w:r>
    </w:p>
    <w:p w14:paraId="635511D5" w14:textId="77777777" w:rsidR="008B722E" w:rsidRDefault="008B722E" w:rsidP="008B722E">
      <w:pPr>
        <w:spacing w:after="0" w:line="240" w:lineRule="auto"/>
        <w:rPr>
          <w:rFonts w:cstheme="minorHAnsi"/>
          <w:sz w:val="20"/>
          <w:szCs w:val="20"/>
        </w:rPr>
      </w:pPr>
      <w:r w:rsidRPr="00067945">
        <w:rPr>
          <w:sz w:val="20"/>
          <w:szCs w:val="20"/>
          <w:vertAlign w:val="superscript"/>
        </w:rPr>
        <w:t>b</w:t>
      </w:r>
      <w:r>
        <w:rPr>
          <w:sz w:val="20"/>
          <w:szCs w:val="20"/>
        </w:rPr>
        <w:t xml:space="preserve"> VTE - </w:t>
      </w:r>
      <w:r>
        <w:rPr>
          <w:rFonts w:cstheme="minorHAnsi"/>
          <w:sz w:val="20"/>
          <w:szCs w:val="20"/>
        </w:rPr>
        <w:t>V</w:t>
      </w:r>
      <w:r w:rsidRPr="00067945">
        <w:rPr>
          <w:rFonts w:cstheme="minorHAnsi"/>
          <w:sz w:val="20"/>
          <w:szCs w:val="20"/>
        </w:rPr>
        <w:t>enous thromboembolism</w:t>
      </w:r>
    </w:p>
    <w:p w14:paraId="519A0E17" w14:textId="77777777" w:rsidR="008B722E" w:rsidRDefault="008B722E" w:rsidP="008B722E">
      <w:pPr>
        <w:spacing w:after="0" w:line="240" w:lineRule="auto"/>
        <w:rPr>
          <w:rFonts w:cstheme="minorHAnsi"/>
          <w:sz w:val="20"/>
          <w:szCs w:val="20"/>
        </w:rPr>
      </w:pPr>
      <w:r w:rsidRPr="00053395">
        <w:rPr>
          <w:rFonts w:cstheme="minorHAnsi"/>
          <w:sz w:val="20"/>
          <w:szCs w:val="20"/>
          <w:vertAlign w:val="superscript"/>
        </w:rPr>
        <w:t>c</w:t>
      </w:r>
      <w:r>
        <w:rPr>
          <w:rFonts w:cstheme="minorHAnsi"/>
          <w:sz w:val="20"/>
          <w:szCs w:val="20"/>
        </w:rPr>
        <w:t xml:space="preserve"> AKI - Acute kidney injury</w:t>
      </w:r>
    </w:p>
    <w:p w14:paraId="1DA0F22C" w14:textId="04892615" w:rsidR="008B722E" w:rsidRDefault="008B722E" w:rsidP="008B722E">
      <w:pPr>
        <w:rPr>
          <w:b/>
        </w:rPr>
      </w:pPr>
      <w:r w:rsidRPr="007543F8">
        <w:rPr>
          <w:b/>
        </w:rPr>
        <w:lastRenderedPageBreak/>
        <w:t xml:space="preserve">Table </w:t>
      </w:r>
      <w:r>
        <w:rPr>
          <w:b/>
        </w:rPr>
        <w:t>4</w:t>
      </w:r>
      <w:r w:rsidRPr="007543F8">
        <w:rPr>
          <w:b/>
        </w:rPr>
        <w:t>. Cumulative incidence of adverse outcomes associated with antipsychotic</w:t>
      </w:r>
      <w:r>
        <w:rPr>
          <w:b/>
        </w:rPr>
        <w:t xml:space="preserve"> use</w:t>
      </w:r>
      <w:r w:rsidRPr="007543F8">
        <w:rPr>
          <w:b/>
        </w:rPr>
        <w:t xml:space="preserve"> at </w:t>
      </w:r>
      <w:r>
        <w:rPr>
          <w:b/>
        </w:rPr>
        <w:t>90 days</w:t>
      </w:r>
      <w:r w:rsidRPr="007543F8">
        <w:rPr>
          <w:b/>
        </w:rPr>
        <w:t xml:space="preserve">, </w:t>
      </w:r>
      <w:r>
        <w:rPr>
          <w:b/>
        </w:rPr>
        <w:t>180 days</w:t>
      </w:r>
      <w:r w:rsidRPr="007543F8">
        <w:rPr>
          <w:b/>
        </w:rPr>
        <w:t xml:space="preserve">, </w:t>
      </w:r>
      <w:r>
        <w:rPr>
          <w:b/>
        </w:rPr>
        <w:t>365 days (</w:t>
      </w:r>
      <w:r w:rsidRPr="007543F8">
        <w:rPr>
          <w:b/>
        </w:rPr>
        <w:t>one year</w:t>
      </w:r>
      <w:r>
        <w:rPr>
          <w:b/>
        </w:rPr>
        <w:t>)</w:t>
      </w:r>
      <w:r w:rsidR="00777BF3">
        <w:rPr>
          <w:b/>
        </w:rPr>
        <w:t>, and two years</w:t>
      </w:r>
      <w:r w:rsidRPr="007543F8">
        <w:rPr>
          <w:b/>
        </w:rPr>
        <w:t xml:space="preserve"> after </w:t>
      </w:r>
      <w:r>
        <w:rPr>
          <w:b/>
        </w:rPr>
        <w:t>start of follow-up</w:t>
      </w:r>
    </w:p>
    <w:p w14:paraId="42774220" w14:textId="77777777" w:rsidR="008B722E" w:rsidRPr="007543F8" w:rsidRDefault="008B722E" w:rsidP="008B722E">
      <w:pPr>
        <w:rPr>
          <w:b/>
        </w:rPr>
      </w:pPr>
    </w:p>
    <w:tbl>
      <w:tblPr>
        <w:tblStyle w:val="TableGrid"/>
        <w:tblW w:w="155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2087"/>
        <w:gridCol w:w="827"/>
        <w:gridCol w:w="2221"/>
        <w:gridCol w:w="773"/>
        <w:gridCol w:w="2234"/>
        <w:gridCol w:w="773"/>
        <w:gridCol w:w="2246"/>
        <w:gridCol w:w="773"/>
        <w:gridCol w:w="2255"/>
      </w:tblGrid>
      <w:tr w:rsidR="00BF09D6" w:rsidRPr="007026F8" w14:paraId="653E1A37" w14:textId="2E16FA89" w:rsidTr="00857AED">
        <w:trPr>
          <w:tblHeader/>
          <w:jc w:val="center"/>
        </w:trPr>
        <w:tc>
          <w:tcPr>
            <w:tcW w:w="3486" w:type="dxa"/>
            <w:gridSpan w:val="2"/>
            <w:vMerge w:val="restart"/>
            <w:tcBorders>
              <w:top w:val="single" w:sz="4" w:space="0" w:color="auto"/>
              <w:bottom w:val="nil"/>
            </w:tcBorders>
          </w:tcPr>
          <w:p w14:paraId="74308BAE" w14:textId="77777777" w:rsidR="00BF09D6" w:rsidRPr="007026F8" w:rsidRDefault="00BF09D6" w:rsidP="00B060E7">
            <w:pPr>
              <w:jc w:val="center"/>
              <w:rPr>
                <w:rFonts w:cstheme="minorHAnsi"/>
                <w:sz w:val="20"/>
                <w:szCs w:val="20"/>
              </w:rPr>
            </w:pPr>
          </w:p>
        </w:tc>
        <w:tc>
          <w:tcPr>
            <w:tcW w:w="3048" w:type="dxa"/>
            <w:gridSpan w:val="2"/>
            <w:tcBorders>
              <w:top w:val="single" w:sz="4" w:space="0" w:color="auto"/>
              <w:bottom w:val="nil"/>
            </w:tcBorders>
          </w:tcPr>
          <w:p w14:paraId="056B8C0C" w14:textId="77777777" w:rsidR="00BF09D6" w:rsidRPr="007026F8" w:rsidRDefault="00BF09D6" w:rsidP="00B060E7">
            <w:pPr>
              <w:jc w:val="center"/>
              <w:rPr>
                <w:rFonts w:cstheme="minorHAnsi"/>
                <w:sz w:val="20"/>
                <w:szCs w:val="20"/>
              </w:rPr>
            </w:pPr>
            <w:r w:rsidRPr="007026F8">
              <w:rPr>
                <w:rFonts w:cstheme="minorHAnsi"/>
                <w:sz w:val="20"/>
                <w:szCs w:val="20"/>
              </w:rPr>
              <w:t>90 days</w:t>
            </w:r>
          </w:p>
        </w:tc>
        <w:tc>
          <w:tcPr>
            <w:tcW w:w="3007" w:type="dxa"/>
            <w:gridSpan w:val="2"/>
            <w:tcBorders>
              <w:top w:val="single" w:sz="4" w:space="0" w:color="auto"/>
              <w:bottom w:val="nil"/>
            </w:tcBorders>
          </w:tcPr>
          <w:p w14:paraId="09E86953" w14:textId="77777777" w:rsidR="00BF09D6" w:rsidRPr="007026F8" w:rsidRDefault="00BF09D6" w:rsidP="00B060E7">
            <w:pPr>
              <w:jc w:val="center"/>
              <w:rPr>
                <w:rFonts w:cstheme="minorHAnsi"/>
                <w:sz w:val="20"/>
                <w:szCs w:val="20"/>
              </w:rPr>
            </w:pPr>
            <w:r w:rsidRPr="007026F8">
              <w:rPr>
                <w:rFonts w:cstheme="minorHAnsi"/>
                <w:sz w:val="20"/>
                <w:szCs w:val="20"/>
              </w:rPr>
              <w:t>180 days</w:t>
            </w:r>
          </w:p>
        </w:tc>
        <w:tc>
          <w:tcPr>
            <w:tcW w:w="3019" w:type="dxa"/>
            <w:gridSpan w:val="2"/>
            <w:tcBorders>
              <w:top w:val="single" w:sz="4" w:space="0" w:color="auto"/>
              <w:bottom w:val="nil"/>
            </w:tcBorders>
          </w:tcPr>
          <w:p w14:paraId="341D5B23" w14:textId="77777777" w:rsidR="00BF09D6" w:rsidRPr="007026F8" w:rsidRDefault="00BF09D6" w:rsidP="00B060E7">
            <w:pPr>
              <w:jc w:val="center"/>
              <w:rPr>
                <w:rFonts w:cstheme="minorHAnsi"/>
                <w:sz w:val="20"/>
                <w:szCs w:val="20"/>
              </w:rPr>
            </w:pPr>
            <w:r w:rsidRPr="007026F8">
              <w:rPr>
                <w:rFonts w:cstheme="minorHAnsi"/>
                <w:sz w:val="20"/>
                <w:szCs w:val="20"/>
              </w:rPr>
              <w:t>365 days (1 year)</w:t>
            </w:r>
          </w:p>
        </w:tc>
        <w:tc>
          <w:tcPr>
            <w:tcW w:w="3028" w:type="dxa"/>
            <w:gridSpan w:val="2"/>
            <w:tcBorders>
              <w:top w:val="single" w:sz="4" w:space="0" w:color="auto"/>
              <w:bottom w:val="nil"/>
            </w:tcBorders>
          </w:tcPr>
          <w:p w14:paraId="429636D5" w14:textId="3F404DA4" w:rsidR="00BF09D6" w:rsidRPr="007026F8" w:rsidRDefault="00BF09D6" w:rsidP="00B060E7">
            <w:pPr>
              <w:jc w:val="center"/>
              <w:rPr>
                <w:rFonts w:cstheme="minorHAnsi"/>
                <w:sz w:val="20"/>
                <w:szCs w:val="20"/>
              </w:rPr>
            </w:pPr>
            <w:r w:rsidRPr="007026F8">
              <w:rPr>
                <w:rFonts w:cstheme="minorHAnsi"/>
                <w:sz w:val="20"/>
                <w:szCs w:val="20"/>
              </w:rPr>
              <w:t>2 years</w:t>
            </w:r>
          </w:p>
        </w:tc>
      </w:tr>
      <w:tr w:rsidR="004B6147" w:rsidRPr="007026F8" w14:paraId="0D47ACB8" w14:textId="17C253C9" w:rsidTr="00857AED">
        <w:trPr>
          <w:jc w:val="center"/>
        </w:trPr>
        <w:tc>
          <w:tcPr>
            <w:tcW w:w="3486" w:type="dxa"/>
            <w:gridSpan w:val="2"/>
            <w:vMerge/>
            <w:tcBorders>
              <w:top w:val="nil"/>
              <w:bottom w:val="single" w:sz="4" w:space="0" w:color="auto"/>
            </w:tcBorders>
          </w:tcPr>
          <w:p w14:paraId="1A809B48" w14:textId="77777777" w:rsidR="00BF09D6" w:rsidRPr="007026F8" w:rsidRDefault="00BF09D6" w:rsidP="00BF09D6">
            <w:pPr>
              <w:jc w:val="center"/>
              <w:rPr>
                <w:rFonts w:cstheme="minorHAnsi"/>
                <w:sz w:val="20"/>
                <w:szCs w:val="20"/>
              </w:rPr>
            </w:pPr>
          </w:p>
        </w:tc>
        <w:tc>
          <w:tcPr>
            <w:tcW w:w="827" w:type="dxa"/>
            <w:tcBorders>
              <w:top w:val="nil"/>
              <w:bottom w:val="single" w:sz="4" w:space="0" w:color="auto"/>
            </w:tcBorders>
          </w:tcPr>
          <w:p w14:paraId="52D1D0D4" w14:textId="77777777" w:rsidR="00BF09D6" w:rsidRPr="007026F8" w:rsidRDefault="00BF09D6" w:rsidP="00BF09D6">
            <w:pPr>
              <w:rPr>
                <w:rFonts w:cstheme="minorHAnsi"/>
                <w:sz w:val="20"/>
                <w:szCs w:val="20"/>
              </w:rPr>
            </w:pPr>
            <w:r w:rsidRPr="007026F8">
              <w:rPr>
                <w:rFonts w:cstheme="minorHAnsi"/>
                <w:sz w:val="20"/>
                <w:szCs w:val="20"/>
              </w:rPr>
              <w:t xml:space="preserve">n </w:t>
            </w:r>
          </w:p>
        </w:tc>
        <w:tc>
          <w:tcPr>
            <w:tcW w:w="2221" w:type="dxa"/>
            <w:tcBorders>
              <w:top w:val="nil"/>
              <w:bottom w:val="single" w:sz="4" w:space="0" w:color="auto"/>
            </w:tcBorders>
          </w:tcPr>
          <w:p w14:paraId="56452D48" w14:textId="77777777" w:rsidR="00BF09D6" w:rsidRPr="007026F8" w:rsidRDefault="00BF09D6" w:rsidP="00BF09D6">
            <w:pPr>
              <w:rPr>
                <w:rFonts w:cstheme="minorHAnsi"/>
                <w:sz w:val="20"/>
                <w:szCs w:val="20"/>
              </w:rPr>
            </w:pPr>
            <w:r w:rsidRPr="007026F8">
              <w:rPr>
                <w:rFonts w:cstheme="minorHAnsi"/>
                <w:sz w:val="20"/>
                <w:szCs w:val="20"/>
              </w:rPr>
              <w:t>Cumulative incidence, % (95% CI)</w:t>
            </w:r>
          </w:p>
        </w:tc>
        <w:tc>
          <w:tcPr>
            <w:tcW w:w="773" w:type="dxa"/>
            <w:tcBorders>
              <w:top w:val="nil"/>
              <w:bottom w:val="single" w:sz="4" w:space="0" w:color="auto"/>
            </w:tcBorders>
          </w:tcPr>
          <w:p w14:paraId="36E6FBF2" w14:textId="77777777" w:rsidR="00BF09D6" w:rsidRPr="007026F8" w:rsidRDefault="00BF09D6" w:rsidP="00BF09D6">
            <w:pPr>
              <w:rPr>
                <w:rFonts w:cstheme="minorHAnsi"/>
                <w:sz w:val="20"/>
                <w:szCs w:val="20"/>
              </w:rPr>
            </w:pPr>
            <w:r w:rsidRPr="007026F8">
              <w:rPr>
                <w:rFonts w:cstheme="minorHAnsi"/>
                <w:sz w:val="20"/>
                <w:szCs w:val="20"/>
              </w:rPr>
              <w:t xml:space="preserve">n </w:t>
            </w:r>
          </w:p>
        </w:tc>
        <w:tc>
          <w:tcPr>
            <w:tcW w:w="2234" w:type="dxa"/>
            <w:tcBorders>
              <w:top w:val="nil"/>
              <w:bottom w:val="single" w:sz="4" w:space="0" w:color="auto"/>
            </w:tcBorders>
          </w:tcPr>
          <w:p w14:paraId="565C561E" w14:textId="77777777" w:rsidR="00BF09D6" w:rsidRPr="007026F8" w:rsidRDefault="00BF09D6" w:rsidP="00BF09D6">
            <w:pPr>
              <w:rPr>
                <w:rFonts w:cstheme="minorHAnsi"/>
                <w:sz w:val="20"/>
                <w:szCs w:val="20"/>
              </w:rPr>
            </w:pPr>
            <w:r w:rsidRPr="007026F8">
              <w:rPr>
                <w:rFonts w:cstheme="minorHAnsi"/>
                <w:sz w:val="20"/>
                <w:szCs w:val="20"/>
              </w:rPr>
              <w:t>Cumulative incidence, % (95% CI)</w:t>
            </w:r>
          </w:p>
        </w:tc>
        <w:tc>
          <w:tcPr>
            <w:tcW w:w="773" w:type="dxa"/>
            <w:tcBorders>
              <w:top w:val="nil"/>
              <w:bottom w:val="single" w:sz="4" w:space="0" w:color="auto"/>
            </w:tcBorders>
          </w:tcPr>
          <w:p w14:paraId="2F60A99F" w14:textId="77777777" w:rsidR="00BF09D6" w:rsidRPr="007026F8" w:rsidRDefault="00BF09D6" w:rsidP="00BF09D6">
            <w:pPr>
              <w:rPr>
                <w:rFonts w:cstheme="minorHAnsi"/>
                <w:sz w:val="20"/>
                <w:szCs w:val="20"/>
              </w:rPr>
            </w:pPr>
            <w:r w:rsidRPr="007026F8">
              <w:rPr>
                <w:rFonts w:cstheme="minorHAnsi"/>
                <w:sz w:val="20"/>
                <w:szCs w:val="20"/>
              </w:rPr>
              <w:t xml:space="preserve">n </w:t>
            </w:r>
          </w:p>
        </w:tc>
        <w:tc>
          <w:tcPr>
            <w:tcW w:w="2246" w:type="dxa"/>
            <w:tcBorders>
              <w:top w:val="nil"/>
              <w:bottom w:val="single" w:sz="4" w:space="0" w:color="auto"/>
            </w:tcBorders>
          </w:tcPr>
          <w:p w14:paraId="2A5801BE" w14:textId="77777777" w:rsidR="00BF09D6" w:rsidRPr="007026F8" w:rsidRDefault="00BF09D6" w:rsidP="00BF09D6">
            <w:pPr>
              <w:rPr>
                <w:rFonts w:cstheme="minorHAnsi"/>
                <w:sz w:val="20"/>
                <w:szCs w:val="20"/>
              </w:rPr>
            </w:pPr>
            <w:r w:rsidRPr="007026F8">
              <w:rPr>
                <w:rFonts w:cstheme="minorHAnsi"/>
                <w:sz w:val="20"/>
                <w:szCs w:val="20"/>
              </w:rPr>
              <w:t>Cumulative incidence, % (95% CI)</w:t>
            </w:r>
          </w:p>
        </w:tc>
        <w:tc>
          <w:tcPr>
            <w:tcW w:w="773" w:type="dxa"/>
            <w:tcBorders>
              <w:top w:val="nil"/>
              <w:bottom w:val="single" w:sz="4" w:space="0" w:color="auto"/>
            </w:tcBorders>
          </w:tcPr>
          <w:p w14:paraId="441B70D6" w14:textId="6B528826" w:rsidR="00BF09D6" w:rsidRPr="007026F8" w:rsidRDefault="00BF09D6" w:rsidP="00BF09D6">
            <w:pPr>
              <w:rPr>
                <w:rFonts w:cstheme="minorHAnsi"/>
                <w:sz w:val="20"/>
                <w:szCs w:val="20"/>
              </w:rPr>
            </w:pPr>
            <w:r w:rsidRPr="007026F8">
              <w:rPr>
                <w:rFonts w:cstheme="minorHAnsi"/>
                <w:sz w:val="20"/>
                <w:szCs w:val="20"/>
              </w:rPr>
              <w:t xml:space="preserve">n </w:t>
            </w:r>
          </w:p>
        </w:tc>
        <w:tc>
          <w:tcPr>
            <w:tcW w:w="2255" w:type="dxa"/>
            <w:tcBorders>
              <w:top w:val="nil"/>
              <w:bottom w:val="single" w:sz="4" w:space="0" w:color="auto"/>
            </w:tcBorders>
          </w:tcPr>
          <w:p w14:paraId="151507A9" w14:textId="583E0A1F" w:rsidR="00BF09D6" w:rsidRPr="007026F8" w:rsidRDefault="00BF09D6" w:rsidP="00BF09D6">
            <w:pPr>
              <w:rPr>
                <w:rFonts w:cstheme="minorHAnsi"/>
                <w:sz w:val="20"/>
                <w:szCs w:val="20"/>
              </w:rPr>
            </w:pPr>
            <w:r w:rsidRPr="007026F8">
              <w:rPr>
                <w:rFonts w:cstheme="minorHAnsi"/>
                <w:sz w:val="20"/>
                <w:szCs w:val="20"/>
              </w:rPr>
              <w:t>Cumulative incidence, % (95% CI)</w:t>
            </w:r>
          </w:p>
        </w:tc>
      </w:tr>
      <w:tr w:rsidR="00D9366D" w:rsidRPr="007026F8" w14:paraId="01BF9F5D" w14:textId="62D3965D" w:rsidTr="00857AED">
        <w:trPr>
          <w:jc w:val="center"/>
        </w:trPr>
        <w:tc>
          <w:tcPr>
            <w:tcW w:w="1399" w:type="dxa"/>
            <w:vMerge w:val="restart"/>
            <w:tcBorders>
              <w:top w:val="single" w:sz="4" w:space="0" w:color="auto"/>
            </w:tcBorders>
          </w:tcPr>
          <w:p w14:paraId="11B9C864" w14:textId="77777777" w:rsidR="00D9366D" w:rsidRPr="007026F8" w:rsidRDefault="00D9366D" w:rsidP="00D9366D">
            <w:pPr>
              <w:rPr>
                <w:rFonts w:cstheme="minorHAnsi"/>
                <w:sz w:val="20"/>
                <w:szCs w:val="20"/>
              </w:rPr>
            </w:pPr>
            <w:r w:rsidRPr="007026F8">
              <w:rPr>
                <w:rFonts w:cstheme="minorHAnsi"/>
                <w:sz w:val="20"/>
                <w:szCs w:val="20"/>
              </w:rPr>
              <w:t>Stroke</w:t>
            </w:r>
          </w:p>
        </w:tc>
        <w:tc>
          <w:tcPr>
            <w:tcW w:w="2087" w:type="dxa"/>
            <w:tcBorders>
              <w:top w:val="single" w:sz="4" w:space="0" w:color="auto"/>
            </w:tcBorders>
          </w:tcPr>
          <w:p w14:paraId="1F496AFD"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Borders>
              <w:top w:val="single" w:sz="4" w:space="0" w:color="auto"/>
            </w:tcBorders>
          </w:tcPr>
          <w:p w14:paraId="5E9A2A66" w14:textId="77777777" w:rsidR="00D9366D" w:rsidRPr="007026F8" w:rsidRDefault="00D9366D" w:rsidP="00D9366D">
            <w:pPr>
              <w:rPr>
                <w:rFonts w:cstheme="minorHAnsi"/>
                <w:sz w:val="20"/>
                <w:szCs w:val="20"/>
              </w:rPr>
            </w:pPr>
            <w:r w:rsidRPr="007026F8">
              <w:rPr>
                <w:rFonts w:cstheme="minorHAnsi"/>
                <w:sz w:val="20"/>
                <w:szCs w:val="20"/>
              </w:rPr>
              <w:t>412</w:t>
            </w:r>
          </w:p>
        </w:tc>
        <w:tc>
          <w:tcPr>
            <w:tcW w:w="2221" w:type="dxa"/>
            <w:tcBorders>
              <w:top w:val="single" w:sz="4" w:space="0" w:color="auto"/>
            </w:tcBorders>
          </w:tcPr>
          <w:p w14:paraId="5B5977A0" w14:textId="42B5CDEB" w:rsidR="00D9366D" w:rsidRPr="007026F8" w:rsidRDefault="00D9366D" w:rsidP="00D9366D">
            <w:pPr>
              <w:rPr>
                <w:rFonts w:cstheme="minorHAnsi"/>
                <w:sz w:val="20"/>
                <w:szCs w:val="20"/>
              </w:rPr>
            </w:pPr>
            <w:r w:rsidRPr="007026F8">
              <w:rPr>
                <w:rFonts w:cstheme="minorHAnsi"/>
                <w:sz w:val="20"/>
                <w:szCs w:val="20"/>
              </w:rPr>
              <w:t>1.74 (1.59, 1.9</w:t>
            </w:r>
            <w:r w:rsidR="00D16F3C">
              <w:rPr>
                <w:rFonts w:cstheme="minorHAnsi"/>
                <w:sz w:val="20"/>
                <w:szCs w:val="20"/>
              </w:rPr>
              <w:t>1</w:t>
            </w:r>
            <w:r w:rsidRPr="007026F8">
              <w:rPr>
                <w:rFonts w:cstheme="minorHAnsi"/>
                <w:sz w:val="20"/>
                <w:szCs w:val="20"/>
              </w:rPr>
              <w:t>)</w:t>
            </w:r>
          </w:p>
        </w:tc>
        <w:tc>
          <w:tcPr>
            <w:tcW w:w="773" w:type="dxa"/>
            <w:tcBorders>
              <w:top w:val="single" w:sz="4" w:space="0" w:color="auto"/>
            </w:tcBorders>
          </w:tcPr>
          <w:p w14:paraId="124F1689" w14:textId="77777777" w:rsidR="00D9366D" w:rsidRPr="007026F8" w:rsidRDefault="00D9366D" w:rsidP="00D9366D">
            <w:pPr>
              <w:rPr>
                <w:rFonts w:cstheme="minorHAnsi"/>
                <w:sz w:val="20"/>
                <w:szCs w:val="20"/>
              </w:rPr>
            </w:pPr>
            <w:r w:rsidRPr="007026F8">
              <w:rPr>
                <w:rFonts w:cstheme="minorHAnsi"/>
                <w:sz w:val="20"/>
                <w:szCs w:val="20"/>
              </w:rPr>
              <w:t>673</w:t>
            </w:r>
          </w:p>
        </w:tc>
        <w:tc>
          <w:tcPr>
            <w:tcW w:w="2234" w:type="dxa"/>
            <w:tcBorders>
              <w:top w:val="single" w:sz="4" w:space="0" w:color="auto"/>
            </w:tcBorders>
          </w:tcPr>
          <w:p w14:paraId="7F203E56" w14:textId="2AD1A3A9" w:rsidR="00D9366D" w:rsidRPr="007026F8" w:rsidRDefault="00D9366D" w:rsidP="00D9366D">
            <w:pPr>
              <w:rPr>
                <w:rFonts w:cstheme="minorHAnsi"/>
                <w:sz w:val="20"/>
                <w:szCs w:val="20"/>
              </w:rPr>
            </w:pPr>
            <w:r w:rsidRPr="007026F8">
              <w:rPr>
                <w:rFonts w:cstheme="minorHAnsi"/>
                <w:sz w:val="20"/>
                <w:szCs w:val="20"/>
              </w:rPr>
              <w:t>2.96 (2.75, 3.1</w:t>
            </w:r>
            <w:r w:rsidR="00D16F3C">
              <w:rPr>
                <w:rFonts w:cstheme="minorHAnsi"/>
                <w:sz w:val="20"/>
                <w:szCs w:val="20"/>
              </w:rPr>
              <w:t>9</w:t>
            </w:r>
            <w:r w:rsidRPr="007026F8">
              <w:rPr>
                <w:rFonts w:cstheme="minorHAnsi"/>
                <w:sz w:val="20"/>
                <w:szCs w:val="20"/>
              </w:rPr>
              <w:t>)</w:t>
            </w:r>
          </w:p>
        </w:tc>
        <w:tc>
          <w:tcPr>
            <w:tcW w:w="773" w:type="dxa"/>
            <w:tcBorders>
              <w:top w:val="single" w:sz="4" w:space="0" w:color="auto"/>
            </w:tcBorders>
          </w:tcPr>
          <w:p w14:paraId="13046EC4" w14:textId="77777777" w:rsidR="00D9366D" w:rsidRPr="007026F8" w:rsidRDefault="00D9366D" w:rsidP="00D9366D">
            <w:pPr>
              <w:rPr>
                <w:rFonts w:cstheme="minorHAnsi"/>
                <w:sz w:val="20"/>
                <w:szCs w:val="20"/>
              </w:rPr>
            </w:pPr>
            <w:r w:rsidRPr="007026F8">
              <w:rPr>
                <w:rFonts w:cstheme="minorHAnsi"/>
                <w:sz w:val="20"/>
                <w:szCs w:val="20"/>
              </w:rPr>
              <w:t>1041</w:t>
            </w:r>
          </w:p>
        </w:tc>
        <w:tc>
          <w:tcPr>
            <w:tcW w:w="2246" w:type="dxa"/>
            <w:tcBorders>
              <w:top w:val="single" w:sz="4" w:space="0" w:color="auto"/>
            </w:tcBorders>
          </w:tcPr>
          <w:p w14:paraId="2C1A230E" w14:textId="5CF6A60E" w:rsidR="00D9366D" w:rsidRPr="007026F8" w:rsidRDefault="00D9366D" w:rsidP="00D9366D">
            <w:pPr>
              <w:rPr>
                <w:rFonts w:cstheme="minorHAnsi"/>
                <w:sz w:val="20"/>
                <w:szCs w:val="20"/>
              </w:rPr>
            </w:pPr>
            <w:r w:rsidRPr="007026F8">
              <w:rPr>
                <w:rFonts w:cstheme="minorHAnsi"/>
                <w:sz w:val="20"/>
                <w:szCs w:val="20"/>
              </w:rPr>
              <w:t>4.89 (4.61, 5.19)</w:t>
            </w:r>
          </w:p>
        </w:tc>
        <w:tc>
          <w:tcPr>
            <w:tcW w:w="773" w:type="dxa"/>
            <w:tcBorders>
              <w:top w:val="single" w:sz="4" w:space="0" w:color="auto"/>
            </w:tcBorders>
          </w:tcPr>
          <w:p w14:paraId="723521EB" w14:textId="21BE7406" w:rsidR="00D9366D" w:rsidRPr="00F5706D" w:rsidRDefault="00D9366D" w:rsidP="00D9366D">
            <w:pPr>
              <w:rPr>
                <w:rFonts w:cstheme="minorHAnsi"/>
                <w:sz w:val="20"/>
                <w:szCs w:val="20"/>
              </w:rPr>
            </w:pPr>
            <w:r w:rsidRPr="00F5706D">
              <w:rPr>
                <w:rFonts w:cstheme="minorHAnsi"/>
                <w:sz w:val="20"/>
                <w:szCs w:val="20"/>
              </w:rPr>
              <w:t>1493</w:t>
            </w:r>
          </w:p>
        </w:tc>
        <w:tc>
          <w:tcPr>
            <w:tcW w:w="2255" w:type="dxa"/>
            <w:tcBorders>
              <w:top w:val="single" w:sz="4" w:space="0" w:color="auto"/>
            </w:tcBorders>
            <w:shd w:val="clear" w:color="auto" w:fill="auto"/>
          </w:tcPr>
          <w:p w14:paraId="6A3C61EC" w14:textId="753268BD" w:rsidR="00D9366D" w:rsidRPr="00F5706D" w:rsidRDefault="00D9366D" w:rsidP="00D9366D">
            <w:pPr>
              <w:rPr>
                <w:rFonts w:cstheme="minorHAnsi"/>
                <w:sz w:val="20"/>
                <w:szCs w:val="20"/>
              </w:rPr>
            </w:pPr>
            <w:r w:rsidRPr="00F5706D">
              <w:rPr>
                <w:rFonts w:ascii="Calibri" w:hAnsi="Calibri" w:cs="Calibri"/>
                <w:color w:val="000000"/>
                <w:sz w:val="20"/>
                <w:szCs w:val="20"/>
              </w:rPr>
              <w:t>7.75 (7.38, 8.14)</w:t>
            </w:r>
          </w:p>
        </w:tc>
      </w:tr>
      <w:tr w:rsidR="00D9366D" w:rsidRPr="007026F8" w14:paraId="3D47FD5B" w14:textId="29858968" w:rsidTr="00857AED">
        <w:trPr>
          <w:jc w:val="center"/>
        </w:trPr>
        <w:tc>
          <w:tcPr>
            <w:tcW w:w="1399" w:type="dxa"/>
            <w:vMerge/>
          </w:tcPr>
          <w:p w14:paraId="2F516D01" w14:textId="77777777" w:rsidR="00D9366D" w:rsidRPr="007026F8" w:rsidRDefault="00D9366D" w:rsidP="00D9366D">
            <w:pPr>
              <w:rPr>
                <w:rFonts w:cstheme="minorHAnsi"/>
                <w:sz w:val="20"/>
                <w:szCs w:val="20"/>
              </w:rPr>
            </w:pPr>
          </w:p>
        </w:tc>
        <w:tc>
          <w:tcPr>
            <w:tcW w:w="2087" w:type="dxa"/>
          </w:tcPr>
          <w:p w14:paraId="61CF9E5F" w14:textId="77777777" w:rsidR="00D9366D" w:rsidRPr="007026F8" w:rsidRDefault="00D9366D" w:rsidP="00D9366D">
            <w:pPr>
              <w:rPr>
                <w:rFonts w:cstheme="minorHAnsi"/>
                <w:sz w:val="20"/>
                <w:szCs w:val="20"/>
              </w:rPr>
            </w:pPr>
            <w:r w:rsidRPr="007026F8">
              <w:rPr>
                <w:rFonts w:cstheme="minorHAnsi"/>
                <w:sz w:val="20"/>
                <w:szCs w:val="20"/>
              </w:rPr>
              <w:t>Matched comparators</w:t>
            </w:r>
          </w:p>
        </w:tc>
        <w:tc>
          <w:tcPr>
            <w:tcW w:w="827" w:type="dxa"/>
          </w:tcPr>
          <w:p w14:paraId="74FB9FA4" w14:textId="77777777" w:rsidR="00D9366D" w:rsidRPr="007026F8" w:rsidRDefault="00D9366D" w:rsidP="00D9366D">
            <w:pPr>
              <w:rPr>
                <w:rFonts w:cstheme="minorHAnsi"/>
                <w:sz w:val="20"/>
                <w:szCs w:val="20"/>
              </w:rPr>
            </w:pPr>
            <w:r w:rsidRPr="007026F8">
              <w:rPr>
                <w:rFonts w:cstheme="minorHAnsi"/>
                <w:sz w:val="20"/>
                <w:szCs w:val="20"/>
              </w:rPr>
              <w:t>3419</w:t>
            </w:r>
          </w:p>
        </w:tc>
        <w:tc>
          <w:tcPr>
            <w:tcW w:w="2221" w:type="dxa"/>
          </w:tcPr>
          <w:p w14:paraId="74283D74" w14:textId="1B1617D7" w:rsidR="00D9366D" w:rsidRPr="007026F8" w:rsidRDefault="00D9366D" w:rsidP="00D9366D">
            <w:pPr>
              <w:rPr>
                <w:rFonts w:cstheme="minorHAnsi"/>
                <w:sz w:val="20"/>
                <w:szCs w:val="20"/>
              </w:rPr>
            </w:pPr>
            <w:r w:rsidRPr="007026F8">
              <w:rPr>
                <w:rFonts w:cstheme="minorHAnsi"/>
                <w:sz w:val="20"/>
                <w:szCs w:val="20"/>
              </w:rPr>
              <w:t>1.04 (1.01, 1.08)</w:t>
            </w:r>
          </w:p>
        </w:tc>
        <w:tc>
          <w:tcPr>
            <w:tcW w:w="773" w:type="dxa"/>
          </w:tcPr>
          <w:p w14:paraId="46CA741D" w14:textId="77777777" w:rsidR="00D9366D" w:rsidRPr="007026F8" w:rsidRDefault="00D9366D" w:rsidP="00D9366D">
            <w:pPr>
              <w:rPr>
                <w:rFonts w:cstheme="minorHAnsi"/>
                <w:sz w:val="20"/>
                <w:szCs w:val="20"/>
              </w:rPr>
            </w:pPr>
            <w:r w:rsidRPr="007026F8">
              <w:rPr>
                <w:rFonts w:cstheme="minorHAnsi"/>
                <w:sz w:val="20"/>
                <w:szCs w:val="20"/>
              </w:rPr>
              <w:t>6046</w:t>
            </w:r>
          </w:p>
        </w:tc>
        <w:tc>
          <w:tcPr>
            <w:tcW w:w="2234" w:type="dxa"/>
          </w:tcPr>
          <w:p w14:paraId="5FD568CE" w14:textId="335F2549" w:rsidR="00D9366D" w:rsidRPr="007026F8" w:rsidRDefault="00D9366D" w:rsidP="00D9366D">
            <w:pPr>
              <w:rPr>
                <w:rFonts w:cstheme="minorHAnsi"/>
                <w:sz w:val="20"/>
                <w:szCs w:val="20"/>
              </w:rPr>
            </w:pPr>
            <w:r w:rsidRPr="007026F8">
              <w:rPr>
                <w:rFonts w:cstheme="minorHAnsi"/>
                <w:sz w:val="20"/>
                <w:szCs w:val="20"/>
              </w:rPr>
              <w:t>1.91 (1.86, 1.96)</w:t>
            </w:r>
          </w:p>
        </w:tc>
        <w:tc>
          <w:tcPr>
            <w:tcW w:w="773" w:type="dxa"/>
          </w:tcPr>
          <w:p w14:paraId="192292BC" w14:textId="77777777" w:rsidR="00D9366D" w:rsidRPr="007026F8" w:rsidRDefault="00D9366D" w:rsidP="00D9366D">
            <w:pPr>
              <w:rPr>
                <w:rFonts w:cstheme="minorHAnsi"/>
                <w:sz w:val="20"/>
                <w:szCs w:val="20"/>
              </w:rPr>
            </w:pPr>
            <w:r w:rsidRPr="007026F8">
              <w:rPr>
                <w:rFonts w:cstheme="minorHAnsi"/>
                <w:sz w:val="20"/>
                <w:szCs w:val="20"/>
              </w:rPr>
              <w:t>10,420</w:t>
            </w:r>
          </w:p>
        </w:tc>
        <w:tc>
          <w:tcPr>
            <w:tcW w:w="2246" w:type="dxa"/>
          </w:tcPr>
          <w:p w14:paraId="5E63FF5A" w14:textId="11B5DB9E" w:rsidR="00D9366D" w:rsidRPr="007026F8" w:rsidRDefault="00D9366D" w:rsidP="00D9366D">
            <w:pPr>
              <w:rPr>
                <w:rFonts w:cstheme="minorHAnsi"/>
                <w:sz w:val="20"/>
                <w:szCs w:val="20"/>
              </w:rPr>
            </w:pPr>
            <w:r w:rsidRPr="007026F8">
              <w:rPr>
                <w:rFonts w:cstheme="minorHAnsi"/>
                <w:sz w:val="20"/>
                <w:szCs w:val="20"/>
              </w:rPr>
              <w:t>3.50 (3.43, 3.56)</w:t>
            </w:r>
          </w:p>
        </w:tc>
        <w:tc>
          <w:tcPr>
            <w:tcW w:w="773" w:type="dxa"/>
          </w:tcPr>
          <w:p w14:paraId="23E56B31" w14:textId="4EEFD1D1" w:rsidR="00D9366D" w:rsidRPr="00F5706D" w:rsidRDefault="00D9366D" w:rsidP="00D9366D">
            <w:pPr>
              <w:rPr>
                <w:rFonts w:cstheme="minorHAnsi"/>
                <w:sz w:val="20"/>
                <w:szCs w:val="20"/>
              </w:rPr>
            </w:pPr>
            <w:r w:rsidRPr="00F5706D">
              <w:rPr>
                <w:rFonts w:cstheme="minorHAnsi"/>
                <w:sz w:val="20"/>
                <w:szCs w:val="20"/>
              </w:rPr>
              <w:t>16,694</w:t>
            </w:r>
          </w:p>
        </w:tc>
        <w:tc>
          <w:tcPr>
            <w:tcW w:w="2255" w:type="dxa"/>
            <w:shd w:val="clear" w:color="auto" w:fill="auto"/>
          </w:tcPr>
          <w:p w14:paraId="02F51920" w14:textId="29E907D5" w:rsidR="00D9366D" w:rsidRPr="00F5706D" w:rsidRDefault="00D9366D" w:rsidP="00D9366D">
            <w:pPr>
              <w:rPr>
                <w:rFonts w:cstheme="minorHAnsi"/>
                <w:sz w:val="20"/>
                <w:szCs w:val="20"/>
              </w:rPr>
            </w:pPr>
            <w:r w:rsidRPr="00F5706D">
              <w:rPr>
                <w:rFonts w:ascii="Calibri" w:hAnsi="Calibri" w:cs="Calibri"/>
                <w:color w:val="000000"/>
                <w:sz w:val="20"/>
                <w:szCs w:val="20"/>
              </w:rPr>
              <w:t>6.28 (6.19, 6.37)</w:t>
            </w:r>
          </w:p>
        </w:tc>
      </w:tr>
      <w:tr w:rsidR="00D9366D" w:rsidRPr="007026F8" w14:paraId="26DED43C" w14:textId="0FD198E6" w:rsidTr="00857AED">
        <w:trPr>
          <w:jc w:val="center"/>
        </w:trPr>
        <w:tc>
          <w:tcPr>
            <w:tcW w:w="1399" w:type="dxa"/>
            <w:vMerge/>
          </w:tcPr>
          <w:p w14:paraId="0DCF67D9" w14:textId="77777777" w:rsidR="00D9366D" w:rsidRPr="007026F8" w:rsidRDefault="00D9366D" w:rsidP="00D9366D">
            <w:pPr>
              <w:rPr>
                <w:rFonts w:cstheme="minorHAnsi"/>
                <w:sz w:val="20"/>
                <w:szCs w:val="20"/>
              </w:rPr>
            </w:pPr>
          </w:p>
        </w:tc>
        <w:tc>
          <w:tcPr>
            <w:tcW w:w="2087" w:type="dxa"/>
          </w:tcPr>
          <w:p w14:paraId="68CFB6DD" w14:textId="77777777" w:rsidR="00D9366D" w:rsidRPr="007026F8" w:rsidRDefault="00D9366D" w:rsidP="00D9366D">
            <w:pPr>
              <w:rPr>
                <w:rFonts w:cstheme="minorHAnsi"/>
                <w:sz w:val="20"/>
                <w:szCs w:val="20"/>
              </w:rPr>
            </w:pPr>
            <w:r w:rsidRPr="007026F8">
              <w:rPr>
                <w:rFonts w:cstheme="minorHAnsi"/>
                <w:sz w:val="20"/>
                <w:szCs w:val="20"/>
              </w:rPr>
              <w:t>Difference</w:t>
            </w:r>
          </w:p>
          <w:p w14:paraId="03A71D9F" w14:textId="77777777" w:rsidR="00D9366D" w:rsidRPr="007026F8" w:rsidRDefault="00D9366D" w:rsidP="00D9366D">
            <w:pPr>
              <w:rPr>
                <w:rFonts w:cstheme="minorHAnsi"/>
                <w:sz w:val="20"/>
                <w:szCs w:val="20"/>
              </w:rPr>
            </w:pPr>
          </w:p>
        </w:tc>
        <w:tc>
          <w:tcPr>
            <w:tcW w:w="827" w:type="dxa"/>
          </w:tcPr>
          <w:p w14:paraId="3D280E5D" w14:textId="77777777" w:rsidR="00D9366D" w:rsidRPr="007026F8" w:rsidRDefault="00D9366D" w:rsidP="00D9366D">
            <w:pPr>
              <w:rPr>
                <w:rFonts w:cstheme="minorHAnsi"/>
                <w:sz w:val="20"/>
                <w:szCs w:val="20"/>
              </w:rPr>
            </w:pPr>
          </w:p>
        </w:tc>
        <w:tc>
          <w:tcPr>
            <w:tcW w:w="2221" w:type="dxa"/>
          </w:tcPr>
          <w:p w14:paraId="44BBE911" w14:textId="27677A44" w:rsidR="00D9366D" w:rsidRPr="007026F8" w:rsidRDefault="00D9366D" w:rsidP="00D9366D">
            <w:pPr>
              <w:rPr>
                <w:rFonts w:cstheme="minorHAnsi"/>
                <w:sz w:val="20"/>
                <w:szCs w:val="20"/>
              </w:rPr>
            </w:pPr>
            <w:r w:rsidRPr="007026F8">
              <w:rPr>
                <w:rFonts w:cstheme="minorHAnsi"/>
                <w:sz w:val="20"/>
                <w:szCs w:val="20"/>
              </w:rPr>
              <w:t>0.70 (0.54, 0.87)</w:t>
            </w:r>
          </w:p>
        </w:tc>
        <w:tc>
          <w:tcPr>
            <w:tcW w:w="773" w:type="dxa"/>
          </w:tcPr>
          <w:p w14:paraId="77E8FE80" w14:textId="77777777" w:rsidR="00D9366D" w:rsidRPr="007026F8" w:rsidRDefault="00D9366D" w:rsidP="00D9366D">
            <w:pPr>
              <w:rPr>
                <w:rFonts w:cstheme="minorHAnsi"/>
                <w:sz w:val="20"/>
                <w:szCs w:val="20"/>
              </w:rPr>
            </w:pPr>
          </w:p>
        </w:tc>
        <w:tc>
          <w:tcPr>
            <w:tcW w:w="2234" w:type="dxa"/>
          </w:tcPr>
          <w:p w14:paraId="40785FB9" w14:textId="6A882ACE" w:rsidR="00D9366D" w:rsidRPr="007026F8" w:rsidRDefault="00D9366D" w:rsidP="00D9366D">
            <w:pPr>
              <w:rPr>
                <w:rFonts w:cstheme="minorHAnsi"/>
                <w:sz w:val="20"/>
                <w:szCs w:val="20"/>
              </w:rPr>
            </w:pPr>
            <w:r w:rsidRPr="007026F8">
              <w:rPr>
                <w:rFonts w:cstheme="minorHAnsi"/>
                <w:sz w:val="20"/>
                <w:szCs w:val="20"/>
              </w:rPr>
              <w:t>1.06 (0.84, 1.28)</w:t>
            </w:r>
          </w:p>
        </w:tc>
        <w:tc>
          <w:tcPr>
            <w:tcW w:w="773" w:type="dxa"/>
          </w:tcPr>
          <w:p w14:paraId="64FD1359" w14:textId="77777777" w:rsidR="00D9366D" w:rsidRPr="007026F8" w:rsidRDefault="00D9366D" w:rsidP="00D9366D">
            <w:pPr>
              <w:rPr>
                <w:rFonts w:cstheme="minorHAnsi"/>
                <w:sz w:val="20"/>
                <w:szCs w:val="20"/>
              </w:rPr>
            </w:pPr>
          </w:p>
        </w:tc>
        <w:tc>
          <w:tcPr>
            <w:tcW w:w="2246" w:type="dxa"/>
          </w:tcPr>
          <w:p w14:paraId="5BDC20B0" w14:textId="47784006" w:rsidR="00D9366D" w:rsidRPr="007026F8" w:rsidRDefault="00D9366D" w:rsidP="00D9366D">
            <w:pPr>
              <w:rPr>
                <w:rFonts w:cstheme="minorHAnsi"/>
                <w:sz w:val="20"/>
                <w:szCs w:val="20"/>
              </w:rPr>
            </w:pPr>
            <w:r w:rsidRPr="007026F8">
              <w:rPr>
                <w:rFonts w:cstheme="minorHAnsi"/>
                <w:sz w:val="20"/>
                <w:szCs w:val="20"/>
              </w:rPr>
              <w:t>1.39 (1.10, 1.70)</w:t>
            </w:r>
          </w:p>
        </w:tc>
        <w:tc>
          <w:tcPr>
            <w:tcW w:w="773" w:type="dxa"/>
          </w:tcPr>
          <w:p w14:paraId="5182DC0C" w14:textId="77777777" w:rsidR="00D9366D" w:rsidRPr="00F5706D" w:rsidRDefault="00D9366D" w:rsidP="00D9366D">
            <w:pPr>
              <w:rPr>
                <w:rFonts w:cstheme="minorHAnsi"/>
                <w:sz w:val="20"/>
                <w:szCs w:val="20"/>
              </w:rPr>
            </w:pPr>
          </w:p>
        </w:tc>
        <w:tc>
          <w:tcPr>
            <w:tcW w:w="2255" w:type="dxa"/>
            <w:shd w:val="clear" w:color="auto" w:fill="auto"/>
          </w:tcPr>
          <w:p w14:paraId="76E372D7" w14:textId="6BDE42E1" w:rsidR="00D9366D" w:rsidRPr="00F5706D" w:rsidRDefault="00D9366D" w:rsidP="00D9366D">
            <w:pPr>
              <w:rPr>
                <w:rFonts w:cstheme="minorHAnsi"/>
                <w:sz w:val="20"/>
                <w:szCs w:val="20"/>
              </w:rPr>
            </w:pPr>
            <w:r w:rsidRPr="00F5706D">
              <w:rPr>
                <w:rFonts w:ascii="Calibri" w:hAnsi="Calibri" w:cs="Calibri"/>
                <w:color w:val="000000"/>
                <w:sz w:val="20"/>
                <w:szCs w:val="20"/>
              </w:rPr>
              <w:t>1.47 (1.08, 1.87)</w:t>
            </w:r>
          </w:p>
        </w:tc>
      </w:tr>
      <w:tr w:rsidR="00D9366D" w:rsidRPr="007026F8" w14:paraId="1C80B7AA" w14:textId="0EB9974C" w:rsidTr="00857AED">
        <w:trPr>
          <w:jc w:val="center"/>
        </w:trPr>
        <w:tc>
          <w:tcPr>
            <w:tcW w:w="1399" w:type="dxa"/>
            <w:vMerge w:val="restart"/>
          </w:tcPr>
          <w:p w14:paraId="4D80C289" w14:textId="77777777" w:rsidR="00D9366D" w:rsidRPr="007026F8" w:rsidRDefault="00D9366D" w:rsidP="00D9366D">
            <w:pPr>
              <w:rPr>
                <w:rFonts w:cstheme="minorHAnsi"/>
                <w:sz w:val="20"/>
                <w:szCs w:val="20"/>
              </w:rPr>
            </w:pPr>
            <w:r w:rsidRPr="007026F8">
              <w:rPr>
                <w:rFonts w:cstheme="minorHAnsi"/>
                <w:sz w:val="20"/>
                <w:szCs w:val="20"/>
              </w:rPr>
              <w:t xml:space="preserve">VTE </w:t>
            </w:r>
            <w:r w:rsidRPr="007026F8">
              <w:rPr>
                <w:rFonts w:cstheme="minorHAnsi"/>
                <w:sz w:val="20"/>
                <w:szCs w:val="20"/>
                <w:vertAlign w:val="superscript"/>
              </w:rPr>
              <w:t>a</w:t>
            </w:r>
          </w:p>
        </w:tc>
        <w:tc>
          <w:tcPr>
            <w:tcW w:w="2087" w:type="dxa"/>
          </w:tcPr>
          <w:p w14:paraId="5FB3D936"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11A0C57C" w14:textId="77777777" w:rsidR="00D9366D" w:rsidRPr="007026F8" w:rsidRDefault="00D9366D" w:rsidP="00D9366D">
            <w:pPr>
              <w:rPr>
                <w:rFonts w:cstheme="minorHAnsi"/>
                <w:sz w:val="20"/>
                <w:szCs w:val="20"/>
              </w:rPr>
            </w:pPr>
            <w:r w:rsidRPr="007026F8">
              <w:rPr>
                <w:rFonts w:cstheme="minorHAnsi"/>
                <w:sz w:val="20"/>
                <w:szCs w:val="20"/>
              </w:rPr>
              <w:t>114</w:t>
            </w:r>
          </w:p>
        </w:tc>
        <w:tc>
          <w:tcPr>
            <w:tcW w:w="2221" w:type="dxa"/>
            <w:shd w:val="clear" w:color="auto" w:fill="auto"/>
          </w:tcPr>
          <w:p w14:paraId="5FC4E9DB" w14:textId="5E6D88E5" w:rsidR="00D9366D" w:rsidRPr="007026F8" w:rsidRDefault="00D9366D" w:rsidP="00D9366D">
            <w:pPr>
              <w:rPr>
                <w:rFonts w:cstheme="minorHAnsi"/>
                <w:sz w:val="20"/>
                <w:szCs w:val="20"/>
              </w:rPr>
            </w:pPr>
            <w:r w:rsidRPr="007026F8">
              <w:rPr>
                <w:rFonts w:cstheme="minorHAnsi"/>
                <w:color w:val="000000"/>
                <w:sz w:val="20"/>
                <w:szCs w:val="20"/>
              </w:rPr>
              <w:t>0.39 (0.32, 0.46)</w:t>
            </w:r>
          </w:p>
        </w:tc>
        <w:tc>
          <w:tcPr>
            <w:tcW w:w="773" w:type="dxa"/>
          </w:tcPr>
          <w:p w14:paraId="204C5F29" w14:textId="77777777" w:rsidR="00D9366D" w:rsidRPr="007026F8" w:rsidRDefault="00D9366D" w:rsidP="00D9366D">
            <w:pPr>
              <w:rPr>
                <w:rFonts w:cstheme="minorHAnsi"/>
                <w:sz w:val="20"/>
                <w:szCs w:val="20"/>
              </w:rPr>
            </w:pPr>
            <w:r w:rsidRPr="007026F8">
              <w:rPr>
                <w:rFonts w:cstheme="minorHAnsi"/>
                <w:sz w:val="20"/>
                <w:szCs w:val="20"/>
              </w:rPr>
              <w:t>218</w:t>
            </w:r>
          </w:p>
        </w:tc>
        <w:tc>
          <w:tcPr>
            <w:tcW w:w="2234" w:type="dxa"/>
            <w:shd w:val="clear" w:color="auto" w:fill="auto"/>
          </w:tcPr>
          <w:p w14:paraId="2CEB7140" w14:textId="06CC3953" w:rsidR="00D9366D" w:rsidRPr="007026F8" w:rsidRDefault="00D9366D" w:rsidP="00D9366D">
            <w:pPr>
              <w:rPr>
                <w:rFonts w:cstheme="minorHAnsi"/>
                <w:sz w:val="20"/>
                <w:szCs w:val="20"/>
              </w:rPr>
            </w:pPr>
            <w:r w:rsidRPr="007026F8">
              <w:rPr>
                <w:rFonts w:cstheme="minorHAnsi"/>
                <w:color w:val="000000"/>
                <w:sz w:val="20"/>
                <w:szCs w:val="20"/>
              </w:rPr>
              <w:t>0.79 (0.69, 0.90)</w:t>
            </w:r>
          </w:p>
        </w:tc>
        <w:tc>
          <w:tcPr>
            <w:tcW w:w="773" w:type="dxa"/>
          </w:tcPr>
          <w:p w14:paraId="5F64776B" w14:textId="77777777" w:rsidR="00D9366D" w:rsidRPr="007026F8" w:rsidRDefault="00D9366D" w:rsidP="00D9366D">
            <w:pPr>
              <w:rPr>
                <w:rFonts w:cstheme="minorHAnsi"/>
                <w:sz w:val="20"/>
                <w:szCs w:val="20"/>
              </w:rPr>
            </w:pPr>
            <w:r w:rsidRPr="007026F8">
              <w:rPr>
                <w:rFonts w:cstheme="minorHAnsi"/>
                <w:sz w:val="20"/>
                <w:szCs w:val="20"/>
              </w:rPr>
              <w:t>329</w:t>
            </w:r>
          </w:p>
        </w:tc>
        <w:tc>
          <w:tcPr>
            <w:tcW w:w="2246" w:type="dxa"/>
            <w:shd w:val="clear" w:color="auto" w:fill="auto"/>
          </w:tcPr>
          <w:p w14:paraId="2C46358A" w14:textId="284A21AF" w:rsidR="00D9366D" w:rsidRPr="007026F8" w:rsidRDefault="00D9366D" w:rsidP="00D9366D">
            <w:pPr>
              <w:rPr>
                <w:rFonts w:cstheme="minorHAnsi"/>
                <w:sz w:val="20"/>
                <w:szCs w:val="20"/>
              </w:rPr>
            </w:pPr>
            <w:r w:rsidRPr="007026F8">
              <w:rPr>
                <w:rFonts w:cstheme="minorHAnsi"/>
                <w:color w:val="000000"/>
                <w:sz w:val="20"/>
                <w:szCs w:val="20"/>
              </w:rPr>
              <w:t>1.25 (1.12, 1.39)</w:t>
            </w:r>
          </w:p>
        </w:tc>
        <w:tc>
          <w:tcPr>
            <w:tcW w:w="773" w:type="dxa"/>
          </w:tcPr>
          <w:p w14:paraId="5D71B1F9" w14:textId="367B991E" w:rsidR="00D9366D" w:rsidRPr="007026F8" w:rsidRDefault="00D9366D" w:rsidP="00D9366D">
            <w:pPr>
              <w:rPr>
                <w:rFonts w:cstheme="minorHAnsi"/>
                <w:color w:val="000000"/>
                <w:sz w:val="20"/>
                <w:szCs w:val="20"/>
              </w:rPr>
            </w:pPr>
            <w:r w:rsidRPr="007026F8">
              <w:rPr>
                <w:rFonts w:cstheme="minorHAnsi"/>
                <w:color w:val="000000"/>
                <w:sz w:val="20"/>
                <w:szCs w:val="20"/>
              </w:rPr>
              <w:t>494</w:t>
            </w:r>
          </w:p>
        </w:tc>
        <w:tc>
          <w:tcPr>
            <w:tcW w:w="2255" w:type="dxa"/>
            <w:shd w:val="clear" w:color="auto" w:fill="auto"/>
          </w:tcPr>
          <w:p w14:paraId="00EDF563" w14:textId="5F9AE0F8" w:rsidR="00D9366D" w:rsidRPr="007026F8" w:rsidRDefault="00D9366D" w:rsidP="00D9366D">
            <w:pPr>
              <w:rPr>
                <w:rFonts w:cstheme="minorHAnsi"/>
                <w:color w:val="000000"/>
                <w:sz w:val="20"/>
                <w:szCs w:val="20"/>
              </w:rPr>
            </w:pPr>
            <w:r w:rsidRPr="007026F8">
              <w:rPr>
                <w:rFonts w:cstheme="minorHAnsi"/>
                <w:color w:val="000000"/>
                <w:sz w:val="20"/>
                <w:szCs w:val="20"/>
              </w:rPr>
              <w:t>2.09 (1.91, 2.28)</w:t>
            </w:r>
          </w:p>
        </w:tc>
      </w:tr>
      <w:tr w:rsidR="00D9366D" w:rsidRPr="007026F8" w14:paraId="0371CC71" w14:textId="43EB81F9" w:rsidTr="00857AED">
        <w:trPr>
          <w:jc w:val="center"/>
        </w:trPr>
        <w:tc>
          <w:tcPr>
            <w:tcW w:w="1399" w:type="dxa"/>
            <w:vMerge/>
          </w:tcPr>
          <w:p w14:paraId="1112C802" w14:textId="77777777" w:rsidR="00D9366D" w:rsidRPr="007026F8" w:rsidRDefault="00D9366D" w:rsidP="00D9366D">
            <w:pPr>
              <w:rPr>
                <w:rFonts w:cstheme="minorHAnsi"/>
                <w:sz w:val="20"/>
                <w:szCs w:val="20"/>
              </w:rPr>
            </w:pPr>
          </w:p>
        </w:tc>
        <w:tc>
          <w:tcPr>
            <w:tcW w:w="2087" w:type="dxa"/>
          </w:tcPr>
          <w:p w14:paraId="188FA0A3"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591251A0" w14:textId="77777777" w:rsidR="00D9366D" w:rsidRPr="007026F8" w:rsidRDefault="00D9366D" w:rsidP="00D9366D">
            <w:pPr>
              <w:rPr>
                <w:rFonts w:cstheme="minorHAnsi"/>
                <w:sz w:val="20"/>
                <w:szCs w:val="20"/>
              </w:rPr>
            </w:pPr>
            <w:r w:rsidRPr="007026F8">
              <w:rPr>
                <w:rFonts w:cstheme="minorHAnsi"/>
                <w:sz w:val="20"/>
                <w:szCs w:val="20"/>
              </w:rPr>
              <w:t>1052</w:t>
            </w:r>
          </w:p>
        </w:tc>
        <w:tc>
          <w:tcPr>
            <w:tcW w:w="2221" w:type="dxa"/>
            <w:shd w:val="clear" w:color="auto" w:fill="auto"/>
          </w:tcPr>
          <w:p w14:paraId="2ED23ABF" w14:textId="2B29B0EE" w:rsidR="00D9366D" w:rsidRPr="007026F8" w:rsidRDefault="00D9366D" w:rsidP="00D9366D">
            <w:pPr>
              <w:rPr>
                <w:rFonts w:cstheme="minorHAnsi"/>
                <w:sz w:val="20"/>
                <w:szCs w:val="20"/>
              </w:rPr>
            </w:pPr>
            <w:r w:rsidRPr="007026F8">
              <w:rPr>
                <w:rFonts w:cstheme="minorHAnsi"/>
                <w:color w:val="000000"/>
                <w:sz w:val="20"/>
                <w:szCs w:val="20"/>
              </w:rPr>
              <w:t>0.26 (0.24, 0.27)</w:t>
            </w:r>
          </w:p>
        </w:tc>
        <w:tc>
          <w:tcPr>
            <w:tcW w:w="773" w:type="dxa"/>
          </w:tcPr>
          <w:p w14:paraId="52248023" w14:textId="77777777" w:rsidR="00D9366D" w:rsidRPr="007026F8" w:rsidRDefault="00D9366D" w:rsidP="00D9366D">
            <w:pPr>
              <w:rPr>
                <w:rFonts w:cstheme="minorHAnsi"/>
                <w:sz w:val="20"/>
                <w:szCs w:val="20"/>
              </w:rPr>
            </w:pPr>
            <w:r w:rsidRPr="007026F8">
              <w:rPr>
                <w:rFonts w:cstheme="minorHAnsi"/>
                <w:sz w:val="20"/>
                <w:szCs w:val="20"/>
              </w:rPr>
              <w:t>1950</w:t>
            </w:r>
          </w:p>
        </w:tc>
        <w:tc>
          <w:tcPr>
            <w:tcW w:w="2234" w:type="dxa"/>
            <w:shd w:val="clear" w:color="auto" w:fill="auto"/>
          </w:tcPr>
          <w:p w14:paraId="5D5494E2" w14:textId="63BFC9A4" w:rsidR="00D9366D" w:rsidRPr="007026F8" w:rsidRDefault="00D9366D" w:rsidP="00D9366D">
            <w:pPr>
              <w:rPr>
                <w:rFonts w:cstheme="minorHAnsi"/>
                <w:sz w:val="20"/>
                <w:szCs w:val="20"/>
              </w:rPr>
            </w:pPr>
            <w:r w:rsidRPr="007026F8">
              <w:rPr>
                <w:rFonts w:cstheme="minorHAnsi"/>
                <w:color w:val="000000"/>
                <w:sz w:val="20"/>
                <w:szCs w:val="20"/>
              </w:rPr>
              <w:t>0.49 (0.47, 0.51)</w:t>
            </w:r>
          </w:p>
        </w:tc>
        <w:tc>
          <w:tcPr>
            <w:tcW w:w="773" w:type="dxa"/>
          </w:tcPr>
          <w:p w14:paraId="10E07799" w14:textId="77777777" w:rsidR="00D9366D" w:rsidRPr="007026F8" w:rsidRDefault="00D9366D" w:rsidP="00D9366D">
            <w:pPr>
              <w:rPr>
                <w:rFonts w:cstheme="minorHAnsi"/>
                <w:sz w:val="20"/>
                <w:szCs w:val="20"/>
              </w:rPr>
            </w:pPr>
            <w:r w:rsidRPr="007026F8">
              <w:rPr>
                <w:rFonts w:cstheme="minorHAnsi"/>
                <w:sz w:val="20"/>
                <w:szCs w:val="20"/>
              </w:rPr>
              <w:t>3607</w:t>
            </w:r>
          </w:p>
        </w:tc>
        <w:tc>
          <w:tcPr>
            <w:tcW w:w="2246" w:type="dxa"/>
            <w:shd w:val="clear" w:color="auto" w:fill="auto"/>
          </w:tcPr>
          <w:p w14:paraId="0E58E5BA" w14:textId="3EFB04A6" w:rsidR="00D9366D" w:rsidRPr="007026F8" w:rsidRDefault="00D9366D" w:rsidP="00D9366D">
            <w:pPr>
              <w:rPr>
                <w:rFonts w:cstheme="minorHAnsi"/>
                <w:sz w:val="20"/>
                <w:szCs w:val="20"/>
              </w:rPr>
            </w:pPr>
            <w:r w:rsidRPr="007026F8">
              <w:rPr>
                <w:rFonts w:cstheme="minorHAnsi"/>
                <w:color w:val="000000"/>
                <w:sz w:val="20"/>
                <w:szCs w:val="20"/>
              </w:rPr>
              <w:t>0.97 (0.94, 1.00)</w:t>
            </w:r>
          </w:p>
        </w:tc>
        <w:tc>
          <w:tcPr>
            <w:tcW w:w="773" w:type="dxa"/>
          </w:tcPr>
          <w:p w14:paraId="4C7B64E6" w14:textId="38D39B3E" w:rsidR="00D9366D" w:rsidRPr="007026F8" w:rsidRDefault="00D9366D" w:rsidP="00D9366D">
            <w:pPr>
              <w:rPr>
                <w:rFonts w:cstheme="minorHAnsi"/>
                <w:color w:val="000000"/>
                <w:sz w:val="20"/>
                <w:szCs w:val="20"/>
              </w:rPr>
            </w:pPr>
            <w:r w:rsidRPr="007026F8">
              <w:rPr>
                <w:rFonts w:cstheme="minorHAnsi"/>
                <w:color w:val="000000"/>
                <w:sz w:val="20"/>
                <w:szCs w:val="20"/>
              </w:rPr>
              <w:t>6035</w:t>
            </w:r>
          </w:p>
        </w:tc>
        <w:tc>
          <w:tcPr>
            <w:tcW w:w="2255" w:type="dxa"/>
            <w:shd w:val="clear" w:color="auto" w:fill="auto"/>
          </w:tcPr>
          <w:p w14:paraId="3CE61157" w14:textId="53B5789D" w:rsidR="00D9366D" w:rsidRPr="007026F8" w:rsidRDefault="00D9366D" w:rsidP="00D9366D">
            <w:pPr>
              <w:rPr>
                <w:rFonts w:cstheme="minorHAnsi"/>
                <w:color w:val="000000"/>
                <w:sz w:val="20"/>
                <w:szCs w:val="20"/>
              </w:rPr>
            </w:pPr>
            <w:r w:rsidRPr="007026F8">
              <w:rPr>
                <w:rFonts w:cstheme="minorHAnsi"/>
                <w:color w:val="000000"/>
                <w:sz w:val="20"/>
                <w:szCs w:val="20"/>
              </w:rPr>
              <w:t>1.83 (1.78, 1.88)</w:t>
            </w:r>
          </w:p>
        </w:tc>
      </w:tr>
      <w:tr w:rsidR="00D9366D" w:rsidRPr="007026F8" w14:paraId="64FB0872" w14:textId="6133FA6A" w:rsidTr="00857AED">
        <w:trPr>
          <w:jc w:val="center"/>
        </w:trPr>
        <w:tc>
          <w:tcPr>
            <w:tcW w:w="1399" w:type="dxa"/>
            <w:vMerge/>
          </w:tcPr>
          <w:p w14:paraId="3FBCC38C" w14:textId="77777777" w:rsidR="00D9366D" w:rsidRPr="007026F8" w:rsidRDefault="00D9366D" w:rsidP="00D9366D">
            <w:pPr>
              <w:rPr>
                <w:rFonts w:cstheme="minorHAnsi"/>
                <w:sz w:val="20"/>
                <w:szCs w:val="20"/>
              </w:rPr>
            </w:pPr>
          </w:p>
        </w:tc>
        <w:tc>
          <w:tcPr>
            <w:tcW w:w="2087" w:type="dxa"/>
          </w:tcPr>
          <w:p w14:paraId="47A6AA0D" w14:textId="77777777" w:rsidR="00D9366D" w:rsidRPr="007026F8" w:rsidRDefault="00D9366D" w:rsidP="00D9366D">
            <w:pPr>
              <w:rPr>
                <w:rFonts w:cstheme="minorHAnsi"/>
                <w:sz w:val="20"/>
                <w:szCs w:val="20"/>
              </w:rPr>
            </w:pPr>
            <w:r w:rsidRPr="007026F8">
              <w:rPr>
                <w:rFonts w:cstheme="minorHAnsi"/>
                <w:sz w:val="20"/>
                <w:szCs w:val="20"/>
              </w:rPr>
              <w:t>Difference</w:t>
            </w:r>
          </w:p>
          <w:p w14:paraId="5FD6868B" w14:textId="77777777" w:rsidR="00D9366D" w:rsidRPr="007026F8" w:rsidRDefault="00D9366D" w:rsidP="00D9366D">
            <w:pPr>
              <w:rPr>
                <w:rFonts w:cstheme="minorHAnsi"/>
                <w:sz w:val="20"/>
                <w:szCs w:val="20"/>
              </w:rPr>
            </w:pPr>
          </w:p>
        </w:tc>
        <w:tc>
          <w:tcPr>
            <w:tcW w:w="827" w:type="dxa"/>
          </w:tcPr>
          <w:p w14:paraId="43F469D3" w14:textId="77777777" w:rsidR="00D9366D" w:rsidRPr="007026F8" w:rsidRDefault="00D9366D" w:rsidP="00D9366D">
            <w:pPr>
              <w:rPr>
                <w:rFonts w:cstheme="minorHAnsi"/>
                <w:sz w:val="20"/>
                <w:szCs w:val="20"/>
              </w:rPr>
            </w:pPr>
          </w:p>
        </w:tc>
        <w:tc>
          <w:tcPr>
            <w:tcW w:w="2221" w:type="dxa"/>
            <w:shd w:val="clear" w:color="auto" w:fill="auto"/>
          </w:tcPr>
          <w:p w14:paraId="128C89A3" w14:textId="797557F9" w:rsidR="00D9366D" w:rsidRPr="007026F8" w:rsidRDefault="00D9366D" w:rsidP="00D9366D">
            <w:pPr>
              <w:rPr>
                <w:rFonts w:cstheme="minorHAnsi"/>
                <w:sz w:val="20"/>
                <w:szCs w:val="20"/>
              </w:rPr>
            </w:pPr>
            <w:r w:rsidRPr="007026F8">
              <w:rPr>
                <w:rFonts w:cstheme="minorHAnsi"/>
                <w:color w:val="000000"/>
                <w:sz w:val="20"/>
                <w:szCs w:val="20"/>
              </w:rPr>
              <w:t>0.13 (0.06, 0.21)</w:t>
            </w:r>
          </w:p>
        </w:tc>
        <w:tc>
          <w:tcPr>
            <w:tcW w:w="773" w:type="dxa"/>
          </w:tcPr>
          <w:p w14:paraId="3488FEB8" w14:textId="77777777" w:rsidR="00D9366D" w:rsidRPr="007026F8" w:rsidRDefault="00D9366D" w:rsidP="00D9366D">
            <w:pPr>
              <w:rPr>
                <w:rFonts w:cstheme="minorHAnsi"/>
                <w:sz w:val="20"/>
                <w:szCs w:val="20"/>
              </w:rPr>
            </w:pPr>
          </w:p>
        </w:tc>
        <w:tc>
          <w:tcPr>
            <w:tcW w:w="2234" w:type="dxa"/>
            <w:shd w:val="clear" w:color="auto" w:fill="auto"/>
          </w:tcPr>
          <w:p w14:paraId="06A09DC8" w14:textId="4FA78406" w:rsidR="00D9366D" w:rsidRPr="007026F8" w:rsidRDefault="00D9366D" w:rsidP="00D9366D">
            <w:pPr>
              <w:rPr>
                <w:rFonts w:cstheme="minorHAnsi"/>
                <w:sz w:val="20"/>
                <w:szCs w:val="20"/>
              </w:rPr>
            </w:pPr>
            <w:r w:rsidRPr="007026F8">
              <w:rPr>
                <w:rFonts w:cstheme="minorHAnsi"/>
                <w:color w:val="000000"/>
                <w:sz w:val="20"/>
                <w:szCs w:val="20"/>
              </w:rPr>
              <w:t>0.30 (0.20, 0.41)</w:t>
            </w:r>
          </w:p>
        </w:tc>
        <w:tc>
          <w:tcPr>
            <w:tcW w:w="773" w:type="dxa"/>
          </w:tcPr>
          <w:p w14:paraId="5AD1B954" w14:textId="77777777" w:rsidR="00D9366D" w:rsidRPr="007026F8" w:rsidRDefault="00D9366D" w:rsidP="00D9366D">
            <w:pPr>
              <w:rPr>
                <w:rFonts w:cstheme="minorHAnsi"/>
                <w:sz w:val="20"/>
                <w:szCs w:val="20"/>
              </w:rPr>
            </w:pPr>
          </w:p>
        </w:tc>
        <w:tc>
          <w:tcPr>
            <w:tcW w:w="2246" w:type="dxa"/>
            <w:shd w:val="clear" w:color="auto" w:fill="auto"/>
          </w:tcPr>
          <w:p w14:paraId="3ABFA3C8" w14:textId="3EEE387C" w:rsidR="00D9366D" w:rsidRPr="007026F8" w:rsidRDefault="00D9366D" w:rsidP="00D9366D">
            <w:pPr>
              <w:rPr>
                <w:rFonts w:cstheme="minorHAnsi"/>
                <w:sz w:val="20"/>
                <w:szCs w:val="20"/>
              </w:rPr>
            </w:pPr>
            <w:r w:rsidRPr="007026F8">
              <w:rPr>
                <w:rFonts w:cstheme="minorHAnsi"/>
                <w:color w:val="000000"/>
                <w:sz w:val="20"/>
                <w:szCs w:val="20"/>
              </w:rPr>
              <w:t>0.29 (0.15, 0.43)</w:t>
            </w:r>
          </w:p>
        </w:tc>
        <w:tc>
          <w:tcPr>
            <w:tcW w:w="773" w:type="dxa"/>
          </w:tcPr>
          <w:p w14:paraId="462141AB" w14:textId="77777777" w:rsidR="00D9366D" w:rsidRPr="007026F8" w:rsidRDefault="00D9366D" w:rsidP="00D9366D">
            <w:pPr>
              <w:rPr>
                <w:rFonts w:cstheme="minorHAnsi"/>
                <w:color w:val="000000"/>
                <w:sz w:val="20"/>
                <w:szCs w:val="20"/>
              </w:rPr>
            </w:pPr>
          </w:p>
        </w:tc>
        <w:tc>
          <w:tcPr>
            <w:tcW w:w="2255" w:type="dxa"/>
            <w:shd w:val="clear" w:color="auto" w:fill="auto"/>
          </w:tcPr>
          <w:p w14:paraId="221A9D1C" w14:textId="73E0F5CD" w:rsidR="00D9366D" w:rsidRPr="007026F8" w:rsidRDefault="00D9366D" w:rsidP="00D9366D">
            <w:pPr>
              <w:rPr>
                <w:rFonts w:cstheme="minorHAnsi"/>
                <w:color w:val="000000"/>
                <w:sz w:val="20"/>
                <w:szCs w:val="20"/>
              </w:rPr>
            </w:pPr>
            <w:r w:rsidRPr="007026F8">
              <w:rPr>
                <w:rFonts w:cstheme="minorHAnsi"/>
                <w:color w:val="000000"/>
                <w:sz w:val="20"/>
                <w:szCs w:val="20"/>
              </w:rPr>
              <w:t>0.26 (0.08, 0.46)</w:t>
            </w:r>
          </w:p>
        </w:tc>
      </w:tr>
      <w:tr w:rsidR="00D9366D" w:rsidRPr="007026F8" w14:paraId="621820BC" w14:textId="720A0486" w:rsidTr="00857AED">
        <w:trPr>
          <w:jc w:val="center"/>
        </w:trPr>
        <w:tc>
          <w:tcPr>
            <w:tcW w:w="1399" w:type="dxa"/>
            <w:vMerge w:val="restart"/>
          </w:tcPr>
          <w:p w14:paraId="0D7FE09F" w14:textId="77777777" w:rsidR="00D9366D" w:rsidRPr="007026F8" w:rsidRDefault="00D9366D" w:rsidP="00D9366D">
            <w:pPr>
              <w:rPr>
                <w:rFonts w:cstheme="minorHAnsi"/>
                <w:sz w:val="20"/>
                <w:szCs w:val="20"/>
              </w:rPr>
            </w:pPr>
            <w:r w:rsidRPr="007026F8">
              <w:rPr>
                <w:rFonts w:cstheme="minorHAnsi"/>
                <w:sz w:val="20"/>
                <w:szCs w:val="20"/>
              </w:rPr>
              <w:br w:type="page"/>
              <w:t>Myocardial infarction</w:t>
            </w:r>
          </w:p>
        </w:tc>
        <w:tc>
          <w:tcPr>
            <w:tcW w:w="2087" w:type="dxa"/>
          </w:tcPr>
          <w:p w14:paraId="7DD8FA1E"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0800403F" w14:textId="77777777" w:rsidR="00D9366D" w:rsidRPr="007026F8" w:rsidRDefault="00D9366D" w:rsidP="00D9366D">
            <w:pPr>
              <w:rPr>
                <w:rFonts w:cstheme="minorHAnsi"/>
                <w:sz w:val="20"/>
                <w:szCs w:val="20"/>
              </w:rPr>
            </w:pPr>
            <w:r w:rsidRPr="007026F8">
              <w:rPr>
                <w:rFonts w:cstheme="minorHAnsi"/>
                <w:sz w:val="20"/>
                <w:szCs w:val="20"/>
              </w:rPr>
              <w:t>130</w:t>
            </w:r>
          </w:p>
        </w:tc>
        <w:tc>
          <w:tcPr>
            <w:tcW w:w="2221" w:type="dxa"/>
            <w:shd w:val="clear" w:color="auto" w:fill="auto"/>
          </w:tcPr>
          <w:p w14:paraId="0CAD615E" w14:textId="58D1AF5D" w:rsidR="00D9366D" w:rsidRPr="007026F8" w:rsidRDefault="00D9366D" w:rsidP="00D9366D">
            <w:pPr>
              <w:rPr>
                <w:rFonts w:cstheme="minorHAnsi"/>
                <w:sz w:val="20"/>
                <w:szCs w:val="20"/>
              </w:rPr>
            </w:pPr>
            <w:r w:rsidRPr="007026F8">
              <w:rPr>
                <w:rFonts w:cstheme="minorHAnsi"/>
                <w:color w:val="000000"/>
                <w:sz w:val="20"/>
                <w:szCs w:val="20"/>
              </w:rPr>
              <w:t>0.46 (0.39, 0.54)</w:t>
            </w:r>
          </w:p>
        </w:tc>
        <w:tc>
          <w:tcPr>
            <w:tcW w:w="773" w:type="dxa"/>
          </w:tcPr>
          <w:p w14:paraId="727D1AA1" w14:textId="77777777" w:rsidR="00D9366D" w:rsidRPr="007026F8" w:rsidRDefault="00D9366D" w:rsidP="00D9366D">
            <w:pPr>
              <w:rPr>
                <w:rFonts w:cstheme="minorHAnsi"/>
                <w:sz w:val="20"/>
                <w:szCs w:val="20"/>
              </w:rPr>
            </w:pPr>
            <w:r w:rsidRPr="007026F8">
              <w:rPr>
                <w:rFonts w:cstheme="minorHAnsi"/>
                <w:sz w:val="20"/>
                <w:szCs w:val="20"/>
              </w:rPr>
              <w:t>206</w:t>
            </w:r>
          </w:p>
        </w:tc>
        <w:tc>
          <w:tcPr>
            <w:tcW w:w="2234" w:type="dxa"/>
            <w:shd w:val="clear" w:color="auto" w:fill="auto"/>
          </w:tcPr>
          <w:p w14:paraId="44737744" w14:textId="4CC19506" w:rsidR="00D9366D" w:rsidRPr="007026F8" w:rsidRDefault="00D9366D" w:rsidP="00D9366D">
            <w:pPr>
              <w:rPr>
                <w:rFonts w:cstheme="minorHAnsi"/>
                <w:sz w:val="20"/>
                <w:szCs w:val="20"/>
              </w:rPr>
            </w:pPr>
            <w:r w:rsidRPr="007026F8">
              <w:rPr>
                <w:rFonts w:cstheme="minorHAnsi"/>
                <w:color w:val="000000"/>
                <w:sz w:val="20"/>
                <w:szCs w:val="20"/>
              </w:rPr>
              <w:t>0.75 (0.65, 0.86)</w:t>
            </w:r>
          </w:p>
        </w:tc>
        <w:tc>
          <w:tcPr>
            <w:tcW w:w="773" w:type="dxa"/>
          </w:tcPr>
          <w:p w14:paraId="1CB35162" w14:textId="77777777" w:rsidR="00D9366D" w:rsidRPr="007026F8" w:rsidRDefault="00D9366D" w:rsidP="00D9366D">
            <w:pPr>
              <w:rPr>
                <w:rFonts w:cstheme="minorHAnsi"/>
                <w:sz w:val="20"/>
                <w:szCs w:val="20"/>
              </w:rPr>
            </w:pPr>
            <w:r w:rsidRPr="007026F8">
              <w:rPr>
                <w:rFonts w:cstheme="minorHAnsi"/>
                <w:sz w:val="20"/>
                <w:szCs w:val="20"/>
              </w:rPr>
              <w:t>350</w:t>
            </w:r>
          </w:p>
        </w:tc>
        <w:tc>
          <w:tcPr>
            <w:tcW w:w="2246" w:type="dxa"/>
            <w:shd w:val="clear" w:color="auto" w:fill="auto"/>
          </w:tcPr>
          <w:p w14:paraId="2645E2BD" w14:textId="57FA4793" w:rsidR="00D9366D" w:rsidRPr="007026F8" w:rsidRDefault="00D9366D" w:rsidP="00D9366D">
            <w:pPr>
              <w:rPr>
                <w:rFonts w:cstheme="minorHAnsi"/>
                <w:sz w:val="20"/>
                <w:szCs w:val="20"/>
              </w:rPr>
            </w:pPr>
            <w:r w:rsidRPr="007026F8">
              <w:rPr>
                <w:rFonts w:cstheme="minorHAnsi"/>
                <w:color w:val="000000"/>
                <w:sz w:val="20"/>
                <w:szCs w:val="20"/>
              </w:rPr>
              <w:t>1.39 (1.25, 1.54)</w:t>
            </w:r>
          </w:p>
        </w:tc>
        <w:tc>
          <w:tcPr>
            <w:tcW w:w="773" w:type="dxa"/>
          </w:tcPr>
          <w:p w14:paraId="4C2ED689" w14:textId="21F5EF33" w:rsidR="00D9366D" w:rsidRPr="007026F8" w:rsidRDefault="00D9366D" w:rsidP="00D9366D">
            <w:pPr>
              <w:rPr>
                <w:rFonts w:cstheme="minorHAnsi"/>
                <w:color w:val="000000"/>
                <w:sz w:val="20"/>
                <w:szCs w:val="20"/>
              </w:rPr>
            </w:pPr>
            <w:r w:rsidRPr="007026F8">
              <w:rPr>
                <w:rFonts w:cstheme="minorHAnsi"/>
                <w:color w:val="000000"/>
                <w:sz w:val="20"/>
                <w:szCs w:val="20"/>
              </w:rPr>
              <w:t>502</w:t>
            </w:r>
          </w:p>
        </w:tc>
        <w:tc>
          <w:tcPr>
            <w:tcW w:w="2255" w:type="dxa"/>
            <w:shd w:val="clear" w:color="auto" w:fill="auto"/>
          </w:tcPr>
          <w:p w14:paraId="055C8238" w14:textId="4ABEC875" w:rsidR="00D9366D" w:rsidRPr="007026F8" w:rsidRDefault="00D9366D" w:rsidP="00D9366D">
            <w:pPr>
              <w:rPr>
                <w:rFonts w:cstheme="minorHAnsi"/>
                <w:color w:val="000000"/>
                <w:sz w:val="20"/>
                <w:szCs w:val="20"/>
              </w:rPr>
            </w:pPr>
            <w:r w:rsidRPr="007026F8">
              <w:rPr>
                <w:rFonts w:cstheme="minorHAnsi"/>
                <w:color w:val="000000"/>
                <w:sz w:val="20"/>
                <w:szCs w:val="20"/>
              </w:rPr>
              <w:t>2.19 (2.00, 2.39)</w:t>
            </w:r>
          </w:p>
        </w:tc>
      </w:tr>
      <w:tr w:rsidR="00D9366D" w:rsidRPr="007026F8" w14:paraId="5332D1F9" w14:textId="48FC436F" w:rsidTr="00857AED">
        <w:trPr>
          <w:jc w:val="center"/>
        </w:trPr>
        <w:tc>
          <w:tcPr>
            <w:tcW w:w="1399" w:type="dxa"/>
            <w:vMerge/>
          </w:tcPr>
          <w:p w14:paraId="52ACAF5A" w14:textId="77777777" w:rsidR="00D9366D" w:rsidRPr="007026F8" w:rsidRDefault="00D9366D" w:rsidP="00D9366D">
            <w:pPr>
              <w:rPr>
                <w:rFonts w:cstheme="minorHAnsi"/>
                <w:sz w:val="20"/>
                <w:szCs w:val="20"/>
              </w:rPr>
            </w:pPr>
          </w:p>
        </w:tc>
        <w:tc>
          <w:tcPr>
            <w:tcW w:w="2087" w:type="dxa"/>
          </w:tcPr>
          <w:p w14:paraId="45CFEE7B"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54FCB5E8" w14:textId="77777777" w:rsidR="00D9366D" w:rsidRPr="007026F8" w:rsidRDefault="00D9366D" w:rsidP="00D9366D">
            <w:pPr>
              <w:rPr>
                <w:rFonts w:cstheme="minorHAnsi"/>
                <w:sz w:val="20"/>
                <w:szCs w:val="20"/>
              </w:rPr>
            </w:pPr>
            <w:r w:rsidRPr="007026F8">
              <w:rPr>
                <w:rFonts w:cstheme="minorHAnsi"/>
                <w:sz w:val="20"/>
                <w:szCs w:val="20"/>
              </w:rPr>
              <w:t>1319</w:t>
            </w:r>
          </w:p>
        </w:tc>
        <w:tc>
          <w:tcPr>
            <w:tcW w:w="2221" w:type="dxa"/>
            <w:shd w:val="clear" w:color="auto" w:fill="auto"/>
          </w:tcPr>
          <w:p w14:paraId="7DDB5B38" w14:textId="7F4171C0" w:rsidR="00D9366D" w:rsidRPr="007026F8" w:rsidRDefault="00D9366D" w:rsidP="00D9366D">
            <w:pPr>
              <w:rPr>
                <w:rFonts w:cstheme="minorHAnsi"/>
                <w:sz w:val="20"/>
                <w:szCs w:val="20"/>
              </w:rPr>
            </w:pPr>
            <w:r w:rsidRPr="007026F8">
              <w:rPr>
                <w:rFonts w:cstheme="minorHAnsi"/>
                <w:color w:val="000000"/>
                <w:sz w:val="20"/>
                <w:szCs w:val="20"/>
              </w:rPr>
              <w:t>0.33 (0.31, 0.35)</w:t>
            </w:r>
          </w:p>
        </w:tc>
        <w:tc>
          <w:tcPr>
            <w:tcW w:w="773" w:type="dxa"/>
          </w:tcPr>
          <w:p w14:paraId="634780A8" w14:textId="77777777" w:rsidR="00D9366D" w:rsidRPr="007026F8" w:rsidRDefault="00D9366D" w:rsidP="00D9366D">
            <w:pPr>
              <w:rPr>
                <w:rFonts w:cstheme="minorHAnsi"/>
                <w:sz w:val="20"/>
                <w:szCs w:val="20"/>
              </w:rPr>
            </w:pPr>
            <w:r w:rsidRPr="007026F8">
              <w:rPr>
                <w:rFonts w:cstheme="minorHAnsi"/>
                <w:sz w:val="20"/>
                <w:szCs w:val="20"/>
              </w:rPr>
              <w:t>2420</w:t>
            </w:r>
          </w:p>
        </w:tc>
        <w:tc>
          <w:tcPr>
            <w:tcW w:w="2234" w:type="dxa"/>
            <w:shd w:val="clear" w:color="auto" w:fill="auto"/>
          </w:tcPr>
          <w:p w14:paraId="491F9D0C" w14:textId="397EF686" w:rsidR="00D9366D" w:rsidRPr="007026F8" w:rsidRDefault="00D9366D" w:rsidP="00D9366D">
            <w:pPr>
              <w:rPr>
                <w:rFonts w:cstheme="minorHAnsi"/>
                <w:sz w:val="20"/>
                <w:szCs w:val="20"/>
              </w:rPr>
            </w:pPr>
            <w:r w:rsidRPr="007026F8">
              <w:rPr>
                <w:rFonts w:cstheme="minorHAnsi"/>
                <w:color w:val="000000"/>
                <w:sz w:val="20"/>
                <w:szCs w:val="20"/>
              </w:rPr>
              <w:t>0.63 (0.61, 0.66)</w:t>
            </w:r>
          </w:p>
        </w:tc>
        <w:tc>
          <w:tcPr>
            <w:tcW w:w="773" w:type="dxa"/>
          </w:tcPr>
          <w:p w14:paraId="5CD8C467" w14:textId="77777777" w:rsidR="00D9366D" w:rsidRPr="007026F8" w:rsidRDefault="00D9366D" w:rsidP="00D9366D">
            <w:pPr>
              <w:rPr>
                <w:rFonts w:cstheme="minorHAnsi"/>
                <w:sz w:val="20"/>
                <w:szCs w:val="20"/>
              </w:rPr>
            </w:pPr>
            <w:r w:rsidRPr="007026F8">
              <w:rPr>
                <w:rFonts w:cstheme="minorHAnsi"/>
                <w:sz w:val="20"/>
                <w:szCs w:val="20"/>
              </w:rPr>
              <w:t>4429</w:t>
            </w:r>
          </w:p>
        </w:tc>
        <w:tc>
          <w:tcPr>
            <w:tcW w:w="2246" w:type="dxa"/>
            <w:shd w:val="clear" w:color="auto" w:fill="auto"/>
          </w:tcPr>
          <w:p w14:paraId="02F3849B" w14:textId="3798C3FF" w:rsidR="00D9366D" w:rsidRPr="007026F8" w:rsidRDefault="00D9366D" w:rsidP="00D9366D">
            <w:pPr>
              <w:rPr>
                <w:rFonts w:cstheme="minorHAnsi"/>
                <w:sz w:val="20"/>
                <w:szCs w:val="20"/>
              </w:rPr>
            </w:pPr>
            <w:r w:rsidRPr="007026F8">
              <w:rPr>
                <w:rFonts w:cstheme="minorHAnsi"/>
                <w:color w:val="000000"/>
                <w:sz w:val="20"/>
                <w:szCs w:val="20"/>
              </w:rPr>
              <w:t>1.23 (1.20, 1.27)</w:t>
            </w:r>
          </w:p>
        </w:tc>
        <w:tc>
          <w:tcPr>
            <w:tcW w:w="773" w:type="dxa"/>
          </w:tcPr>
          <w:p w14:paraId="7B2361AF" w14:textId="6B5392CD" w:rsidR="00D9366D" w:rsidRPr="007026F8" w:rsidRDefault="00D9366D" w:rsidP="00D9366D">
            <w:pPr>
              <w:rPr>
                <w:rFonts w:cstheme="minorHAnsi"/>
                <w:color w:val="000000"/>
                <w:sz w:val="20"/>
                <w:szCs w:val="20"/>
              </w:rPr>
            </w:pPr>
            <w:r w:rsidRPr="007026F8">
              <w:rPr>
                <w:rFonts w:cstheme="minorHAnsi"/>
                <w:color w:val="000000"/>
                <w:sz w:val="20"/>
                <w:szCs w:val="20"/>
              </w:rPr>
              <w:t>7380</w:t>
            </w:r>
          </w:p>
        </w:tc>
        <w:tc>
          <w:tcPr>
            <w:tcW w:w="2255" w:type="dxa"/>
            <w:shd w:val="clear" w:color="auto" w:fill="auto"/>
          </w:tcPr>
          <w:p w14:paraId="10B3CFCB" w14:textId="141CFDD5" w:rsidR="00D9366D" w:rsidRPr="007026F8" w:rsidRDefault="00D9366D" w:rsidP="00D9366D">
            <w:pPr>
              <w:rPr>
                <w:rFonts w:cstheme="minorHAnsi"/>
                <w:color w:val="000000"/>
                <w:sz w:val="20"/>
                <w:szCs w:val="20"/>
              </w:rPr>
            </w:pPr>
            <w:r w:rsidRPr="007026F8">
              <w:rPr>
                <w:rFonts w:cstheme="minorHAnsi"/>
                <w:color w:val="000000"/>
                <w:sz w:val="20"/>
                <w:szCs w:val="20"/>
              </w:rPr>
              <w:t>2.31 (2.26, 2.37)</w:t>
            </w:r>
          </w:p>
        </w:tc>
      </w:tr>
      <w:tr w:rsidR="00D9366D" w:rsidRPr="007026F8" w14:paraId="6F43C8C9" w14:textId="5D3769BF" w:rsidTr="00857AED">
        <w:trPr>
          <w:jc w:val="center"/>
        </w:trPr>
        <w:tc>
          <w:tcPr>
            <w:tcW w:w="1399" w:type="dxa"/>
            <w:vMerge/>
          </w:tcPr>
          <w:p w14:paraId="5FAE28FB" w14:textId="77777777" w:rsidR="00D9366D" w:rsidRPr="007026F8" w:rsidRDefault="00D9366D" w:rsidP="00D9366D">
            <w:pPr>
              <w:rPr>
                <w:rFonts w:cstheme="minorHAnsi"/>
                <w:sz w:val="20"/>
                <w:szCs w:val="20"/>
              </w:rPr>
            </w:pPr>
          </w:p>
        </w:tc>
        <w:tc>
          <w:tcPr>
            <w:tcW w:w="2087" w:type="dxa"/>
          </w:tcPr>
          <w:p w14:paraId="376708C4" w14:textId="77777777" w:rsidR="00D9366D" w:rsidRPr="007026F8" w:rsidRDefault="00D9366D" w:rsidP="00D9366D">
            <w:pPr>
              <w:rPr>
                <w:rFonts w:cstheme="minorHAnsi"/>
                <w:sz w:val="20"/>
                <w:szCs w:val="20"/>
              </w:rPr>
            </w:pPr>
            <w:r w:rsidRPr="007026F8">
              <w:rPr>
                <w:rFonts w:cstheme="minorHAnsi"/>
                <w:sz w:val="20"/>
                <w:szCs w:val="20"/>
              </w:rPr>
              <w:t>Difference</w:t>
            </w:r>
          </w:p>
          <w:p w14:paraId="06C80A0B" w14:textId="77777777" w:rsidR="00D9366D" w:rsidRPr="007026F8" w:rsidRDefault="00D9366D" w:rsidP="00D9366D">
            <w:pPr>
              <w:rPr>
                <w:rFonts w:cstheme="minorHAnsi"/>
                <w:sz w:val="20"/>
                <w:szCs w:val="20"/>
              </w:rPr>
            </w:pPr>
          </w:p>
        </w:tc>
        <w:tc>
          <w:tcPr>
            <w:tcW w:w="827" w:type="dxa"/>
          </w:tcPr>
          <w:p w14:paraId="4335FC5F" w14:textId="77777777" w:rsidR="00D9366D" w:rsidRPr="007026F8" w:rsidRDefault="00D9366D" w:rsidP="00D9366D">
            <w:pPr>
              <w:rPr>
                <w:rFonts w:cstheme="minorHAnsi"/>
                <w:sz w:val="20"/>
                <w:szCs w:val="20"/>
              </w:rPr>
            </w:pPr>
          </w:p>
        </w:tc>
        <w:tc>
          <w:tcPr>
            <w:tcW w:w="2221" w:type="dxa"/>
            <w:shd w:val="clear" w:color="auto" w:fill="auto"/>
          </w:tcPr>
          <w:p w14:paraId="091FA115" w14:textId="0CB5D355" w:rsidR="00D9366D" w:rsidRPr="007026F8" w:rsidRDefault="00D9366D" w:rsidP="00D9366D">
            <w:pPr>
              <w:rPr>
                <w:rFonts w:cstheme="minorHAnsi"/>
                <w:sz w:val="20"/>
                <w:szCs w:val="20"/>
              </w:rPr>
            </w:pPr>
            <w:r w:rsidRPr="007026F8">
              <w:rPr>
                <w:rFonts w:cstheme="minorHAnsi"/>
                <w:color w:val="000000"/>
                <w:sz w:val="20"/>
                <w:szCs w:val="20"/>
              </w:rPr>
              <w:t>0.13 (0.06, 0.21)</w:t>
            </w:r>
          </w:p>
        </w:tc>
        <w:tc>
          <w:tcPr>
            <w:tcW w:w="773" w:type="dxa"/>
          </w:tcPr>
          <w:p w14:paraId="1D734A91" w14:textId="77777777" w:rsidR="00D9366D" w:rsidRPr="007026F8" w:rsidRDefault="00D9366D" w:rsidP="00D9366D">
            <w:pPr>
              <w:rPr>
                <w:rFonts w:cstheme="minorHAnsi"/>
                <w:sz w:val="20"/>
                <w:szCs w:val="20"/>
              </w:rPr>
            </w:pPr>
          </w:p>
        </w:tc>
        <w:tc>
          <w:tcPr>
            <w:tcW w:w="2234" w:type="dxa"/>
            <w:shd w:val="clear" w:color="auto" w:fill="auto"/>
          </w:tcPr>
          <w:p w14:paraId="6B006F65" w14:textId="56C4495F" w:rsidR="00D9366D" w:rsidRPr="007026F8" w:rsidRDefault="00D9366D" w:rsidP="00D9366D">
            <w:pPr>
              <w:rPr>
                <w:rFonts w:cstheme="minorHAnsi"/>
                <w:sz w:val="20"/>
                <w:szCs w:val="20"/>
              </w:rPr>
            </w:pPr>
            <w:r w:rsidRPr="007026F8">
              <w:rPr>
                <w:rFonts w:cstheme="minorHAnsi"/>
                <w:color w:val="000000"/>
                <w:sz w:val="20"/>
                <w:szCs w:val="20"/>
              </w:rPr>
              <w:t>0.12 (0.02, 0.23)</w:t>
            </w:r>
          </w:p>
        </w:tc>
        <w:tc>
          <w:tcPr>
            <w:tcW w:w="773" w:type="dxa"/>
          </w:tcPr>
          <w:p w14:paraId="0ABE63EA" w14:textId="77777777" w:rsidR="00D9366D" w:rsidRPr="007026F8" w:rsidRDefault="00D9366D" w:rsidP="00D9366D">
            <w:pPr>
              <w:rPr>
                <w:rFonts w:cstheme="minorHAnsi"/>
                <w:sz w:val="20"/>
                <w:szCs w:val="20"/>
              </w:rPr>
            </w:pPr>
          </w:p>
        </w:tc>
        <w:tc>
          <w:tcPr>
            <w:tcW w:w="2246" w:type="dxa"/>
            <w:shd w:val="clear" w:color="auto" w:fill="auto"/>
          </w:tcPr>
          <w:p w14:paraId="450BC2FA" w14:textId="7AA3CF32" w:rsidR="00D9366D" w:rsidRPr="007026F8" w:rsidRDefault="00D9366D" w:rsidP="00D9366D">
            <w:pPr>
              <w:rPr>
                <w:rFonts w:cstheme="minorHAnsi"/>
                <w:sz w:val="20"/>
                <w:szCs w:val="20"/>
              </w:rPr>
            </w:pPr>
            <w:r w:rsidRPr="007026F8">
              <w:rPr>
                <w:rFonts w:cstheme="minorHAnsi"/>
                <w:color w:val="000000"/>
                <w:sz w:val="20"/>
                <w:szCs w:val="20"/>
              </w:rPr>
              <w:t>0.16 (0.01, 0.31)</w:t>
            </w:r>
          </w:p>
        </w:tc>
        <w:tc>
          <w:tcPr>
            <w:tcW w:w="773" w:type="dxa"/>
          </w:tcPr>
          <w:p w14:paraId="7550588A" w14:textId="77777777" w:rsidR="00D9366D" w:rsidRPr="007026F8" w:rsidRDefault="00D9366D" w:rsidP="00D9366D">
            <w:pPr>
              <w:rPr>
                <w:rFonts w:cstheme="minorHAnsi"/>
                <w:color w:val="000000"/>
                <w:sz w:val="20"/>
                <w:szCs w:val="20"/>
              </w:rPr>
            </w:pPr>
          </w:p>
        </w:tc>
        <w:tc>
          <w:tcPr>
            <w:tcW w:w="2255" w:type="dxa"/>
            <w:shd w:val="clear" w:color="auto" w:fill="auto"/>
          </w:tcPr>
          <w:p w14:paraId="31E0BDC6" w14:textId="3742993D" w:rsidR="00D9366D" w:rsidRPr="007026F8" w:rsidRDefault="00D9366D" w:rsidP="00D9366D">
            <w:pPr>
              <w:rPr>
                <w:rFonts w:cstheme="minorHAnsi"/>
                <w:color w:val="000000"/>
                <w:sz w:val="20"/>
                <w:szCs w:val="20"/>
              </w:rPr>
            </w:pPr>
            <w:r w:rsidRPr="007026F8">
              <w:rPr>
                <w:rFonts w:cstheme="minorHAnsi"/>
                <w:color w:val="000000"/>
                <w:sz w:val="20"/>
                <w:szCs w:val="20"/>
              </w:rPr>
              <w:t>-0.13 (-0.32, 0.08)</w:t>
            </w:r>
          </w:p>
        </w:tc>
      </w:tr>
      <w:tr w:rsidR="00D9366D" w:rsidRPr="007026F8" w14:paraId="6228563B" w14:textId="15DD124D" w:rsidTr="00857AED">
        <w:trPr>
          <w:jc w:val="center"/>
        </w:trPr>
        <w:tc>
          <w:tcPr>
            <w:tcW w:w="1399" w:type="dxa"/>
            <w:vMerge w:val="restart"/>
          </w:tcPr>
          <w:p w14:paraId="167AAA4D" w14:textId="77777777" w:rsidR="00D9366D" w:rsidRPr="007026F8" w:rsidRDefault="00D9366D" w:rsidP="00D9366D">
            <w:pPr>
              <w:rPr>
                <w:rFonts w:cstheme="minorHAnsi"/>
                <w:sz w:val="20"/>
                <w:szCs w:val="20"/>
              </w:rPr>
            </w:pPr>
            <w:r w:rsidRPr="007026F8">
              <w:rPr>
                <w:rFonts w:cstheme="minorHAnsi"/>
                <w:sz w:val="20"/>
                <w:szCs w:val="20"/>
              </w:rPr>
              <w:t>Heart failure</w:t>
            </w:r>
          </w:p>
        </w:tc>
        <w:tc>
          <w:tcPr>
            <w:tcW w:w="2087" w:type="dxa"/>
          </w:tcPr>
          <w:p w14:paraId="7AE4195F"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1BAE43B4" w14:textId="77777777" w:rsidR="00D9366D" w:rsidRPr="007026F8" w:rsidRDefault="00D9366D" w:rsidP="00D9366D">
            <w:pPr>
              <w:rPr>
                <w:rFonts w:cstheme="minorHAnsi"/>
                <w:sz w:val="20"/>
                <w:szCs w:val="20"/>
              </w:rPr>
            </w:pPr>
            <w:r w:rsidRPr="007026F8">
              <w:rPr>
                <w:rFonts w:cstheme="minorHAnsi"/>
                <w:sz w:val="20"/>
                <w:szCs w:val="20"/>
              </w:rPr>
              <w:t>311</w:t>
            </w:r>
          </w:p>
        </w:tc>
        <w:tc>
          <w:tcPr>
            <w:tcW w:w="2221" w:type="dxa"/>
            <w:shd w:val="clear" w:color="auto" w:fill="auto"/>
          </w:tcPr>
          <w:p w14:paraId="07682357" w14:textId="795918D6" w:rsidR="00D9366D" w:rsidRPr="007026F8" w:rsidRDefault="00D9366D" w:rsidP="00D9366D">
            <w:pPr>
              <w:rPr>
                <w:rFonts w:cstheme="minorHAnsi"/>
                <w:sz w:val="20"/>
                <w:szCs w:val="20"/>
              </w:rPr>
            </w:pPr>
            <w:r w:rsidRPr="007026F8">
              <w:rPr>
                <w:rFonts w:cstheme="minorHAnsi"/>
                <w:color w:val="000000"/>
                <w:sz w:val="20"/>
                <w:szCs w:val="20"/>
              </w:rPr>
              <w:t>1.1</w:t>
            </w:r>
            <w:r w:rsidR="00E05E51">
              <w:rPr>
                <w:rFonts w:cstheme="minorHAnsi"/>
                <w:color w:val="000000"/>
                <w:sz w:val="20"/>
                <w:szCs w:val="20"/>
              </w:rPr>
              <w:t>5</w:t>
            </w:r>
            <w:r w:rsidRPr="007026F8">
              <w:rPr>
                <w:rFonts w:cstheme="minorHAnsi"/>
                <w:color w:val="000000"/>
                <w:sz w:val="20"/>
                <w:szCs w:val="20"/>
              </w:rPr>
              <w:t xml:space="preserve"> (1.03, 1.27)</w:t>
            </w:r>
          </w:p>
        </w:tc>
        <w:tc>
          <w:tcPr>
            <w:tcW w:w="773" w:type="dxa"/>
          </w:tcPr>
          <w:p w14:paraId="41207701" w14:textId="77777777" w:rsidR="00D9366D" w:rsidRPr="007026F8" w:rsidRDefault="00D9366D" w:rsidP="00D9366D">
            <w:pPr>
              <w:rPr>
                <w:rFonts w:cstheme="minorHAnsi"/>
                <w:sz w:val="20"/>
                <w:szCs w:val="20"/>
              </w:rPr>
            </w:pPr>
            <w:r w:rsidRPr="007026F8">
              <w:rPr>
                <w:rFonts w:cstheme="minorHAnsi"/>
                <w:sz w:val="20"/>
                <w:szCs w:val="20"/>
              </w:rPr>
              <w:t>476</w:t>
            </w:r>
          </w:p>
        </w:tc>
        <w:tc>
          <w:tcPr>
            <w:tcW w:w="2234" w:type="dxa"/>
            <w:shd w:val="clear" w:color="auto" w:fill="auto"/>
          </w:tcPr>
          <w:p w14:paraId="15823643" w14:textId="2359241E" w:rsidR="00D9366D" w:rsidRPr="007026F8" w:rsidRDefault="00D9366D" w:rsidP="00D9366D">
            <w:pPr>
              <w:rPr>
                <w:rFonts w:cstheme="minorHAnsi"/>
                <w:sz w:val="20"/>
                <w:szCs w:val="20"/>
              </w:rPr>
            </w:pPr>
            <w:r w:rsidRPr="007026F8">
              <w:rPr>
                <w:rFonts w:cstheme="minorHAnsi"/>
                <w:color w:val="000000"/>
                <w:sz w:val="20"/>
                <w:szCs w:val="20"/>
              </w:rPr>
              <w:t>1.81 (1.66, 1.97)</w:t>
            </w:r>
          </w:p>
        </w:tc>
        <w:tc>
          <w:tcPr>
            <w:tcW w:w="773" w:type="dxa"/>
          </w:tcPr>
          <w:p w14:paraId="3F685419" w14:textId="77777777" w:rsidR="00D9366D" w:rsidRPr="007026F8" w:rsidRDefault="00D9366D" w:rsidP="00D9366D">
            <w:pPr>
              <w:rPr>
                <w:rFonts w:cstheme="minorHAnsi"/>
                <w:sz w:val="20"/>
                <w:szCs w:val="20"/>
              </w:rPr>
            </w:pPr>
            <w:r w:rsidRPr="007026F8">
              <w:rPr>
                <w:rFonts w:cstheme="minorHAnsi"/>
                <w:sz w:val="20"/>
                <w:szCs w:val="20"/>
              </w:rPr>
              <w:t>712</w:t>
            </w:r>
          </w:p>
        </w:tc>
        <w:tc>
          <w:tcPr>
            <w:tcW w:w="2246" w:type="dxa"/>
            <w:shd w:val="clear" w:color="auto" w:fill="auto"/>
          </w:tcPr>
          <w:p w14:paraId="206F1FEC" w14:textId="297EF871" w:rsidR="00D9366D" w:rsidRPr="007026F8" w:rsidRDefault="00D9366D" w:rsidP="00D9366D">
            <w:pPr>
              <w:rPr>
                <w:rFonts w:cstheme="minorHAnsi"/>
                <w:sz w:val="20"/>
                <w:szCs w:val="20"/>
              </w:rPr>
            </w:pPr>
            <w:r w:rsidRPr="007026F8">
              <w:rPr>
                <w:rFonts w:cstheme="minorHAnsi"/>
                <w:color w:val="000000"/>
                <w:sz w:val="20"/>
                <w:szCs w:val="20"/>
              </w:rPr>
              <w:t>2.89 (2.69, 3.11)</w:t>
            </w:r>
          </w:p>
        </w:tc>
        <w:tc>
          <w:tcPr>
            <w:tcW w:w="773" w:type="dxa"/>
          </w:tcPr>
          <w:p w14:paraId="0A6AEC1A" w14:textId="1804C85C" w:rsidR="00D9366D" w:rsidRPr="007026F8" w:rsidRDefault="00D9366D" w:rsidP="00D9366D">
            <w:pPr>
              <w:rPr>
                <w:rFonts w:cstheme="minorHAnsi"/>
                <w:color w:val="000000"/>
                <w:sz w:val="20"/>
                <w:szCs w:val="20"/>
              </w:rPr>
            </w:pPr>
            <w:r w:rsidRPr="007026F8">
              <w:rPr>
                <w:rFonts w:cstheme="minorHAnsi"/>
                <w:color w:val="000000"/>
                <w:sz w:val="20"/>
                <w:szCs w:val="20"/>
              </w:rPr>
              <w:t>978</w:t>
            </w:r>
          </w:p>
        </w:tc>
        <w:tc>
          <w:tcPr>
            <w:tcW w:w="2255" w:type="dxa"/>
            <w:shd w:val="clear" w:color="auto" w:fill="auto"/>
          </w:tcPr>
          <w:p w14:paraId="5D13BE61" w14:textId="086C2F5F" w:rsidR="00D9366D" w:rsidRPr="007026F8" w:rsidRDefault="00D9366D" w:rsidP="00D9366D">
            <w:pPr>
              <w:rPr>
                <w:rFonts w:cstheme="minorHAnsi"/>
                <w:color w:val="000000"/>
                <w:sz w:val="20"/>
                <w:szCs w:val="20"/>
              </w:rPr>
            </w:pPr>
            <w:r w:rsidRPr="007026F8">
              <w:rPr>
                <w:rFonts w:cstheme="minorHAnsi"/>
                <w:color w:val="000000"/>
                <w:sz w:val="20"/>
                <w:szCs w:val="20"/>
              </w:rPr>
              <w:t>4.37 (4.10, 4.64)</w:t>
            </w:r>
          </w:p>
        </w:tc>
      </w:tr>
      <w:tr w:rsidR="00D9366D" w:rsidRPr="007026F8" w14:paraId="22D013E2" w14:textId="597B8819" w:rsidTr="00857AED">
        <w:trPr>
          <w:jc w:val="center"/>
        </w:trPr>
        <w:tc>
          <w:tcPr>
            <w:tcW w:w="1399" w:type="dxa"/>
            <w:vMerge/>
          </w:tcPr>
          <w:p w14:paraId="408109CC" w14:textId="77777777" w:rsidR="00D9366D" w:rsidRPr="007026F8" w:rsidRDefault="00D9366D" w:rsidP="00D9366D">
            <w:pPr>
              <w:rPr>
                <w:rFonts w:cstheme="minorHAnsi"/>
                <w:sz w:val="20"/>
                <w:szCs w:val="20"/>
              </w:rPr>
            </w:pPr>
          </w:p>
        </w:tc>
        <w:tc>
          <w:tcPr>
            <w:tcW w:w="2087" w:type="dxa"/>
          </w:tcPr>
          <w:p w14:paraId="3161B452"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0C4F8622" w14:textId="77777777" w:rsidR="00D9366D" w:rsidRPr="007026F8" w:rsidRDefault="00D9366D" w:rsidP="00D9366D">
            <w:pPr>
              <w:rPr>
                <w:rFonts w:cstheme="minorHAnsi"/>
                <w:sz w:val="20"/>
                <w:szCs w:val="20"/>
              </w:rPr>
            </w:pPr>
            <w:r w:rsidRPr="007026F8">
              <w:rPr>
                <w:rFonts w:cstheme="minorHAnsi"/>
                <w:sz w:val="20"/>
                <w:szCs w:val="20"/>
              </w:rPr>
              <w:t>2824</w:t>
            </w:r>
          </w:p>
        </w:tc>
        <w:tc>
          <w:tcPr>
            <w:tcW w:w="2221" w:type="dxa"/>
            <w:shd w:val="clear" w:color="auto" w:fill="auto"/>
          </w:tcPr>
          <w:p w14:paraId="61D97FBF" w14:textId="1B6F6A31" w:rsidR="00D9366D" w:rsidRPr="007026F8" w:rsidRDefault="00D9366D" w:rsidP="00D9366D">
            <w:pPr>
              <w:rPr>
                <w:rFonts w:cstheme="minorHAnsi"/>
                <w:sz w:val="20"/>
                <w:szCs w:val="20"/>
              </w:rPr>
            </w:pPr>
            <w:r w:rsidRPr="007026F8">
              <w:rPr>
                <w:rFonts w:cstheme="minorHAnsi"/>
                <w:color w:val="000000"/>
                <w:sz w:val="20"/>
                <w:szCs w:val="20"/>
              </w:rPr>
              <w:t>0.74 (0.72, 0.77)</w:t>
            </w:r>
          </w:p>
        </w:tc>
        <w:tc>
          <w:tcPr>
            <w:tcW w:w="773" w:type="dxa"/>
          </w:tcPr>
          <w:p w14:paraId="7006A178" w14:textId="77777777" w:rsidR="00D9366D" w:rsidRPr="007026F8" w:rsidRDefault="00D9366D" w:rsidP="00D9366D">
            <w:pPr>
              <w:rPr>
                <w:rFonts w:cstheme="minorHAnsi"/>
                <w:sz w:val="20"/>
                <w:szCs w:val="20"/>
              </w:rPr>
            </w:pPr>
            <w:r w:rsidRPr="007026F8">
              <w:rPr>
                <w:rFonts w:cstheme="minorHAnsi"/>
                <w:sz w:val="20"/>
                <w:szCs w:val="20"/>
              </w:rPr>
              <w:t>5275</w:t>
            </w:r>
          </w:p>
        </w:tc>
        <w:tc>
          <w:tcPr>
            <w:tcW w:w="2234" w:type="dxa"/>
            <w:shd w:val="clear" w:color="auto" w:fill="auto"/>
          </w:tcPr>
          <w:p w14:paraId="496D65B0" w14:textId="697877C5" w:rsidR="00D9366D" w:rsidRPr="007026F8" w:rsidRDefault="00D9366D" w:rsidP="00D9366D">
            <w:pPr>
              <w:rPr>
                <w:rFonts w:cstheme="minorHAnsi"/>
                <w:sz w:val="20"/>
                <w:szCs w:val="20"/>
              </w:rPr>
            </w:pPr>
            <w:r w:rsidRPr="007026F8">
              <w:rPr>
                <w:rFonts w:cstheme="minorHAnsi"/>
                <w:color w:val="000000"/>
                <w:sz w:val="20"/>
                <w:szCs w:val="20"/>
              </w:rPr>
              <w:t>1.43 (1.</w:t>
            </w:r>
            <w:r w:rsidR="00E05E51">
              <w:rPr>
                <w:rFonts w:cstheme="minorHAnsi"/>
                <w:color w:val="000000"/>
                <w:sz w:val="20"/>
                <w:szCs w:val="20"/>
              </w:rPr>
              <w:t>39</w:t>
            </w:r>
            <w:r w:rsidRPr="007026F8">
              <w:rPr>
                <w:rFonts w:cstheme="minorHAnsi"/>
                <w:color w:val="000000"/>
                <w:sz w:val="20"/>
                <w:szCs w:val="20"/>
              </w:rPr>
              <w:t>, 1.47)</w:t>
            </w:r>
          </w:p>
        </w:tc>
        <w:tc>
          <w:tcPr>
            <w:tcW w:w="773" w:type="dxa"/>
          </w:tcPr>
          <w:p w14:paraId="04E2FCC3" w14:textId="77777777" w:rsidR="00D9366D" w:rsidRPr="007026F8" w:rsidRDefault="00D9366D" w:rsidP="00D9366D">
            <w:pPr>
              <w:rPr>
                <w:rFonts w:cstheme="minorHAnsi"/>
                <w:sz w:val="20"/>
                <w:szCs w:val="20"/>
              </w:rPr>
            </w:pPr>
            <w:r w:rsidRPr="007026F8">
              <w:rPr>
                <w:rFonts w:cstheme="minorHAnsi"/>
                <w:sz w:val="20"/>
                <w:szCs w:val="20"/>
              </w:rPr>
              <w:t>9462</w:t>
            </w:r>
          </w:p>
        </w:tc>
        <w:tc>
          <w:tcPr>
            <w:tcW w:w="2246" w:type="dxa"/>
            <w:shd w:val="clear" w:color="auto" w:fill="auto"/>
          </w:tcPr>
          <w:p w14:paraId="130786EE" w14:textId="070DCDF0" w:rsidR="00D9366D" w:rsidRPr="007026F8" w:rsidRDefault="00D9366D" w:rsidP="00D9366D">
            <w:pPr>
              <w:rPr>
                <w:rFonts w:cstheme="minorHAnsi"/>
                <w:sz w:val="20"/>
                <w:szCs w:val="20"/>
              </w:rPr>
            </w:pPr>
            <w:r w:rsidRPr="007026F8">
              <w:rPr>
                <w:rFonts w:cstheme="minorHAnsi"/>
                <w:color w:val="000000"/>
                <w:sz w:val="20"/>
                <w:szCs w:val="20"/>
              </w:rPr>
              <w:t>2.73 (2.68, 2.79)</w:t>
            </w:r>
          </w:p>
        </w:tc>
        <w:tc>
          <w:tcPr>
            <w:tcW w:w="773" w:type="dxa"/>
          </w:tcPr>
          <w:p w14:paraId="16C06CE3" w14:textId="5253D187" w:rsidR="00D9366D" w:rsidRPr="007026F8" w:rsidRDefault="00D9366D" w:rsidP="00D9366D">
            <w:pPr>
              <w:rPr>
                <w:rFonts w:cstheme="minorHAnsi"/>
                <w:color w:val="000000"/>
                <w:sz w:val="20"/>
                <w:szCs w:val="20"/>
              </w:rPr>
            </w:pPr>
            <w:r w:rsidRPr="007026F8">
              <w:rPr>
                <w:rFonts w:cstheme="minorHAnsi"/>
                <w:color w:val="000000"/>
                <w:sz w:val="20"/>
                <w:szCs w:val="20"/>
              </w:rPr>
              <w:t>15,278</w:t>
            </w:r>
          </w:p>
        </w:tc>
        <w:tc>
          <w:tcPr>
            <w:tcW w:w="2255" w:type="dxa"/>
            <w:shd w:val="clear" w:color="auto" w:fill="auto"/>
          </w:tcPr>
          <w:p w14:paraId="73210065" w14:textId="396216B2" w:rsidR="00D9366D" w:rsidRPr="007026F8" w:rsidRDefault="00D9366D" w:rsidP="00D9366D">
            <w:pPr>
              <w:rPr>
                <w:rFonts w:cstheme="minorHAnsi"/>
                <w:color w:val="000000"/>
                <w:sz w:val="20"/>
                <w:szCs w:val="20"/>
              </w:rPr>
            </w:pPr>
            <w:r w:rsidRPr="007026F8">
              <w:rPr>
                <w:rFonts w:cstheme="minorHAnsi"/>
                <w:color w:val="000000"/>
                <w:sz w:val="20"/>
                <w:szCs w:val="20"/>
              </w:rPr>
              <w:t>4.95 (4.87, 5.02)</w:t>
            </w:r>
          </w:p>
        </w:tc>
      </w:tr>
      <w:tr w:rsidR="00D9366D" w:rsidRPr="007026F8" w14:paraId="7A92F893" w14:textId="54191050" w:rsidTr="00857AED">
        <w:trPr>
          <w:jc w:val="center"/>
        </w:trPr>
        <w:tc>
          <w:tcPr>
            <w:tcW w:w="1399" w:type="dxa"/>
            <w:vMerge/>
          </w:tcPr>
          <w:p w14:paraId="23977A27" w14:textId="77777777" w:rsidR="00D9366D" w:rsidRPr="007026F8" w:rsidRDefault="00D9366D" w:rsidP="00D9366D">
            <w:pPr>
              <w:rPr>
                <w:rFonts w:cstheme="minorHAnsi"/>
                <w:sz w:val="20"/>
                <w:szCs w:val="20"/>
              </w:rPr>
            </w:pPr>
          </w:p>
        </w:tc>
        <w:tc>
          <w:tcPr>
            <w:tcW w:w="2087" w:type="dxa"/>
          </w:tcPr>
          <w:p w14:paraId="0535F4BA" w14:textId="77777777" w:rsidR="00D9366D" w:rsidRPr="007026F8" w:rsidRDefault="00D9366D" w:rsidP="00D9366D">
            <w:pPr>
              <w:rPr>
                <w:rFonts w:cstheme="minorHAnsi"/>
                <w:sz w:val="20"/>
                <w:szCs w:val="20"/>
              </w:rPr>
            </w:pPr>
            <w:r w:rsidRPr="007026F8">
              <w:rPr>
                <w:rFonts w:cstheme="minorHAnsi"/>
                <w:sz w:val="20"/>
                <w:szCs w:val="20"/>
              </w:rPr>
              <w:t>Difference</w:t>
            </w:r>
          </w:p>
          <w:p w14:paraId="01FA2CC9" w14:textId="77777777" w:rsidR="00D9366D" w:rsidRPr="007026F8" w:rsidRDefault="00D9366D" w:rsidP="00D9366D">
            <w:pPr>
              <w:rPr>
                <w:rFonts w:cstheme="minorHAnsi"/>
                <w:sz w:val="20"/>
                <w:szCs w:val="20"/>
              </w:rPr>
            </w:pPr>
          </w:p>
        </w:tc>
        <w:tc>
          <w:tcPr>
            <w:tcW w:w="827" w:type="dxa"/>
          </w:tcPr>
          <w:p w14:paraId="7594CABF" w14:textId="77777777" w:rsidR="00D9366D" w:rsidRPr="007026F8" w:rsidRDefault="00D9366D" w:rsidP="00D9366D">
            <w:pPr>
              <w:rPr>
                <w:rFonts w:cstheme="minorHAnsi"/>
                <w:sz w:val="20"/>
                <w:szCs w:val="20"/>
              </w:rPr>
            </w:pPr>
          </w:p>
        </w:tc>
        <w:tc>
          <w:tcPr>
            <w:tcW w:w="2221" w:type="dxa"/>
            <w:shd w:val="clear" w:color="auto" w:fill="auto"/>
          </w:tcPr>
          <w:p w14:paraId="6832F646" w14:textId="1C499047" w:rsidR="00D9366D" w:rsidRPr="007026F8" w:rsidRDefault="00D9366D" w:rsidP="00D9366D">
            <w:pPr>
              <w:rPr>
                <w:rFonts w:cstheme="minorHAnsi"/>
                <w:sz w:val="20"/>
                <w:szCs w:val="20"/>
              </w:rPr>
            </w:pPr>
            <w:r w:rsidRPr="007026F8">
              <w:rPr>
                <w:rFonts w:cstheme="minorHAnsi"/>
                <w:color w:val="000000"/>
                <w:sz w:val="20"/>
                <w:szCs w:val="20"/>
              </w:rPr>
              <w:t>0.40 (0.28, 0.53)</w:t>
            </w:r>
          </w:p>
        </w:tc>
        <w:tc>
          <w:tcPr>
            <w:tcW w:w="773" w:type="dxa"/>
          </w:tcPr>
          <w:p w14:paraId="061EDA23" w14:textId="77777777" w:rsidR="00D9366D" w:rsidRPr="007026F8" w:rsidRDefault="00D9366D" w:rsidP="00D9366D">
            <w:pPr>
              <w:rPr>
                <w:rFonts w:cstheme="minorHAnsi"/>
                <w:sz w:val="20"/>
                <w:szCs w:val="20"/>
              </w:rPr>
            </w:pPr>
          </w:p>
        </w:tc>
        <w:tc>
          <w:tcPr>
            <w:tcW w:w="2234" w:type="dxa"/>
            <w:shd w:val="clear" w:color="auto" w:fill="auto"/>
          </w:tcPr>
          <w:p w14:paraId="68A32A1C" w14:textId="4C86F3E4" w:rsidR="00D9366D" w:rsidRPr="007026F8" w:rsidRDefault="00D9366D" w:rsidP="00D9366D">
            <w:pPr>
              <w:rPr>
                <w:rFonts w:cstheme="minorHAnsi"/>
                <w:sz w:val="20"/>
                <w:szCs w:val="20"/>
              </w:rPr>
            </w:pPr>
            <w:r w:rsidRPr="007026F8">
              <w:rPr>
                <w:rFonts w:cstheme="minorHAnsi"/>
                <w:color w:val="000000"/>
                <w:sz w:val="20"/>
                <w:szCs w:val="20"/>
              </w:rPr>
              <w:t>0.38 (0.22, 0.5</w:t>
            </w:r>
            <w:r w:rsidR="00E05E51">
              <w:rPr>
                <w:rFonts w:cstheme="minorHAnsi"/>
                <w:color w:val="000000"/>
                <w:sz w:val="20"/>
                <w:szCs w:val="20"/>
              </w:rPr>
              <w:t>5</w:t>
            </w:r>
            <w:r w:rsidRPr="007026F8">
              <w:rPr>
                <w:rFonts w:cstheme="minorHAnsi"/>
                <w:color w:val="000000"/>
                <w:sz w:val="20"/>
                <w:szCs w:val="20"/>
              </w:rPr>
              <w:t>)</w:t>
            </w:r>
          </w:p>
        </w:tc>
        <w:tc>
          <w:tcPr>
            <w:tcW w:w="773" w:type="dxa"/>
          </w:tcPr>
          <w:p w14:paraId="56935341" w14:textId="77777777" w:rsidR="00D9366D" w:rsidRPr="007026F8" w:rsidRDefault="00D9366D" w:rsidP="00D9366D">
            <w:pPr>
              <w:rPr>
                <w:rFonts w:cstheme="minorHAnsi"/>
                <w:sz w:val="20"/>
                <w:szCs w:val="20"/>
              </w:rPr>
            </w:pPr>
          </w:p>
        </w:tc>
        <w:tc>
          <w:tcPr>
            <w:tcW w:w="2246" w:type="dxa"/>
            <w:shd w:val="clear" w:color="auto" w:fill="auto"/>
          </w:tcPr>
          <w:p w14:paraId="6CEDD1B5" w14:textId="37A21D38" w:rsidR="00D9366D" w:rsidRPr="007026F8" w:rsidRDefault="00D9366D" w:rsidP="00D9366D">
            <w:pPr>
              <w:rPr>
                <w:rFonts w:cstheme="minorHAnsi"/>
                <w:sz w:val="20"/>
                <w:szCs w:val="20"/>
              </w:rPr>
            </w:pPr>
            <w:r w:rsidRPr="007026F8">
              <w:rPr>
                <w:rFonts w:cstheme="minorHAnsi"/>
                <w:color w:val="000000"/>
                <w:sz w:val="20"/>
                <w:szCs w:val="20"/>
              </w:rPr>
              <w:t>0.16 (-0.05, 0.38)</w:t>
            </w:r>
          </w:p>
        </w:tc>
        <w:tc>
          <w:tcPr>
            <w:tcW w:w="773" w:type="dxa"/>
          </w:tcPr>
          <w:p w14:paraId="6C018C43" w14:textId="77777777" w:rsidR="00D9366D" w:rsidRPr="007026F8" w:rsidRDefault="00D9366D" w:rsidP="00D9366D">
            <w:pPr>
              <w:rPr>
                <w:rFonts w:cstheme="minorHAnsi"/>
                <w:color w:val="000000"/>
                <w:sz w:val="20"/>
                <w:szCs w:val="20"/>
              </w:rPr>
            </w:pPr>
          </w:p>
        </w:tc>
        <w:tc>
          <w:tcPr>
            <w:tcW w:w="2255" w:type="dxa"/>
            <w:shd w:val="clear" w:color="auto" w:fill="auto"/>
          </w:tcPr>
          <w:p w14:paraId="60939D02" w14:textId="030D8A91" w:rsidR="00D9366D" w:rsidRPr="007026F8" w:rsidRDefault="00D9366D" w:rsidP="00D9366D">
            <w:pPr>
              <w:rPr>
                <w:rFonts w:cstheme="minorHAnsi"/>
                <w:color w:val="000000"/>
                <w:sz w:val="20"/>
                <w:szCs w:val="20"/>
              </w:rPr>
            </w:pPr>
            <w:r w:rsidRPr="007026F8">
              <w:rPr>
                <w:rFonts w:cstheme="minorHAnsi"/>
                <w:color w:val="000000"/>
                <w:sz w:val="20"/>
                <w:szCs w:val="20"/>
              </w:rPr>
              <w:t>-0.58 (-0.86, -0.29)</w:t>
            </w:r>
          </w:p>
        </w:tc>
      </w:tr>
      <w:tr w:rsidR="00D9366D" w:rsidRPr="007026F8" w14:paraId="384274C7" w14:textId="19FB4EAA" w:rsidTr="00857AED">
        <w:trPr>
          <w:jc w:val="center"/>
        </w:trPr>
        <w:tc>
          <w:tcPr>
            <w:tcW w:w="1399" w:type="dxa"/>
            <w:vMerge w:val="restart"/>
          </w:tcPr>
          <w:p w14:paraId="735707ED" w14:textId="77777777" w:rsidR="00D9366D" w:rsidRPr="007026F8" w:rsidRDefault="00D9366D" w:rsidP="00D9366D">
            <w:pPr>
              <w:rPr>
                <w:rFonts w:cstheme="minorHAnsi"/>
                <w:sz w:val="20"/>
                <w:szCs w:val="20"/>
              </w:rPr>
            </w:pPr>
            <w:r w:rsidRPr="007026F8">
              <w:rPr>
                <w:rFonts w:cstheme="minorHAnsi"/>
                <w:sz w:val="20"/>
                <w:szCs w:val="20"/>
              </w:rPr>
              <w:t xml:space="preserve">Ventricular arrhythmia </w:t>
            </w:r>
            <w:r w:rsidRPr="007026F8">
              <w:rPr>
                <w:rFonts w:cstheme="minorHAnsi"/>
                <w:sz w:val="20"/>
                <w:szCs w:val="20"/>
                <w:vertAlign w:val="superscript"/>
              </w:rPr>
              <w:t>b</w:t>
            </w:r>
          </w:p>
        </w:tc>
        <w:tc>
          <w:tcPr>
            <w:tcW w:w="2087" w:type="dxa"/>
          </w:tcPr>
          <w:p w14:paraId="6CD7F7EC"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344EF712" w14:textId="77777777" w:rsidR="00D9366D" w:rsidRPr="007026F8" w:rsidRDefault="00D9366D" w:rsidP="00D9366D">
            <w:pPr>
              <w:rPr>
                <w:rFonts w:cstheme="minorHAnsi"/>
                <w:sz w:val="20"/>
                <w:szCs w:val="20"/>
              </w:rPr>
            </w:pPr>
            <w:r w:rsidRPr="007026F8">
              <w:rPr>
                <w:rFonts w:cstheme="minorHAnsi"/>
                <w:sz w:val="20"/>
                <w:szCs w:val="20"/>
              </w:rPr>
              <w:t>10</w:t>
            </w:r>
          </w:p>
        </w:tc>
        <w:tc>
          <w:tcPr>
            <w:tcW w:w="2221" w:type="dxa"/>
          </w:tcPr>
          <w:p w14:paraId="54693B63"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64183A9A" w14:textId="77777777" w:rsidR="00D9366D" w:rsidRPr="007026F8" w:rsidRDefault="00D9366D" w:rsidP="00D9366D">
            <w:pPr>
              <w:rPr>
                <w:rFonts w:cstheme="minorHAnsi"/>
                <w:sz w:val="20"/>
                <w:szCs w:val="20"/>
              </w:rPr>
            </w:pPr>
            <w:r w:rsidRPr="007026F8">
              <w:rPr>
                <w:rFonts w:cstheme="minorHAnsi"/>
                <w:sz w:val="20"/>
                <w:szCs w:val="20"/>
              </w:rPr>
              <w:t>16</w:t>
            </w:r>
          </w:p>
        </w:tc>
        <w:tc>
          <w:tcPr>
            <w:tcW w:w="2234" w:type="dxa"/>
          </w:tcPr>
          <w:p w14:paraId="108D0688"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0D40480E" w14:textId="77777777" w:rsidR="00D9366D" w:rsidRPr="007026F8" w:rsidRDefault="00D9366D" w:rsidP="00D9366D">
            <w:pPr>
              <w:rPr>
                <w:rFonts w:cstheme="minorHAnsi"/>
                <w:sz w:val="20"/>
                <w:szCs w:val="20"/>
              </w:rPr>
            </w:pPr>
            <w:r w:rsidRPr="007026F8">
              <w:rPr>
                <w:rFonts w:cstheme="minorHAnsi"/>
                <w:sz w:val="20"/>
                <w:szCs w:val="20"/>
              </w:rPr>
              <w:t>30</w:t>
            </w:r>
          </w:p>
        </w:tc>
        <w:tc>
          <w:tcPr>
            <w:tcW w:w="2246" w:type="dxa"/>
            <w:shd w:val="clear" w:color="auto" w:fill="auto"/>
          </w:tcPr>
          <w:p w14:paraId="761900D9" w14:textId="302ECA89" w:rsidR="00D9366D" w:rsidRPr="007026F8" w:rsidRDefault="00D9366D" w:rsidP="00D9366D">
            <w:pPr>
              <w:rPr>
                <w:rFonts w:cstheme="minorHAnsi"/>
                <w:sz w:val="20"/>
                <w:szCs w:val="20"/>
              </w:rPr>
            </w:pPr>
            <w:r w:rsidRPr="007026F8">
              <w:rPr>
                <w:rFonts w:cstheme="minorHAnsi"/>
                <w:color w:val="000000"/>
                <w:sz w:val="20"/>
                <w:szCs w:val="20"/>
              </w:rPr>
              <w:t>0.11 (0.08, 0.15)</w:t>
            </w:r>
          </w:p>
        </w:tc>
        <w:tc>
          <w:tcPr>
            <w:tcW w:w="773" w:type="dxa"/>
          </w:tcPr>
          <w:p w14:paraId="41F146DE" w14:textId="560D0CD4" w:rsidR="00D9366D" w:rsidRPr="007026F8" w:rsidRDefault="00D9366D" w:rsidP="00D9366D">
            <w:pPr>
              <w:rPr>
                <w:rFonts w:cstheme="minorHAnsi"/>
                <w:color w:val="000000"/>
                <w:sz w:val="20"/>
                <w:szCs w:val="20"/>
              </w:rPr>
            </w:pPr>
            <w:r w:rsidRPr="007026F8">
              <w:rPr>
                <w:rFonts w:cstheme="minorHAnsi"/>
                <w:color w:val="000000"/>
                <w:sz w:val="20"/>
                <w:szCs w:val="20"/>
              </w:rPr>
              <w:t>40</w:t>
            </w:r>
          </w:p>
        </w:tc>
        <w:tc>
          <w:tcPr>
            <w:tcW w:w="2255" w:type="dxa"/>
            <w:shd w:val="clear" w:color="auto" w:fill="auto"/>
          </w:tcPr>
          <w:p w14:paraId="590589AD" w14:textId="5C75701F" w:rsidR="00D9366D" w:rsidRPr="007026F8" w:rsidRDefault="00D9366D" w:rsidP="00D9366D">
            <w:pPr>
              <w:rPr>
                <w:rFonts w:cstheme="minorHAnsi"/>
                <w:color w:val="000000"/>
                <w:sz w:val="20"/>
                <w:szCs w:val="20"/>
              </w:rPr>
            </w:pPr>
            <w:r w:rsidRPr="007026F8">
              <w:rPr>
                <w:rFonts w:cstheme="minorHAnsi"/>
                <w:color w:val="000000"/>
                <w:sz w:val="20"/>
                <w:szCs w:val="20"/>
              </w:rPr>
              <w:t>0.16 (0.11, 0.21)</w:t>
            </w:r>
          </w:p>
        </w:tc>
      </w:tr>
      <w:tr w:rsidR="00D9366D" w:rsidRPr="007026F8" w14:paraId="70231A80" w14:textId="447F9B59" w:rsidTr="00857AED">
        <w:trPr>
          <w:jc w:val="center"/>
        </w:trPr>
        <w:tc>
          <w:tcPr>
            <w:tcW w:w="1399" w:type="dxa"/>
            <w:vMerge/>
          </w:tcPr>
          <w:p w14:paraId="6886B827" w14:textId="77777777" w:rsidR="00D9366D" w:rsidRPr="007026F8" w:rsidRDefault="00D9366D" w:rsidP="00D9366D">
            <w:pPr>
              <w:rPr>
                <w:rFonts w:cstheme="minorHAnsi"/>
                <w:sz w:val="20"/>
                <w:szCs w:val="20"/>
              </w:rPr>
            </w:pPr>
          </w:p>
        </w:tc>
        <w:tc>
          <w:tcPr>
            <w:tcW w:w="2087" w:type="dxa"/>
          </w:tcPr>
          <w:p w14:paraId="1353A369"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0AB0B48F" w14:textId="77777777" w:rsidR="00D9366D" w:rsidRPr="007026F8" w:rsidRDefault="00D9366D" w:rsidP="00D9366D">
            <w:pPr>
              <w:rPr>
                <w:rFonts w:cstheme="minorHAnsi"/>
                <w:sz w:val="20"/>
                <w:szCs w:val="20"/>
              </w:rPr>
            </w:pPr>
            <w:r w:rsidRPr="007026F8">
              <w:rPr>
                <w:rFonts w:cstheme="minorHAnsi"/>
                <w:sz w:val="20"/>
                <w:szCs w:val="20"/>
              </w:rPr>
              <w:t>181</w:t>
            </w:r>
          </w:p>
        </w:tc>
        <w:tc>
          <w:tcPr>
            <w:tcW w:w="2221" w:type="dxa"/>
          </w:tcPr>
          <w:p w14:paraId="380B9B61"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3054B261" w14:textId="77777777" w:rsidR="00D9366D" w:rsidRPr="007026F8" w:rsidRDefault="00D9366D" w:rsidP="00D9366D">
            <w:pPr>
              <w:rPr>
                <w:rFonts w:cstheme="minorHAnsi"/>
                <w:sz w:val="20"/>
                <w:szCs w:val="20"/>
              </w:rPr>
            </w:pPr>
            <w:r w:rsidRPr="007026F8">
              <w:rPr>
                <w:rFonts w:cstheme="minorHAnsi"/>
                <w:sz w:val="20"/>
                <w:szCs w:val="20"/>
              </w:rPr>
              <w:t>321</w:t>
            </w:r>
          </w:p>
        </w:tc>
        <w:tc>
          <w:tcPr>
            <w:tcW w:w="2234" w:type="dxa"/>
          </w:tcPr>
          <w:p w14:paraId="3C4BFA6C"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49D2CA24" w14:textId="77777777" w:rsidR="00D9366D" w:rsidRPr="007026F8" w:rsidRDefault="00D9366D" w:rsidP="00D9366D">
            <w:pPr>
              <w:rPr>
                <w:rFonts w:cstheme="minorHAnsi"/>
                <w:sz w:val="20"/>
                <w:szCs w:val="20"/>
              </w:rPr>
            </w:pPr>
            <w:r w:rsidRPr="007026F8">
              <w:rPr>
                <w:rFonts w:cstheme="minorHAnsi"/>
                <w:sz w:val="20"/>
                <w:szCs w:val="20"/>
              </w:rPr>
              <w:t>549</w:t>
            </w:r>
          </w:p>
        </w:tc>
        <w:tc>
          <w:tcPr>
            <w:tcW w:w="2246" w:type="dxa"/>
            <w:shd w:val="clear" w:color="auto" w:fill="auto"/>
          </w:tcPr>
          <w:p w14:paraId="36A196CD" w14:textId="0E1CC4BC" w:rsidR="00D9366D" w:rsidRPr="007026F8" w:rsidRDefault="00D9366D" w:rsidP="00D9366D">
            <w:pPr>
              <w:rPr>
                <w:rFonts w:cstheme="minorHAnsi"/>
                <w:sz w:val="20"/>
                <w:szCs w:val="20"/>
              </w:rPr>
            </w:pPr>
            <w:r w:rsidRPr="007026F8">
              <w:rPr>
                <w:rFonts w:cstheme="minorHAnsi"/>
                <w:color w:val="000000"/>
                <w:sz w:val="20"/>
                <w:szCs w:val="20"/>
              </w:rPr>
              <w:t>0.14 (0.13, 0.15)</w:t>
            </w:r>
          </w:p>
        </w:tc>
        <w:tc>
          <w:tcPr>
            <w:tcW w:w="773" w:type="dxa"/>
          </w:tcPr>
          <w:p w14:paraId="725EA101" w14:textId="7987FC3C" w:rsidR="00D9366D" w:rsidRPr="007026F8" w:rsidRDefault="00D9366D" w:rsidP="00D9366D">
            <w:pPr>
              <w:rPr>
                <w:rFonts w:cstheme="minorHAnsi"/>
                <w:color w:val="000000"/>
                <w:sz w:val="20"/>
                <w:szCs w:val="20"/>
              </w:rPr>
            </w:pPr>
            <w:r w:rsidRPr="007026F8">
              <w:rPr>
                <w:rFonts w:cstheme="minorHAnsi"/>
                <w:color w:val="000000"/>
                <w:sz w:val="20"/>
                <w:szCs w:val="20"/>
              </w:rPr>
              <w:t>886</w:t>
            </w:r>
          </w:p>
        </w:tc>
        <w:tc>
          <w:tcPr>
            <w:tcW w:w="2255" w:type="dxa"/>
            <w:shd w:val="clear" w:color="auto" w:fill="auto"/>
          </w:tcPr>
          <w:p w14:paraId="6E777594" w14:textId="205B34DF" w:rsidR="00D9366D" w:rsidRPr="007026F8" w:rsidRDefault="00D9366D" w:rsidP="00D9366D">
            <w:pPr>
              <w:rPr>
                <w:rFonts w:cstheme="minorHAnsi"/>
                <w:color w:val="000000"/>
                <w:sz w:val="20"/>
                <w:szCs w:val="20"/>
              </w:rPr>
            </w:pPr>
            <w:r w:rsidRPr="007026F8">
              <w:rPr>
                <w:rFonts w:cstheme="minorHAnsi"/>
                <w:color w:val="000000"/>
                <w:sz w:val="20"/>
                <w:szCs w:val="20"/>
              </w:rPr>
              <w:t>0.25 (0.23, 0.26)</w:t>
            </w:r>
          </w:p>
        </w:tc>
      </w:tr>
      <w:tr w:rsidR="00D9366D" w:rsidRPr="007026F8" w14:paraId="07020015" w14:textId="77E69D35" w:rsidTr="00857AED">
        <w:trPr>
          <w:jc w:val="center"/>
        </w:trPr>
        <w:tc>
          <w:tcPr>
            <w:tcW w:w="1399" w:type="dxa"/>
            <w:vMerge/>
          </w:tcPr>
          <w:p w14:paraId="0DBC8D26" w14:textId="77777777" w:rsidR="00D9366D" w:rsidRPr="007026F8" w:rsidRDefault="00D9366D" w:rsidP="00D9366D">
            <w:pPr>
              <w:rPr>
                <w:rFonts w:cstheme="minorHAnsi"/>
                <w:sz w:val="20"/>
                <w:szCs w:val="20"/>
              </w:rPr>
            </w:pPr>
          </w:p>
        </w:tc>
        <w:tc>
          <w:tcPr>
            <w:tcW w:w="2087" w:type="dxa"/>
          </w:tcPr>
          <w:p w14:paraId="157FACF8" w14:textId="77777777" w:rsidR="00D9366D" w:rsidRPr="007026F8" w:rsidRDefault="00D9366D" w:rsidP="00D9366D">
            <w:pPr>
              <w:rPr>
                <w:rFonts w:cstheme="minorHAnsi"/>
                <w:sz w:val="20"/>
                <w:szCs w:val="20"/>
              </w:rPr>
            </w:pPr>
            <w:r w:rsidRPr="007026F8">
              <w:rPr>
                <w:rFonts w:cstheme="minorHAnsi"/>
                <w:sz w:val="20"/>
                <w:szCs w:val="20"/>
              </w:rPr>
              <w:t>Difference</w:t>
            </w:r>
          </w:p>
          <w:p w14:paraId="5E1B687B" w14:textId="77777777" w:rsidR="00D9366D" w:rsidRPr="007026F8" w:rsidRDefault="00D9366D" w:rsidP="00D9366D">
            <w:pPr>
              <w:rPr>
                <w:rFonts w:cstheme="minorHAnsi"/>
                <w:sz w:val="20"/>
                <w:szCs w:val="20"/>
              </w:rPr>
            </w:pPr>
          </w:p>
        </w:tc>
        <w:tc>
          <w:tcPr>
            <w:tcW w:w="827" w:type="dxa"/>
          </w:tcPr>
          <w:p w14:paraId="5C840DF9" w14:textId="77777777" w:rsidR="00D9366D" w:rsidRPr="007026F8" w:rsidRDefault="00D9366D" w:rsidP="00D9366D">
            <w:pPr>
              <w:rPr>
                <w:rFonts w:cstheme="minorHAnsi"/>
                <w:sz w:val="20"/>
                <w:szCs w:val="20"/>
              </w:rPr>
            </w:pPr>
          </w:p>
        </w:tc>
        <w:tc>
          <w:tcPr>
            <w:tcW w:w="2221" w:type="dxa"/>
          </w:tcPr>
          <w:p w14:paraId="5118FABF"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465863CD" w14:textId="77777777" w:rsidR="00D9366D" w:rsidRPr="007026F8" w:rsidRDefault="00D9366D" w:rsidP="00D9366D">
            <w:pPr>
              <w:rPr>
                <w:rFonts w:cstheme="minorHAnsi"/>
                <w:sz w:val="20"/>
                <w:szCs w:val="20"/>
              </w:rPr>
            </w:pPr>
          </w:p>
        </w:tc>
        <w:tc>
          <w:tcPr>
            <w:tcW w:w="2234" w:type="dxa"/>
          </w:tcPr>
          <w:p w14:paraId="47F99753"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4D2F1B8D" w14:textId="77777777" w:rsidR="00D9366D" w:rsidRPr="007026F8" w:rsidRDefault="00D9366D" w:rsidP="00D9366D">
            <w:pPr>
              <w:rPr>
                <w:rFonts w:cstheme="minorHAnsi"/>
                <w:sz w:val="20"/>
                <w:szCs w:val="20"/>
              </w:rPr>
            </w:pPr>
          </w:p>
        </w:tc>
        <w:tc>
          <w:tcPr>
            <w:tcW w:w="2246" w:type="dxa"/>
            <w:shd w:val="clear" w:color="auto" w:fill="auto"/>
          </w:tcPr>
          <w:p w14:paraId="2340C63E" w14:textId="00B42768" w:rsidR="00D9366D" w:rsidRPr="007026F8" w:rsidRDefault="00D9366D" w:rsidP="00D9366D">
            <w:pPr>
              <w:rPr>
                <w:rFonts w:cstheme="minorHAnsi"/>
                <w:sz w:val="20"/>
                <w:szCs w:val="20"/>
              </w:rPr>
            </w:pPr>
            <w:r w:rsidRPr="007026F8">
              <w:rPr>
                <w:rFonts w:cstheme="minorHAnsi"/>
                <w:color w:val="000000"/>
                <w:sz w:val="20"/>
                <w:szCs w:val="20"/>
              </w:rPr>
              <w:t>-0.03 (-0.06, 0.02)</w:t>
            </w:r>
          </w:p>
        </w:tc>
        <w:tc>
          <w:tcPr>
            <w:tcW w:w="773" w:type="dxa"/>
          </w:tcPr>
          <w:p w14:paraId="29EAAC88" w14:textId="77777777" w:rsidR="00D9366D" w:rsidRPr="007026F8" w:rsidRDefault="00D9366D" w:rsidP="00D9366D">
            <w:pPr>
              <w:rPr>
                <w:rFonts w:cstheme="minorHAnsi"/>
                <w:color w:val="000000"/>
                <w:sz w:val="20"/>
                <w:szCs w:val="20"/>
              </w:rPr>
            </w:pPr>
          </w:p>
        </w:tc>
        <w:tc>
          <w:tcPr>
            <w:tcW w:w="2255" w:type="dxa"/>
            <w:shd w:val="clear" w:color="auto" w:fill="auto"/>
          </w:tcPr>
          <w:p w14:paraId="6529F090" w14:textId="66082028" w:rsidR="00D9366D" w:rsidRPr="007026F8" w:rsidRDefault="00D9366D" w:rsidP="00D9366D">
            <w:pPr>
              <w:rPr>
                <w:rFonts w:cstheme="minorHAnsi"/>
                <w:color w:val="000000"/>
                <w:sz w:val="20"/>
                <w:szCs w:val="20"/>
              </w:rPr>
            </w:pPr>
            <w:r w:rsidRPr="007026F8">
              <w:rPr>
                <w:rFonts w:cstheme="minorHAnsi"/>
                <w:color w:val="000000"/>
                <w:sz w:val="20"/>
                <w:szCs w:val="20"/>
              </w:rPr>
              <w:t>-0.09 (-0.14, -0.03)</w:t>
            </w:r>
          </w:p>
        </w:tc>
      </w:tr>
      <w:tr w:rsidR="00D9366D" w:rsidRPr="007026F8" w14:paraId="675D603D" w14:textId="14FEBD53" w:rsidTr="00857AED">
        <w:trPr>
          <w:jc w:val="center"/>
        </w:trPr>
        <w:tc>
          <w:tcPr>
            <w:tcW w:w="1399" w:type="dxa"/>
            <w:vMerge w:val="restart"/>
          </w:tcPr>
          <w:p w14:paraId="72C9EB02" w14:textId="77777777" w:rsidR="00D9366D" w:rsidRPr="007026F8" w:rsidRDefault="00D9366D" w:rsidP="00D9366D">
            <w:pPr>
              <w:rPr>
                <w:rFonts w:cstheme="minorHAnsi"/>
                <w:sz w:val="20"/>
                <w:szCs w:val="20"/>
              </w:rPr>
            </w:pPr>
            <w:r w:rsidRPr="007026F8">
              <w:rPr>
                <w:rFonts w:cstheme="minorHAnsi"/>
                <w:sz w:val="20"/>
                <w:szCs w:val="20"/>
              </w:rPr>
              <w:br w:type="page"/>
              <w:t>Fractures</w:t>
            </w:r>
          </w:p>
        </w:tc>
        <w:tc>
          <w:tcPr>
            <w:tcW w:w="2087" w:type="dxa"/>
          </w:tcPr>
          <w:p w14:paraId="4749B392"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717ACE04" w14:textId="77777777" w:rsidR="00D9366D" w:rsidRPr="007026F8" w:rsidRDefault="00D9366D" w:rsidP="00D9366D">
            <w:pPr>
              <w:rPr>
                <w:rFonts w:cstheme="minorHAnsi"/>
                <w:sz w:val="20"/>
                <w:szCs w:val="20"/>
              </w:rPr>
            </w:pPr>
            <w:r w:rsidRPr="007026F8">
              <w:rPr>
                <w:rFonts w:cstheme="minorHAnsi"/>
                <w:sz w:val="20"/>
                <w:szCs w:val="20"/>
              </w:rPr>
              <w:t>367</w:t>
            </w:r>
          </w:p>
        </w:tc>
        <w:tc>
          <w:tcPr>
            <w:tcW w:w="2221" w:type="dxa"/>
            <w:shd w:val="clear" w:color="auto" w:fill="auto"/>
          </w:tcPr>
          <w:p w14:paraId="0F3E5176" w14:textId="63EE9074" w:rsidR="00D9366D" w:rsidRPr="007026F8" w:rsidRDefault="00D9366D" w:rsidP="00D9366D">
            <w:pPr>
              <w:rPr>
                <w:rFonts w:cstheme="minorHAnsi"/>
                <w:sz w:val="20"/>
                <w:szCs w:val="20"/>
              </w:rPr>
            </w:pPr>
            <w:r w:rsidRPr="007026F8">
              <w:rPr>
                <w:rFonts w:cstheme="minorHAnsi"/>
                <w:color w:val="000000"/>
                <w:sz w:val="20"/>
                <w:szCs w:val="20"/>
              </w:rPr>
              <w:t>1.88 (1.70, 2.07)</w:t>
            </w:r>
          </w:p>
        </w:tc>
        <w:tc>
          <w:tcPr>
            <w:tcW w:w="773" w:type="dxa"/>
          </w:tcPr>
          <w:p w14:paraId="64C7E5D2" w14:textId="77777777" w:rsidR="00D9366D" w:rsidRPr="007026F8" w:rsidRDefault="00D9366D" w:rsidP="00D9366D">
            <w:pPr>
              <w:rPr>
                <w:rFonts w:cstheme="minorHAnsi"/>
                <w:sz w:val="20"/>
                <w:szCs w:val="20"/>
              </w:rPr>
            </w:pPr>
            <w:r w:rsidRPr="007026F8">
              <w:rPr>
                <w:rFonts w:cstheme="minorHAnsi"/>
                <w:sz w:val="20"/>
                <w:szCs w:val="20"/>
              </w:rPr>
              <w:t>626</w:t>
            </w:r>
          </w:p>
        </w:tc>
        <w:tc>
          <w:tcPr>
            <w:tcW w:w="2234" w:type="dxa"/>
            <w:shd w:val="clear" w:color="auto" w:fill="auto"/>
          </w:tcPr>
          <w:p w14:paraId="63C88DD7" w14:textId="5A307EC0" w:rsidR="00D9366D" w:rsidRPr="007026F8" w:rsidRDefault="00D9366D" w:rsidP="00D9366D">
            <w:pPr>
              <w:rPr>
                <w:rFonts w:cstheme="minorHAnsi"/>
                <w:sz w:val="20"/>
                <w:szCs w:val="20"/>
              </w:rPr>
            </w:pPr>
            <w:r w:rsidRPr="007026F8">
              <w:rPr>
                <w:rFonts w:cstheme="minorHAnsi"/>
                <w:color w:val="000000"/>
                <w:sz w:val="20"/>
                <w:szCs w:val="20"/>
              </w:rPr>
              <w:t>3.34 (3.09, 3.60)</w:t>
            </w:r>
          </w:p>
        </w:tc>
        <w:tc>
          <w:tcPr>
            <w:tcW w:w="773" w:type="dxa"/>
          </w:tcPr>
          <w:p w14:paraId="1FF6682B" w14:textId="77777777" w:rsidR="00D9366D" w:rsidRPr="007026F8" w:rsidRDefault="00D9366D" w:rsidP="00D9366D">
            <w:pPr>
              <w:rPr>
                <w:rFonts w:cstheme="minorHAnsi"/>
                <w:sz w:val="20"/>
                <w:szCs w:val="20"/>
              </w:rPr>
            </w:pPr>
            <w:r w:rsidRPr="007026F8">
              <w:rPr>
                <w:rFonts w:cstheme="minorHAnsi"/>
                <w:sz w:val="20"/>
                <w:szCs w:val="20"/>
              </w:rPr>
              <w:t>1016</w:t>
            </w:r>
          </w:p>
        </w:tc>
        <w:tc>
          <w:tcPr>
            <w:tcW w:w="2246" w:type="dxa"/>
            <w:shd w:val="clear" w:color="auto" w:fill="auto"/>
          </w:tcPr>
          <w:p w14:paraId="4B070526" w14:textId="26871A02" w:rsidR="00D9366D" w:rsidRPr="007026F8" w:rsidRDefault="00D9366D" w:rsidP="00D9366D">
            <w:pPr>
              <w:rPr>
                <w:rFonts w:cstheme="minorHAnsi"/>
                <w:sz w:val="20"/>
                <w:szCs w:val="20"/>
              </w:rPr>
            </w:pPr>
            <w:r w:rsidRPr="007026F8">
              <w:rPr>
                <w:rFonts w:cstheme="minorHAnsi"/>
                <w:color w:val="000000"/>
                <w:sz w:val="20"/>
                <w:szCs w:val="20"/>
              </w:rPr>
              <w:t>5.80 (5.46, 6.15)</w:t>
            </w:r>
          </w:p>
        </w:tc>
        <w:tc>
          <w:tcPr>
            <w:tcW w:w="773" w:type="dxa"/>
          </w:tcPr>
          <w:p w14:paraId="60F17709" w14:textId="2D75A0F9" w:rsidR="00D9366D" w:rsidRPr="007026F8" w:rsidRDefault="00D9366D" w:rsidP="00D9366D">
            <w:pPr>
              <w:rPr>
                <w:rFonts w:cstheme="minorHAnsi"/>
                <w:color w:val="000000"/>
                <w:sz w:val="20"/>
                <w:szCs w:val="20"/>
              </w:rPr>
            </w:pPr>
            <w:r w:rsidRPr="007026F8">
              <w:rPr>
                <w:rFonts w:cstheme="minorHAnsi"/>
                <w:color w:val="000000"/>
                <w:sz w:val="20"/>
                <w:szCs w:val="20"/>
              </w:rPr>
              <w:t>1574</w:t>
            </w:r>
          </w:p>
        </w:tc>
        <w:tc>
          <w:tcPr>
            <w:tcW w:w="2255" w:type="dxa"/>
            <w:shd w:val="clear" w:color="auto" w:fill="auto"/>
          </w:tcPr>
          <w:p w14:paraId="0BB1DA0B" w14:textId="65FBF15F" w:rsidR="00D9366D" w:rsidRPr="007026F8" w:rsidRDefault="00D9366D" w:rsidP="00D9366D">
            <w:pPr>
              <w:rPr>
                <w:rFonts w:cstheme="minorHAnsi"/>
                <w:color w:val="000000"/>
                <w:sz w:val="20"/>
                <w:szCs w:val="20"/>
              </w:rPr>
            </w:pPr>
            <w:r w:rsidRPr="007026F8">
              <w:rPr>
                <w:rFonts w:cstheme="minorHAnsi"/>
                <w:color w:val="000000"/>
                <w:sz w:val="20"/>
                <w:szCs w:val="20"/>
              </w:rPr>
              <w:t>9.99 (9.52, 10.47)</w:t>
            </w:r>
          </w:p>
        </w:tc>
      </w:tr>
      <w:tr w:rsidR="00D9366D" w:rsidRPr="007026F8" w14:paraId="77480E75" w14:textId="41069703" w:rsidTr="00857AED">
        <w:trPr>
          <w:jc w:val="center"/>
        </w:trPr>
        <w:tc>
          <w:tcPr>
            <w:tcW w:w="1399" w:type="dxa"/>
            <w:vMerge/>
          </w:tcPr>
          <w:p w14:paraId="0441F169" w14:textId="77777777" w:rsidR="00D9366D" w:rsidRPr="007026F8" w:rsidRDefault="00D9366D" w:rsidP="00D9366D">
            <w:pPr>
              <w:rPr>
                <w:rFonts w:cstheme="minorHAnsi"/>
                <w:sz w:val="20"/>
                <w:szCs w:val="20"/>
              </w:rPr>
            </w:pPr>
          </w:p>
        </w:tc>
        <w:tc>
          <w:tcPr>
            <w:tcW w:w="2087" w:type="dxa"/>
          </w:tcPr>
          <w:p w14:paraId="70D6F62C"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01AEFC8F" w14:textId="77777777" w:rsidR="00D9366D" w:rsidRPr="007026F8" w:rsidRDefault="00D9366D" w:rsidP="00D9366D">
            <w:pPr>
              <w:rPr>
                <w:rFonts w:cstheme="minorHAnsi"/>
                <w:sz w:val="20"/>
                <w:szCs w:val="20"/>
              </w:rPr>
            </w:pPr>
            <w:r w:rsidRPr="007026F8">
              <w:rPr>
                <w:rFonts w:cstheme="minorHAnsi"/>
                <w:sz w:val="20"/>
                <w:szCs w:val="20"/>
              </w:rPr>
              <w:t>3777</w:t>
            </w:r>
          </w:p>
        </w:tc>
        <w:tc>
          <w:tcPr>
            <w:tcW w:w="2221" w:type="dxa"/>
            <w:shd w:val="clear" w:color="auto" w:fill="auto"/>
          </w:tcPr>
          <w:p w14:paraId="311BB61E" w14:textId="52288FBA" w:rsidR="00D9366D" w:rsidRPr="007026F8" w:rsidRDefault="00D9366D" w:rsidP="00D9366D">
            <w:pPr>
              <w:rPr>
                <w:rFonts w:cstheme="minorHAnsi"/>
                <w:sz w:val="20"/>
                <w:szCs w:val="20"/>
              </w:rPr>
            </w:pPr>
            <w:r w:rsidRPr="007026F8">
              <w:rPr>
                <w:rFonts w:cstheme="minorHAnsi"/>
                <w:color w:val="000000"/>
                <w:sz w:val="20"/>
                <w:szCs w:val="20"/>
              </w:rPr>
              <w:t>1.42 (1.37, 1.46)</w:t>
            </w:r>
          </w:p>
        </w:tc>
        <w:tc>
          <w:tcPr>
            <w:tcW w:w="773" w:type="dxa"/>
          </w:tcPr>
          <w:p w14:paraId="0F267146" w14:textId="77777777" w:rsidR="00D9366D" w:rsidRPr="007026F8" w:rsidRDefault="00D9366D" w:rsidP="00D9366D">
            <w:pPr>
              <w:rPr>
                <w:rFonts w:cstheme="minorHAnsi"/>
                <w:sz w:val="20"/>
                <w:szCs w:val="20"/>
              </w:rPr>
            </w:pPr>
            <w:r w:rsidRPr="007026F8">
              <w:rPr>
                <w:rFonts w:cstheme="minorHAnsi"/>
                <w:sz w:val="20"/>
                <w:szCs w:val="20"/>
              </w:rPr>
              <w:t>7088</w:t>
            </w:r>
          </w:p>
        </w:tc>
        <w:tc>
          <w:tcPr>
            <w:tcW w:w="2234" w:type="dxa"/>
            <w:shd w:val="clear" w:color="auto" w:fill="auto"/>
          </w:tcPr>
          <w:p w14:paraId="50D442C6" w14:textId="117B7879" w:rsidR="00D9366D" w:rsidRPr="007026F8" w:rsidRDefault="00D9366D" w:rsidP="00D9366D">
            <w:pPr>
              <w:rPr>
                <w:rFonts w:cstheme="minorHAnsi"/>
                <w:sz w:val="20"/>
                <w:szCs w:val="20"/>
              </w:rPr>
            </w:pPr>
            <w:r w:rsidRPr="007026F8">
              <w:rPr>
                <w:rFonts w:cstheme="minorHAnsi"/>
                <w:color w:val="000000"/>
                <w:sz w:val="20"/>
                <w:szCs w:val="20"/>
              </w:rPr>
              <w:t>2.75 (2.69, 2.81)</w:t>
            </w:r>
          </w:p>
        </w:tc>
        <w:tc>
          <w:tcPr>
            <w:tcW w:w="773" w:type="dxa"/>
          </w:tcPr>
          <w:p w14:paraId="7A12968B" w14:textId="77777777" w:rsidR="00D9366D" w:rsidRPr="007026F8" w:rsidRDefault="00D9366D" w:rsidP="00D9366D">
            <w:pPr>
              <w:rPr>
                <w:rFonts w:cstheme="minorHAnsi"/>
                <w:sz w:val="20"/>
                <w:szCs w:val="20"/>
              </w:rPr>
            </w:pPr>
            <w:r w:rsidRPr="007026F8">
              <w:rPr>
                <w:rFonts w:cstheme="minorHAnsi"/>
                <w:sz w:val="20"/>
                <w:szCs w:val="20"/>
              </w:rPr>
              <w:t>12,694</w:t>
            </w:r>
          </w:p>
        </w:tc>
        <w:tc>
          <w:tcPr>
            <w:tcW w:w="2246" w:type="dxa"/>
            <w:shd w:val="clear" w:color="auto" w:fill="auto"/>
          </w:tcPr>
          <w:p w14:paraId="362652ED" w14:textId="27FD76B3" w:rsidR="00D9366D" w:rsidRPr="007026F8" w:rsidRDefault="00D9366D" w:rsidP="00D9366D">
            <w:pPr>
              <w:rPr>
                <w:rFonts w:cstheme="minorHAnsi"/>
                <w:sz w:val="20"/>
                <w:szCs w:val="20"/>
              </w:rPr>
            </w:pPr>
            <w:r w:rsidRPr="007026F8">
              <w:rPr>
                <w:rFonts w:cstheme="minorHAnsi"/>
                <w:color w:val="000000"/>
                <w:sz w:val="20"/>
                <w:szCs w:val="20"/>
              </w:rPr>
              <w:t>5.22 (5.13, 5.31)</w:t>
            </w:r>
          </w:p>
        </w:tc>
        <w:tc>
          <w:tcPr>
            <w:tcW w:w="773" w:type="dxa"/>
          </w:tcPr>
          <w:p w14:paraId="371A4FE3" w14:textId="169219CF" w:rsidR="00D9366D" w:rsidRPr="007026F8" w:rsidRDefault="00D9366D" w:rsidP="00D9366D">
            <w:pPr>
              <w:rPr>
                <w:rFonts w:cstheme="minorHAnsi"/>
                <w:color w:val="000000"/>
                <w:sz w:val="20"/>
                <w:szCs w:val="20"/>
              </w:rPr>
            </w:pPr>
            <w:r w:rsidRPr="007026F8">
              <w:rPr>
                <w:rFonts w:cstheme="minorHAnsi"/>
                <w:color w:val="000000"/>
                <w:sz w:val="20"/>
                <w:szCs w:val="20"/>
              </w:rPr>
              <w:t>20,764</w:t>
            </w:r>
          </w:p>
        </w:tc>
        <w:tc>
          <w:tcPr>
            <w:tcW w:w="2255" w:type="dxa"/>
            <w:shd w:val="clear" w:color="auto" w:fill="auto"/>
          </w:tcPr>
          <w:p w14:paraId="34DC1EB7" w14:textId="0D67AF31" w:rsidR="00D9366D" w:rsidRPr="007026F8" w:rsidRDefault="00D9366D" w:rsidP="00D9366D">
            <w:pPr>
              <w:rPr>
                <w:rFonts w:cstheme="minorHAnsi"/>
                <w:color w:val="000000"/>
                <w:sz w:val="20"/>
                <w:szCs w:val="20"/>
              </w:rPr>
            </w:pPr>
            <w:r w:rsidRPr="007026F8">
              <w:rPr>
                <w:rFonts w:cstheme="minorHAnsi"/>
                <w:color w:val="000000"/>
                <w:sz w:val="20"/>
                <w:szCs w:val="20"/>
              </w:rPr>
              <w:t>9.50 (9.37, 9.62)</w:t>
            </w:r>
          </w:p>
        </w:tc>
      </w:tr>
      <w:tr w:rsidR="00D9366D" w:rsidRPr="007026F8" w14:paraId="2E2C11C8" w14:textId="7B931709" w:rsidTr="00857AED">
        <w:trPr>
          <w:jc w:val="center"/>
        </w:trPr>
        <w:tc>
          <w:tcPr>
            <w:tcW w:w="1399" w:type="dxa"/>
            <w:vMerge/>
          </w:tcPr>
          <w:p w14:paraId="225F9FD5" w14:textId="77777777" w:rsidR="00D9366D" w:rsidRPr="007026F8" w:rsidRDefault="00D9366D" w:rsidP="00D9366D">
            <w:pPr>
              <w:rPr>
                <w:rFonts w:cstheme="minorHAnsi"/>
                <w:sz w:val="20"/>
                <w:szCs w:val="20"/>
              </w:rPr>
            </w:pPr>
          </w:p>
        </w:tc>
        <w:tc>
          <w:tcPr>
            <w:tcW w:w="2087" w:type="dxa"/>
          </w:tcPr>
          <w:p w14:paraId="498375A3" w14:textId="77777777" w:rsidR="00D9366D" w:rsidRPr="007026F8" w:rsidRDefault="00D9366D" w:rsidP="00D9366D">
            <w:pPr>
              <w:rPr>
                <w:rFonts w:cstheme="minorHAnsi"/>
                <w:sz w:val="20"/>
                <w:szCs w:val="20"/>
              </w:rPr>
            </w:pPr>
            <w:r w:rsidRPr="007026F8">
              <w:rPr>
                <w:rFonts w:cstheme="minorHAnsi"/>
                <w:sz w:val="20"/>
                <w:szCs w:val="20"/>
              </w:rPr>
              <w:t>Difference</w:t>
            </w:r>
          </w:p>
          <w:p w14:paraId="5344BE16" w14:textId="77777777" w:rsidR="00D9366D" w:rsidRPr="007026F8" w:rsidRDefault="00D9366D" w:rsidP="00D9366D">
            <w:pPr>
              <w:rPr>
                <w:rFonts w:cstheme="minorHAnsi"/>
                <w:sz w:val="20"/>
                <w:szCs w:val="20"/>
              </w:rPr>
            </w:pPr>
          </w:p>
        </w:tc>
        <w:tc>
          <w:tcPr>
            <w:tcW w:w="827" w:type="dxa"/>
          </w:tcPr>
          <w:p w14:paraId="0F3D43F6" w14:textId="77777777" w:rsidR="00D9366D" w:rsidRPr="007026F8" w:rsidRDefault="00D9366D" w:rsidP="00D9366D">
            <w:pPr>
              <w:rPr>
                <w:rFonts w:cstheme="minorHAnsi"/>
                <w:sz w:val="20"/>
                <w:szCs w:val="20"/>
              </w:rPr>
            </w:pPr>
          </w:p>
        </w:tc>
        <w:tc>
          <w:tcPr>
            <w:tcW w:w="2221" w:type="dxa"/>
            <w:shd w:val="clear" w:color="auto" w:fill="auto"/>
          </w:tcPr>
          <w:p w14:paraId="3C64F269" w14:textId="791EA763" w:rsidR="00D9366D" w:rsidRPr="007026F8" w:rsidRDefault="00D9366D" w:rsidP="00D9366D">
            <w:pPr>
              <w:rPr>
                <w:rFonts w:cstheme="minorHAnsi"/>
                <w:sz w:val="20"/>
                <w:szCs w:val="20"/>
              </w:rPr>
            </w:pPr>
            <w:r w:rsidRPr="007026F8">
              <w:rPr>
                <w:rFonts w:cstheme="minorHAnsi"/>
                <w:color w:val="000000"/>
                <w:sz w:val="20"/>
                <w:szCs w:val="20"/>
              </w:rPr>
              <w:t>0.46 (0.28, 0.66)</w:t>
            </w:r>
          </w:p>
        </w:tc>
        <w:tc>
          <w:tcPr>
            <w:tcW w:w="773" w:type="dxa"/>
          </w:tcPr>
          <w:p w14:paraId="07B468E9" w14:textId="77777777" w:rsidR="00D9366D" w:rsidRPr="007026F8" w:rsidRDefault="00D9366D" w:rsidP="00D9366D">
            <w:pPr>
              <w:rPr>
                <w:rFonts w:cstheme="minorHAnsi"/>
                <w:sz w:val="20"/>
                <w:szCs w:val="20"/>
              </w:rPr>
            </w:pPr>
          </w:p>
        </w:tc>
        <w:tc>
          <w:tcPr>
            <w:tcW w:w="2234" w:type="dxa"/>
            <w:shd w:val="clear" w:color="auto" w:fill="auto"/>
          </w:tcPr>
          <w:p w14:paraId="2F29600D" w14:textId="4F4E9B81" w:rsidR="00D9366D" w:rsidRPr="007026F8" w:rsidRDefault="00D9366D" w:rsidP="00D9366D">
            <w:pPr>
              <w:rPr>
                <w:rFonts w:cstheme="minorHAnsi"/>
                <w:sz w:val="20"/>
                <w:szCs w:val="20"/>
              </w:rPr>
            </w:pPr>
            <w:r w:rsidRPr="007026F8">
              <w:rPr>
                <w:rFonts w:cstheme="minorHAnsi"/>
                <w:color w:val="000000"/>
                <w:sz w:val="20"/>
                <w:szCs w:val="20"/>
              </w:rPr>
              <w:t>0.59 (0.3</w:t>
            </w:r>
            <w:r w:rsidR="00342222">
              <w:rPr>
                <w:rFonts w:cstheme="minorHAnsi"/>
                <w:color w:val="000000"/>
                <w:sz w:val="20"/>
                <w:szCs w:val="20"/>
              </w:rPr>
              <w:t>3</w:t>
            </w:r>
            <w:r w:rsidRPr="007026F8">
              <w:rPr>
                <w:rFonts w:cstheme="minorHAnsi"/>
                <w:color w:val="000000"/>
                <w:sz w:val="20"/>
                <w:szCs w:val="20"/>
              </w:rPr>
              <w:t>, 0.86)</w:t>
            </w:r>
          </w:p>
        </w:tc>
        <w:tc>
          <w:tcPr>
            <w:tcW w:w="773" w:type="dxa"/>
          </w:tcPr>
          <w:p w14:paraId="6156AF68" w14:textId="77777777" w:rsidR="00D9366D" w:rsidRPr="007026F8" w:rsidRDefault="00D9366D" w:rsidP="00D9366D">
            <w:pPr>
              <w:rPr>
                <w:rFonts w:cstheme="minorHAnsi"/>
                <w:sz w:val="20"/>
                <w:szCs w:val="20"/>
              </w:rPr>
            </w:pPr>
          </w:p>
        </w:tc>
        <w:tc>
          <w:tcPr>
            <w:tcW w:w="2246" w:type="dxa"/>
            <w:shd w:val="clear" w:color="auto" w:fill="auto"/>
          </w:tcPr>
          <w:p w14:paraId="55941D12" w14:textId="41BF7ECE" w:rsidR="00D9366D" w:rsidRPr="007026F8" w:rsidRDefault="00D9366D" w:rsidP="00D9366D">
            <w:pPr>
              <w:rPr>
                <w:rFonts w:cstheme="minorHAnsi"/>
                <w:sz w:val="20"/>
                <w:szCs w:val="20"/>
              </w:rPr>
            </w:pPr>
            <w:r w:rsidRPr="007026F8">
              <w:rPr>
                <w:rFonts w:cstheme="minorHAnsi"/>
                <w:color w:val="000000"/>
                <w:sz w:val="20"/>
                <w:szCs w:val="20"/>
              </w:rPr>
              <w:t>0.58 (0.23, 0.94)</w:t>
            </w:r>
          </w:p>
        </w:tc>
        <w:tc>
          <w:tcPr>
            <w:tcW w:w="773" w:type="dxa"/>
          </w:tcPr>
          <w:p w14:paraId="0F6D61C3" w14:textId="77777777" w:rsidR="00D9366D" w:rsidRPr="007026F8" w:rsidRDefault="00D9366D" w:rsidP="00D9366D">
            <w:pPr>
              <w:rPr>
                <w:rFonts w:cstheme="minorHAnsi"/>
                <w:color w:val="000000"/>
                <w:sz w:val="20"/>
                <w:szCs w:val="20"/>
              </w:rPr>
            </w:pPr>
          </w:p>
        </w:tc>
        <w:tc>
          <w:tcPr>
            <w:tcW w:w="2255" w:type="dxa"/>
            <w:shd w:val="clear" w:color="auto" w:fill="auto"/>
          </w:tcPr>
          <w:p w14:paraId="54E7BC30" w14:textId="5DB8B0EF" w:rsidR="00D9366D" w:rsidRPr="007026F8" w:rsidRDefault="00D9366D" w:rsidP="00D9366D">
            <w:pPr>
              <w:rPr>
                <w:rFonts w:cstheme="minorHAnsi"/>
                <w:color w:val="000000"/>
                <w:sz w:val="20"/>
                <w:szCs w:val="20"/>
              </w:rPr>
            </w:pPr>
            <w:r w:rsidRPr="007026F8">
              <w:rPr>
                <w:rFonts w:cstheme="minorHAnsi"/>
                <w:color w:val="000000"/>
                <w:sz w:val="20"/>
                <w:szCs w:val="20"/>
              </w:rPr>
              <w:t>0.49 (0.01, 0.99)</w:t>
            </w:r>
          </w:p>
        </w:tc>
      </w:tr>
      <w:tr w:rsidR="00D9366D" w:rsidRPr="007026F8" w14:paraId="11AC9A4F" w14:textId="592B6A75" w:rsidTr="00857AED">
        <w:trPr>
          <w:jc w:val="center"/>
        </w:trPr>
        <w:tc>
          <w:tcPr>
            <w:tcW w:w="1399" w:type="dxa"/>
            <w:vMerge w:val="restart"/>
          </w:tcPr>
          <w:p w14:paraId="6BB3021E" w14:textId="77777777" w:rsidR="00D9366D" w:rsidRPr="007026F8" w:rsidRDefault="00D9366D" w:rsidP="00D9366D">
            <w:pPr>
              <w:rPr>
                <w:rFonts w:cstheme="minorHAnsi"/>
                <w:sz w:val="20"/>
                <w:szCs w:val="20"/>
              </w:rPr>
            </w:pPr>
            <w:r w:rsidRPr="007026F8">
              <w:rPr>
                <w:rFonts w:cstheme="minorHAnsi"/>
                <w:sz w:val="20"/>
                <w:szCs w:val="20"/>
              </w:rPr>
              <w:br w:type="page"/>
              <w:t>Pneumonia</w:t>
            </w:r>
          </w:p>
        </w:tc>
        <w:tc>
          <w:tcPr>
            <w:tcW w:w="2087" w:type="dxa"/>
          </w:tcPr>
          <w:p w14:paraId="4D651848"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3A6164D6" w14:textId="77777777" w:rsidR="00D9366D" w:rsidRPr="007026F8" w:rsidRDefault="00D9366D" w:rsidP="00D9366D">
            <w:pPr>
              <w:rPr>
                <w:rFonts w:cstheme="minorHAnsi"/>
                <w:sz w:val="20"/>
                <w:szCs w:val="20"/>
              </w:rPr>
            </w:pPr>
            <w:r w:rsidRPr="007026F8">
              <w:rPr>
                <w:rFonts w:cstheme="minorHAnsi"/>
                <w:sz w:val="20"/>
                <w:szCs w:val="20"/>
              </w:rPr>
              <w:t>1283</w:t>
            </w:r>
          </w:p>
        </w:tc>
        <w:tc>
          <w:tcPr>
            <w:tcW w:w="2221" w:type="dxa"/>
            <w:shd w:val="clear" w:color="auto" w:fill="auto"/>
          </w:tcPr>
          <w:p w14:paraId="4566480C" w14:textId="02CA3BDA" w:rsidR="00D9366D" w:rsidRPr="007026F8" w:rsidRDefault="00D9366D" w:rsidP="00D9366D">
            <w:pPr>
              <w:rPr>
                <w:rFonts w:cstheme="minorHAnsi"/>
                <w:sz w:val="20"/>
                <w:szCs w:val="20"/>
              </w:rPr>
            </w:pPr>
            <w:r w:rsidRPr="007026F8">
              <w:rPr>
                <w:rFonts w:cstheme="minorHAnsi"/>
                <w:color w:val="000000"/>
                <w:sz w:val="20"/>
                <w:szCs w:val="20"/>
              </w:rPr>
              <w:t>4.4</w:t>
            </w:r>
            <w:r w:rsidR="009C291C">
              <w:rPr>
                <w:rFonts w:cstheme="minorHAnsi"/>
                <w:color w:val="000000"/>
                <w:sz w:val="20"/>
                <w:szCs w:val="20"/>
              </w:rPr>
              <w:t>8</w:t>
            </w:r>
            <w:r w:rsidRPr="007026F8">
              <w:rPr>
                <w:rFonts w:cstheme="minorHAnsi"/>
                <w:color w:val="000000"/>
                <w:sz w:val="20"/>
                <w:szCs w:val="20"/>
              </w:rPr>
              <w:t xml:space="preserve"> (4.2</w:t>
            </w:r>
            <w:r w:rsidR="009C291C">
              <w:rPr>
                <w:rFonts w:cstheme="minorHAnsi"/>
                <w:color w:val="000000"/>
                <w:sz w:val="20"/>
                <w:szCs w:val="20"/>
              </w:rPr>
              <w:t>6</w:t>
            </w:r>
            <w:r w:rsidRPr="007026F8">
              <w:rPr>
                <w:rFonts w:cstheme="minorHAnsi"/>
                <w:color w:val="000000"/>
                <w:sz w:val="20"/>
                <w:szCs w:val="20"/>
              </w:rPr>
              <w:t>, 4.7</w:t>
            </w:r>
            <w:r w:rsidR="009C291C">
              <w:rPr>
                <w:rFonts w:cstheme="minorHAnsi"/>
                <w:color w:val="000000"/>
                <w:sz w:val="20"/>
                <w:szCs w:val="20"/>
              </w:rPr>
              <w:t>1</w:t>
            </w:r>
            <w:r w:rsidRPr="007026F8">
              <w:rPr>
                <w:rFonts w:cstheme="minorHAnsi"/>
                <w:color w:val="000000"/>
                <w:sz w:val="20"/>
                <w:szCs w:val="20"/>
              </w:rPr>
              <w:t>)</w:t>
            </w:r>
          </w:p>
        </w:tc>
        <w:tc>
          <w:tcPr>
            <w:tcW w:w="773" w:type="dxa"/>
          </w:tcPr>
          <w:p w14:paraId="7FE6DA2F" w14:textId="77777777" w:rsidR="00D9366D" w:rsidRPr="007026F8" w:rsidRDefault="00D9366D" w:rsidP="00D9366D">
            <w:pPr>
              <w:rPr>
                <w:rFonts w:cstheme="minorHAnsi"/>
                <w:sz w:val="20"/>
                <w:szCs w:val="20"/>
              </w:rPr>
            </w:pPr>
            <w:r w:rsidRPr="007026F8">
              <w:rPr>
                <w:rFonts w:cstheme="minorHAnsi"/>
                <w:sz w:val="20"/>
                <w:szCs w:val="20"/>
              </w:rPr>
              <w:t>1849</w:t>
            </w:r>
          </w:p>
        </w:tc>
        <w:tc>
          <w:tcPr>
            <w:tcW w:w="2234" w:type="dxa"/>
            <w:shd w:val="clear" w:color="auto" w:fill="auto"/>
          </w:tcPr>
          <w:p w14:paraId="564D3782" w14:textId="7BBA9080" w:rsidR="00D9366D" w:rsidRPr="007026F8" w:rsidRDefault="00D9366D" w:rsidP="00D9366D">
            <w:pPr>
              <w:rPr>
                <w:rFonts w:cstheme="minorHAnsi"/>
                <w:sz w:val="20"/>
                <w:szCs w:val="20"/>
              </w:rPr>
            </w:pPr>
            <w:r w:rsidRPr="007026F8">
              <w:rPr>
                <w:rFonts w:cstheme="minorHAnsi"/>
                <w:color w:val="000000"/>
                <w:sz w:val="20"/>
                <w:szCs w:val="20"/>
              </w:rPr>
              <w:t>6.7</w:t>
            </w:r>
            <w:r w:rsidR="009C291C">
              <w:rPr>
                <w:rFonts w:cstheme="minorHAnsi"/>
                <w:color w:val="000000"/>
                <w:sz w:val="20"/>
                <w:szCs w:val="20"/>
              </w:rPr>
              <w:t>2</w:t>
            </w:r>
            <w:r w:rsidRPr="007026F8">
              <w:rPr>
                <w:rFonts w:cstheme="minorHAnsi"/>
                <w:color w:val="000000"/>
                <w:sz w:val="20"/>
                <w:szCs w:val="20"/>
              </w:rPr>
              <w:t xml:space="preserve"> (6.4</w:t>
            </w:r>
            <w:r w:rsidR="009C291C">
              <w:rPr>
                <w:rFonts w:cstheme="minorHAnsi"/>
                <w:color w:val="000000"/>
                <w:sz w:val="20"/>
                <w:szCs w:val="20"/>
              </w:rPr>
              <w:t>4</w:t>
            </w:r>
            <w:r w:rsidRPr="007026F8">
              <w:rPr>
                <w:rFonts w:cstheme="minorHAnsi"/>
                <w:color w:val="000000"/>
                <w:sz w:val="20"/>
                <w:szCs w:val="20"/>
              </w:rPr>
              <w:t>, 7.0</w:t>
            </w:r>
            <w:r w:rsidR="009C291C">
              <w:rPr>
                <w:rFonts w:cstheme="minorHAnsi"/>
                <w:color w:val="000000"/>
                <w:sz w:val="20"/>
                <w:szCs w:val="20"/>
              </w:rPr>
              <w:t>1</w:t>
            </w:r>
            <w:r w:rsidRPr="007026F8">
              <w:rPr>
                <w:rFonts w:cstheme="minorHAnsi"/>
                <w:color w:val="000000"/>
                <w:sz w:val="20"/>
                <w:szCs w:val="20"/>
              </w:rPr>
              <w:t>)</w:t>
            </w:r>
          </w:p>
        </w:tc>
        <w:tc>
          <w:tcPr>
            <w:tcW w:w="773" w:type="dxa"/>
          </w:tcPr>
          <w:p w14:paraId="6B574892" w14:textId="77777777" w:rsidR="00D9366D" w:rsidRPr="007026F8" w:rsidRDefault="00D9366D" w:rsidP="00D9366D">
            <w:pPr>
              <w:rPr>
                <w:rFonts w:cstheme="minorHAnsi"/>
                <w:sz w:val="20"/>
                <w:szCs w:val="20"/>
              </w:rPr>
            </w:pPr>
            <w:r w:rsidRPr="007026F8">
              <w:rPr>
                <w:rFonts w:cstheme="minorHAnsi"/>
                <w:sz w:val="20"/>
                <w:szCs w:val="20"/>
              </w:rPr>
              <w:t>2695</w:t>
            </w:r>
          </w:p>
        </w:tc>
        <w:tc>
          <w:tcPr>
            <w:tcW w:w="2246" w:type="dxa"/>
            <w:shd w:val="clear" w:color="auto" w:fill="auto"/>
          </w:tcPr>
          <w:p w14:paraId="0E87FAC9" w14:textId="64FB7E32" w:rsidR="00D9366D" w:rsidRPr="007026F8" w:rsidRDefault="00D9366D" w:rsidP="00D9366D">
            <w:pPr>
              <w:rPr>
                <w:rFonts w:cstheme="minorHAnsi"/>
                <w:sz w:val="20"/>
                <w:szCs w:val="20"/>
              </w:rPr>
            </w:pPr>
            <w:r w:rsidRPr="007026F8">
              <w:rPr>
                <w:rFonts w:cstheme="minorHAnsi"/>
                <w:color w:val="000000"/>
                <w:sz w:val="20"/>
                <w:szCs w:val="20"/>
              </w:rPr>
              <w:t>10.4</w:t>
            </w:r>
            <w:r w:rsidR="009C291C">
              <w:rPr>
                <w:rFonts w:cstheme="minorHAnsi"/>
                <w:color w:val="000000"/>
                <w:sz w:val="20"/>
                <w:szCs w:val="20"/>
              </w:rPr>
              <w:t>1</w:t>
            </w:r>
            <w:r w:rsidRPr="007026F8">
              <w:rPr>
                <w:rFonts w:cstheme="minorHAnsi"/>
                <w:color w:val="000000"/>
                <w:sz w:val="20"/>
                <w:szCs w:val="20"/>
              </w:rPr>
              <w:t xml:space="preserve"> (10.05, 10.7</w:t>
            </w:r>
            <w:r w:rsidR="009C291C">
              <w:rPr>
                <w:rFonts w:cstheme="minorHAnsi"/>
                <w:color w:val="000000"/>
                <w:sz w:val="20"/>
                <w:szCs w:val="20"/>
              </w:rPr>
              <w:t>8</w:t>
            </w:r>
            <w:r w:rsidRPr="007026F8">
              <w:rPr>
                <w:rFonts w:cstheme="minorHAnsi"/>
                <w:color w:val="000000"/>
                <w:sz w:val="20"/>
                <w:szCs w:val="20"/>
              </w:rPr>
              <w:t>)</w:t>
            </w:r>
          </w:p>
        </w:tc>
        <w:tc>
          <w:tcPr>
            <w:tcW w:w="773" w:type="dxa"/>
          </w:tcPr>
          <w:p w14:paraId="721894B8" w14:textId="0B8EC5F8" w:rsidR="00D9366D" w:rsidRPr="007026F8" w:rsidRDefault="00D9366D" w:rsidP="00D9366D">
            <w:pPr>
              <w:rPr>
                <w:rFonts w:cstheme="minorHAnsi"/>
                <w:color w:val="000000"/>
                <w:sz w:val="20"/>
                <w:szCs w:val="20"/>
              </w:rPr>
            </w:pPr>
            <w:r w:rsidRPr="007026F8">
              <w:rPr>
                <w:rFonts w:cstheme="minorHAnsi"/>
                <w:color w:val="000000"/>
                <w:sz w:val="20"/>
                <w:szCs w:val="20"/>
              </w:rPr>
              <w:t>3807</w:t>
            </w:r>
          </w:p>
        </w:tc>
        <w:tc>
          <w:tcPr>
            <w:tcW w:w="2255" w:type="dxa"/>
            <w:shd w:val="clear" w:color="auto" w:fill="auto"/>
          </w:tcPr>
          <w:p w14:paraId="719FEF5B" w14:textId="5D02C308" w:rsidR="00D9366D" w:rsidRPr="007026F8" w:rsidRDefault="00D9366D" w:rsidP="00D9366D">
            <w:pPr>
              <w:rPr>
                <w:rFonts w:cstheme="minorHAnsi"/>
                <w:color w:val="000000"/>
                <w:sz w:val="20"/>
                <w:szCs w:val="20"/>
              </w:rPr>
            </w:pPr>
            <w:r w:rsidRPr="007026F8">
              <w:rPr>
                <w:rFonts w:cstheme="minorHAnsi"/>
                <w:color w:val="000000"/>
                <w:sz w:val="20"/>
                <w:szCs w:val="20"/>
              </w:rPr>
              <w:t>16.23 (15.76, 16.71)</w:t>
            </w:r>
          </w:p>
        </w:tc>
      </w:tr>
      <w:tr w:rsidR="00D9366D" w:rsidRPr="007026F8" w14:paraId="7C066E07" w14:textId="1FAE62A2" w:rsidTr="00857AED">
        <w:trPr>
          <w:jc w:val="center"/>
        </w:trPr>
        <w:tc>
          <w:tcPr>
            <w:tcW w:w="1399" w:type="dxa"/>
            <w:vMerge/>
          </w:tcPr>
          <w:p w14:paraId="25A87F66" w14:textId="77777777" w:rsidR="00D9366D" w:rsidRPr="007026F8" w:rsidRDefault="00D9366D" w:rsidP="00D9366D">
            <w:pPr>
              <w:rPr>
                <w:rFonts w:cstheme="minorHAnsi"/>
                <w:sz w:val="20"/>
                <w:szCs w:val="20"/>
              </w:rPr>
            </w:pPr>
          </w:p>
        </w:tc>
        <w:tc>
          <w:tcPr>
            <w:tcW w:w="2087" w:type="dxa"/>
          </w:tcPr>
          <w:p w14:paraId="4C2C3675"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57320E81" w14:textId="77777777" w:rsidR="00D9366D" w:rsidRPr="007026F8" w:rsidRDefault="00D9366D" w:rsidP="00D9366D">
            <w:pPr>
              <w:rPr>
                <w:rFonts w:cstheme="minorHAnsi"/>
                <w:sz w:val="20"/>
                <w:szCs w:val="20"/>
              </w:rPr>
            </w:pPr>
            <w:r w:rsidRPr="007026F8">
              <w:rPr>
                <w:rFonts w:cstheme="minorHAnsi"/>
                <w:sz w:val="20"/>
                <w:szCs w:val="20"/>
              </w:rPr>
              <w:t>5945</w:t>
            </w:r>
          </w:p>
        </w:tc>
        <w:tc>
          <w:tcPr>
            <w:tcW w:w="2221" w:type="dxa"/>
            <w:shd w:val="clear" w:color="auto" w:fill="auto"/>
          </w:tcPr>
          <w:p w14:paraId="36634933" w14:textId="6D1D0291" w:rsidR="00D9366D" w:rsidRPr="007026F8" w:rsidRDefault="00D9366D" w:rsidP="00D9366D">
            <w:pPr>
              <w:rPr>
                <w:rFonts w:cstheme="minorHAnsi"/>
                <w:sz w:val="20"/>
                <w:szCs w:val="20"/>
              </w:rPr>
            </w:pPr>
            <w:r w:rsidRPr="007026F8">
              <w:rPr>
                <w:rFonts w:cstheme="minorHAnsi"/>
                <w:color w:val="000000"/>
                <w:sz w:val="20"/>
                <w:szCs w:val="20"/>
              </w:rPr>
              <w:t>1.49 (1.45, 1.53)</w:t>
            </w:r>
          </w:p>
        </w:tc>
        <w:tc>
          <w:tcPr>
            <w:tcW w:w="773" w:type="dxa"/>
          </w:tcPr>
          <w:p w14:paraId="19FBF74E" w14:textId="77777777" w:rsidR="00D9366D" w:rsidRPr="007026F8" w:rsidRDefault="00D9366D" w:rsidP="00D9366D">
            <w:pPr>
              <w:rPr>
                <w:rFonts w:cstheme="minorHAnsi"/>
                <w:sz w:val="20"/>
                <w:szCs w:val="20"/>
              </w:rPr>
            </w:pPr>
            <w:r w:rsidRPr="007026F8">
              <w:rPr>
                <w:rFonts w:cstheme="minorHAnsi"/>
                <w:sz w:val="20"/>
                <w:szCs w:val="20"/>
              </w:rPr>
              <w:t>11,160</w:t>
            </w:r>
          </w:p>
        </w:tc>
        <w:tc>
          <w:tcPr>
            <w:tcW w:w="2234" w:type="dxa"/>
            <w:shd w:val="clear" w:color="auto" w:fill="auto"/>
          </w:tcPr>
          <w:p w14:paraId="724B33A4" w14:textId="349846C1" w:rsidR="00D9366D" w:rsidRPr="007026F8" w:rsidRDefault="00D9366D" w:rsidP="00D9366D">
            <w:pPr>
              <w:rPr>
                <w:rFonts w:cstheme="minorHAnsi"/>
                <w:sz w:val="20"/>
                <w:szCs w:val="20"/>
              </w:rPr>
            </w:pPr>
            <w:r w:rsidRPr="007026F8">
              <w:rPr>
                <w:rFonts w:cstheme="minorHAnsi"/>
                <w:color w:val="000000"/>
                <w:sz w:val="20"/>
                <w:szCs w:val="20"/>
              </w:rPr>
              <w:t>2.89 (2.84, 2.94)</w:t>
            </w:r>
          </w:p>
        </w:tc>
        <w:tc>
          <w:tcPr>
            <w:tcW w:w="773" w:type="dxa"/>
          </w:tcPr>
          <w:p w14:paraId="4A08FF48" w14:textId="77777777" w:rsidR="00D9366D" w:rsidRPr="007026F8" w:rsidRDefault="00D9366D" w:rsidP="00D9366D">
            <w:pPr>
              <w:rPr>
                <w:rFonts w:cstheme="minorHAnsi"/>
                <w:sz w:val="20"/>
                <w:szCs w:val="20"/>
              </w:rPr>
            </w:pPr>
            <w:r w:rsidRPr="007026F8">
              <w:rPr>
                <w:rFonts w:cstheme="minorHAnsi"/>
                <w:sz w:val="20"/>
                <w:szCs w:val="20"/>
              </w:rPr>
              <w:t>20,395</w:t>
            </w:r>
          </w:p>
        </w:tc>
        <w:tc>
          <w:tcPr>
            <w:tcW w:w="2246" w:type="dxa"/>
            <w:shd w:val="clear" w:color="auto" w:fill="auto"/>
          </w:tcPr>
          <w:p w14:paraId="56364BCA" w14:textId="6B804B79" w:rsidR="00D9366D" w:rsidRPr="007026F8" w:rsidRDefault="00D9366D" w:rsidP="00D9366D">
            <w:pPr>
              <w:rPr>
                <w:rFonts w:cstheme="minorHAnsi"/>
                <w:sz w:val="20"/>
                <w:szCs w:val="20"/>
              </w:rPr>
            </w:pPr>
            <w:r w:rsidRPr="007026F8">
              <w:rPr>
                <w:rFonts w:cstheme="minorHAnsi"/>
                <w:color w:val="000000"/>
                <w:sz w:val="20"/>
                <w:szCs w:val="20"/>
              </w:rPr>
              <w:t>5.63 (5.55, 5.70)</w:t>
            </w:r>
          </w:p>
        </w:tc>
        <w:tc>
          <w:tcPr>
            <w:tcW w:w="773" w:type="dxa"/>
          </w:tcPr>
          <w:p w14:paraId="24DDBCBB" w14:textId="4A32B47C" w:rsidR="00D9366D" w:rsidRPr="007026F8" w:rsidRDefault="00D9366D" w:rsidP="00D9366D">
            <w:pPr>
              <w:rPr>
                <w:rFonts w:cstheme="minorHAnsi"/>
                <w:color w:val="000000"/>
                <w:sz w:val="20"/>
                <w:szCs w:val="20"/>
              </w:rPr>
            </w:pPr>
            <w:r w:rsidRPr="007026F8">
              <w:rPr>
                <w:rFonts w:cstheme="minorHAnsi"/>
                <w:color w:val="000000"/>
                <w:sz w:val="20"/>
                <w:szCs w:val="20"/>
              </w:rPr>
              <w:t>34,209</w:t>
            </w:r>
          </w:p>
        </w:tc>
        <w:tc>
          <w:tcPr>
            <w:tcW w:w="2255" w:type="dxa"/>
            <w:shd w:val="clear" w:color="auto" w:fill="auto"/>
          </w:tcPr>
          <w:p w14:paraId="000A9BF9" w14:textId="4E00E8D7" w:rsidR="00D9366D" w:rsidRPr="007026F8" w:rsidRDefault="00D9366D" w:rsidP="00D9366D">
            <w:pPr>
              <w:rPr>
                <w:rFonts w:cstheme="minorHAnsi"/>
                <w:color w:val="000000"/>
                <w:sz w:val="20"/>
                <w:szCs w:val="20"/>
              </w:rPr>
            </w:pPr>
            <w:r w:rsidRPr="007026F8">
              <w:rPr>
                <w:rFonts w:cstheme="minorHAnsi"/>
                <w:color w:val="000000"/>
                <w:sz w:val="20"/>
                <w:szCs w:val="20"/>
              </w:rPr>
              <w:t>10.59 (10.49, 10.70)</w:t>
            </w:r>
          </w:p>
        </w:tc>
      </w:tr>
      <w:tr w:rsidR="00D9366D" w:rsidRPr="007026F8" w14:paraId="5F374D4F" w14:textId="320E5EFF" w:rsidTr="00857AED">
        <w:trPr>
          <w:jc w:val="center"/>
        </w:trPr>
        <w:tc>
          <w:tcPr>
            <w:tcW w:w="1399" w:type="dxa"/>
            <w:vMerge/>
          </w:tcPr>
          <w:p w14:paraId="1DB80718" w14:textId="77777777" w:rsidR="00D9366D" w:rsidRPr="007026F8" w:rsidRDefault="00D9366D" w:rsidP="00D9366D">
            <w:pPr>
              <w:rPr>
                <w:rFonts w:cstheme="minorHAnsi"/>
                <w:sz w:val="20"/>
                <w:szCs w:val="20"/>
              </w:rPr>
            </w:pPr>
          </w:p>
        </w:tc>
        <w:tc>
          <w:tcPr>
            <w:tcW w:w="2087" w:type="dxa"/>
          </w:tcPr>
          <w:p w14:paraId="37F4E3A2" w14:textId="77777777" w:rsidR="00D9366D" w:rsidRPr="007026F8" w:rsidRDefault="00D9366D" w:rsidP="00D9366D">
            <w:pPr>
              <w:rPr>
                <w:rFonts w:cstheme="minorHAnsi"/>
                <w:sz w:val="20"/>
                <w:szCs w:val="20"/>
              </w:rPr>
            </w:pPr>
            <w:r w:rsidRPr="007026F8">
              <w:rPr>
                <w:rFonts w:cstheme="minorHAnsi"/>
                <w:sz w:val="20"/>
                <w:szCs w:val="20"/>
              </w:rPr>
              <w:t>Difference</w:t>
            </w:r>
          </w:p>
          <w:p w14:paraId="48CD955E" w14:textId="77777777" w:rsidR="00D9366D" w:rsidRPr="007026F8" w:rsidRDefault="00D9366D" w:rsidP="00D9366D">
            <w:pPr>
              <w:rPr>
                <w:rFonts w:cstheme="minorHAnsi"/>
                <w:sz w:val="20"/>
                <w:szCs w:val="20"/>
              </w:rPr>
            </w:pPr>
          </w:p>
        </w:tc>
        <w:tc>
          <w:tcPr>
            <w:tcW w:w="827" w:type="dxa"/>
          </w:tcPr>
          <w:p w14:paraId="11E816FC" w14:textId="77777777" w:rsidR="00D9366D" w:rsidRPr="007026F8" w:rsidRDefault="00D9366D" w:rsidP="00D9366D">
            <w:pPr>
              <w:rPr>
                <w:rFonts w:cstheme="minorHAnsi"/>
                <w:sz w:val="20"/>
                <w:szCs w:val="20"/>
              </w:rPr>
            </w:pPr>
          </w:p>
        </w:tc>
        <w:tc>
          <w:tcPr>
            <w:tcW w:w="2221" w:type="dxa"/>
            <w:shd w:val="clear" w:color="auto" w:fill="auto"/>
          </w:tcPr>
          <w:p w14:paraId="0FC6813D" w14:textId="7B581195" w:rsidR="00D9366D" w:rsidRPr="007026F8" w:rsidRDefault="009C291C" w:rsidP="00D9366D">
            <w:pPr>
              <w:rPr>
                <w:rFonts w:cstheme="minorHAnsi"/>
                <w:sz w:val="20"/>
                <w:szCs w:val="20"/>
              </w:rPr>
            </w:pPr>
            <w:r>
              <w:rPr>
                <w:rFonts w:cstheme="minorHAnsi"/>
                <w:color w:val="000000"/>
                <w:sz w:val="20"/>
                <w:szCs w:val="20"/>
              </w:rPr>
              <w:t>2.99</w:t>
            </w:r>
            <w:r w:rsidR="00D9366D" w:rsidRPr="007026F8">
              <w:rPr>
                <w:rFonts w:cstheme="minorHAnsi"/>
                <w:color w:val="000000"/>
                <w:sz w:val="20"/>
                <w:szCs w:val="20"/>
              </w:rPr>
              <w:t xml:space="preserve"> (2.7</w:t>
            </w:r>
            <w:r>
              <w:rPr>
                <w:rFonts w:cstheme="minorHAnsi"/>
                <w:color w:val="000000"/>
                <w:sz w:val="20"/>
                <w:szCs w:val="20"/>
              </w:rPr>
              <w:t>7</w:t>
            </w:r>
            <w:r w:rsidR="00D9366D" w:rsidRPr="007026F8">
              <w:rPr>
                <w:rFonts w:cstheme="minorHAnsi"/>
                <w:color w:val="000000"/>
                <w:sz w:val="20"/>
                <w:szCs w:val="20"/>
              </w:rPr>
              <w:t>, 3.2</w:t>
            </w:r>
            <w:r>
              <w:rPr>
                <w:rFonts w:cstheme="minorHAnsi"/>
                <w:color w:val="000000"/>
                <w:sz w:val="20"/>
                <w:szCs w:val="20"/>
              </w:rPr>
              <w:t>2</w:t>
            </w:r>
            <w:r w:rsidR="00D9366D" w:rsidRPr="007026F8">
              <w:rPr>
                <w:rFonts w:cstheme="minorHAnsi"/>
                <w:color w:val="000000"/>
                <w:sz w:val="20"/>
                <w:szCs w:val="20"/>
              </w:rPr>
              <w:t>)</w:t>
            </w:r>
          </w:p>
        </w:tc>
        <w:tc>
          <w:tcPr>
            <w:tcW w:w="773" w:type="dxa"/>
          </w:tcPr>
          <w:p w14:paraId="4D58C3C5" w14:textId="77777777" w:rsidR="00D9366D" w:rsidRPr="007026F8" w:rsidRDefault="00D9366D" w:rsidP="00D9366D">
            <w:pPr>
              <w:rPr>
                <w:rFonts w:cstheme="minorHAnsi"/>
                <w:sz w:val="20"/>
                <w:szCs w:val="20"/>
              </w:rPr>
            </w:pPr>
          </w:p>
        </w:tc>
        <w:tc>
          <w:tcPr>
            <w:tcW w:w="2234" w:type="dxa"/>
            <w:shd w:val="clear" w:color="auto" w:fill="auto"/>
          </w:tcPr>
          <w:p w14:paraId="615B48C3" w14:textId="3DBB126D" w:rsidR="00D9366D" w:rsidRPr="007026F8" w:rsidRDefault="00D9366D" w:rsidP="00D9366D">
            <w:pPr>
              <w:rPr>
                <w:rFonts w:cstheme="minorHAnsi"/>
                <w:sz w:val="20"/>
                <w:szCs w:val="20"/>
              </w:rPr>
            </w:pPr>
            <w:r w:rsidRPr="007026F8">
              <w:rPr>
                <w:rFonts w:cstheme="minorHAnsi"/>
                <w:color w:val="000000"/>
                <w:sz w:val="20"/>
                <w:szCs w:val="20"/>
              </w:rPr>
              <w:t>3.8</w:t>
            </w:r>
            <w:r w:rsidR="009C291C">
              <w:rPr>
                <w:rFonts w:cstheme="minorHAnsi"/>
                <w:color w:val="000000"/>
                <w:sz w:val="20"/>
                <w:szCs w:val="20"/>
              </w:rPr>
              <w:t>3</w:t>
            </w:r>
            <w:r w:rsidRPr="007026F8">
              <w:rPr>
                <w:rFonts w:cstheme="minorHAnsi"/>
                <w:color w:val="000000"/>
                <w:sz w:val="20"/>
                <w:szCs w:val="20"/>
              </w:rPr>
              <w:t xml:space="preserve"> (3.54, 4.12)</w:t>
            </w:r>
          </w:p>
        </w:tc>
        <w:tc>
          <w:tcPr>
            <w:tcW w:w="773" w:type="dxa"/>
          </w:tcPr>
          <w:p w14:paraId="060345C6" w14:textId="77777777" w:rsidR="00D9366D" w:rsidRPr="007026F8" w:rsidRDefault="00D9366D" w:rsidP="00D9366D">
            <w:pPr>
              <w:rPr>
                <w:rFonts w:cstheme="minorHAnsi"/>
                <w:sz w:val="20"/>
                <w:szCs w:val="20"/>
              </w:rPr>
            </w:pPr>
          </w:p>
        </w:tc>
        <w:tc>
          <w:tcPr>
            <w:tcW w:w="2246" w:type="dxa"/>
            <w:shd w:val="clear" w:color="auto" w:fill="auto"/>
          </w:tcPr>
          <w:p w14:paraId="469863BE" w14:textId="59336295" w:rsidR="00D9366D" w:rsidRPr="007026F8" w:rsidRDefault="00D9366D" w:rsidP="00D9366D">
            <w:pPr>
              <w:rPr>
                <w:rFonts w:cstheme="minorHAnsi"/>
                <w:sz w:val="20"/>
                <w:szCs w:val="20"/>
              </w:rPr>
            </w:pPr>
            <w:r w:rsidRPr="007026F8">
              <w:rPr>
                <w:rFonts w:cstheme="minorHAnsi"/>
                <w:color w:val="000000"/>
                <w:sz w:val="20"/>
                <w:szCs w:val="20"/>
              </w:rPr>
              <w:t>4.7</w:t>
            </w:r>
            <w:r w:rsidR="009C291C">
              <w:rPr>
                <w:rFonts w:cstheme="minorHAnsi"/>
                <w:color w:val="000000"/>
                <w:sz w:val="20"/>
                <w:szCs w:val="20"/>
              </w:rPr>
              <w:t>8</w:t>
            </w:r>
            <w:r w:rsidRPr="007026F8">
              <w:rPr>
                <w:rFonts w:cstheme="minorHAnsi"/>
                <w:color w:val="000000"/>
                <w:sz w:val="20"/>
                <w:szCs w:val="20"/>
              </w:rPr>
              <w:t xml:space="preserve"> (4.4</w:t>
            </w:r>
            <w:r w:rsidR="009C291C">
              <w:rPr>
                <w:rFonts w:cstheme="minorHAnsi"/>
                <w:color w:val="000000"/>
                <w:sz w:val="20"/>
                <w:szCs w:val="20"/>
              </w:rPr>
              <w:t>1</w:t>
            </w:r>
            <w:r w:rsidRPr="007026F8">
              <w:rPr>
                <w:rFonts w:cstheme="minorHAnsi"/>
                <w:color w:val="000000"/>
                <w:sz w:val="20"/>
                <w:szCs w:val="20"/>
              </w:rPr>
              <w:t>, 5.1</w:t>
            </w:r>
            <w:r w:rsidR="009C291C">
              <w:rPr>
                <w:rFonts w:cstheme="minorHAnsi"/>
                <w:color w:val="000000"/>
                <w:sz w:val="20"/>
                <w:szCs w:val="20"/>
              </w:rPr>
              <w:t>6</w:t>
            </w:r>
            <w:r w:rsidRPr="007026F8">
              <w:rPr>
                <w:rFonts w:cstheme="minorHAnsi"/>
                <w:color w:val="000000"/>
                <w:sz w:val="20"/>
                <w:szCs w:val="20"/>
              </w:rPr>
              <w:t>)</w:t>
            </w:r>
          </w:p>
        </w:tc>
        <w:tc>
          <w:tcPr>
            <w:tcW w:w="773" w:type="dxa"/>
          </w:tcPr>
          <w:p w14:paraId="6F47F30C" w14:textId="77777777" w:rsidR="00D9366D" w:rsidRPr="007026F8" w:rsidRDefault="00D9366D" w:rsidP="00D9366D">
            <w:pPr>
              <w:rPr>
                <w:rFonts w:cstheme="minorHAnsi"/>
                <w:color w:val="000000"/>
                <w:sz w:val="20"/>
                <w:szCs w:val="20"/>
              </w:rPr>
            </w:pPr>
          </w:p>
        </w:tc>
        <w:tc>
          <w:tcPr>
            <w:tcW w:w="2255" w:type="dxa"/>
            <w:shd w:val="clear" w:color="auto" w:fill="auto"/>
          </w:tcPr>
          <w:p w14:paraId="6C5F37AC" w14:textId="13F15F44" w:rsidR="00D9366D" w:rsidRPr="007026F8" w:rsidRDefault="00D9366D" w:rsidP="00D9366D">
            <w:pPr>
              <w:rPr>
                <w:rFonts w:cstheme="minorHAnsi"/>
                <w:color w:val="000000"/>
                <w:sz w:val="20"/>
                <w:szCs w:val="20"/>
              </w:rPr>
            </w:pPr>
            <w:r w:rsidRPr="007026F8">
              <w:rPr>
                <w:rFonts w:cstheme="minorHAnsi"/>
                <w:color w:val="000000"/>
                <w:sz w:val="20"/>
                <w:szCs w:val="20"/>
              </w:rPr>
              <w:t>5.64 (5.15, 6.13)</w:t>
            </w:r>
          </w:p>
        </w:tc>
      </w:tr>
      <w:tr w:rsidR="00D9366D" w:rsidRPr="007026F8" w14:paraId="26FFA538" w14:textId="1BE7C390" w:rsidTr="00857AED">
        <w:trPr>
          <w:jc w:val="center"/>
        </w:trPr>
        <w:tc>
          <w:tcPr>
            <w:tcW w:w="1399" w:type="dxa"/>
            <w:vMerge w:val="restart"/>
          </w:tcPr>
          <w:p w14:paraId="679DAF02" w14:textId="77777777" w:rsidR="00D9366D" w:rsidRPr="007026F8" w:rsidRDefault="00D9366D" w:rsidP="00D9366D">
            <w:pPr>
              <w:rPr>
                <w:rFonts w:cstheme="minorHAnsi"/>
                <w:sz w:val="20"/>
                <w:szCs w:val="20"/>
              </w:rPr>
            </w:pPr>
            <w:r w:rsidRPr="007026F8">
              <w:rPr>
                <w:rFonts w:cstheme="minorHAnsi"/>
                <w:sz w:val="20"/>
                <w:szCs w:val="20"/>
              </w:rPr>
              <w:t xml:space="preserve">AKI </w:t>
            </w:r>
            <w:r w:rsidRPr="007026F8">
              <w:rPr>
                <w:rFonts w:cstheme="minorHAnsi"/>
                <w:sz w:val="20"/>
                <w:szCs w:val="20"/>
                <w:vertAlign w:val="superscript"/>
              </w:rPr>
              <w:t>c</w:t>
            </w:r>
          </w:p>
        </w:tc>
        <w:tc>
          <w:tcPr>
            <w:tcW w:w="2087" w:type="dxa"/>
          </w:tcPr>
          <w:p w14:paraId="274FBB5E"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38D3BE3F" w14:textId="77777777" w:rsidR="00D9366D" w:rsidRPr="007026F8" w:rsidRDefault="00D9366D" w:rsidP="00D9366D">
            <w:pPr>
              <w:rPr>
                <w:rFonts w:cstheme="minorHAnsi"/>
                <w:sz w:val="20"/>
                <w:szCs w:val="20"/>
              </w:rPr>
            </w:pPr>
            <w:r w:rsidRPr="007026F8">
              <w:rPr>
                <w:rFonts w:cstheme="minorHAnsi"/>
                <w:sz w:val="20"/>
                <w:szCs w:val="20"/>
              </w:rPr>
              <w:t>420</w:t>
            </w:r>
          </w:p>
        </w:tc>
        <w:tc>
          <w:tcPr>
            <w:tcW w:w="2221" w:type="dxa"/>
            <w:shd w:val="clear" w:color="auto" w:fill="auto"/>
          </w:tcPr>
          <w:p w14:paraId="2E363A19" w14:textId="76818525" w:rsidR="00D9366D" w:rsidRPr="007026F8" w:rsidRDefault="00D9366D" w:rsidP="00D9366D">
            <w:pPr>
              <w:rPr>
                <w:rFonts w:cstheme="minorHAnsi"/>
                <w:sz w:val="20"/>
                <w:szCs w:val="20"/>
              </w:rPr>
            </w:pPr>
            <w:r w:rsidRPr="007026F8">
              <w:rPr>
                <w:rFonts w:cstheme="minorHAnsi"/>
                <w:color w:val="000000"/>
                <w:sz w:val="20"/>
                <w:szCs w:val="20"/>
              </w:rPr>
              <w:t>1.46 (1.33, 1.60)</w:t>
            </w:r>
          </w:p>
        </w:tc>
        <w:tc>
          <w:tcPr>
            <w:tcW w:w="773" w:type="dxa"/>
          </w:tcPr>
          <w:p w14:paraId="715FA84C" w14:textId="77777777" w:rsidR="00D9366D" w:rsidRPr="007026F8" w:rsidRDefault="00D9366D" w:rsidP="00D9366D">
            <w:pPr>
              <w:rPr>
                <w:rFonts w:cstheme="minorHAnsi"/>
                <w:sz w:val="20"/>
                <w:szCs w:val="20"/>
              </w:rPr>
            </w:pPr>
            <w:r w:rsidRPr="007026F8">
              <w:rPr>
                <w:rFonts w:cstheme="minorHAnsi"/>
                <w:sz w:val="20"/>
                <w:szCs w:val="20"/>
              </w:rPr>
              <w:t>657</w:t>
            </w:r>
          </w:p>
        </w:tc>
        <w:tc>
          <w:tcPr>
            <w:tcW w:w="2234" w:type="dxa"/>
            <w:shd w:val="clear" w:color="auto" w:fill="auto"/>
          </w:tcPr>
          <w:p w14:paraId="7DC855EE" w14:textId="72B0A0CC" w:rsidR="00D9366D" w:rsidRPr="007026F8" w:rsidRDefault="00D9366D" w:rsidP="00D9366D">
            <w:pPr>
              <w:rPr>
                <w:rFonts w:cstheme="minorHAnsi"/>
                <w:sz w:val="20"/>
                <w:szCs w:val="20"/>
              </w:rPr>
            </w:pPr>
            <w:r w:rsidRPr="007026F8">
              <w:rPr>
                <w:rFonts w:cstheme="minorHAnsi"/>
                <w:color w:val="000000"/>
                <w:sz w:val="20"/>
                <w:szCs w:val="20"/>
              </w:rPr>
              <w:t>2.34 (2.1</w:t>
            </w:r>
            <w:r w:rsidR="00886AA0">
              <w:rPr>
                <w:rFonts w:cstheme="minorHAnsi"/>
                <w:color w:val="000000"/>
                <w:sz w:val="20"/>
                <w:szCs w:val="20"/>
              </w:rPr>
              <w:t>7</w:t>
            </w:r>
            <w:r w:rsidRPr="007026F8">
              <w:rPr>
                <w:rFonts w:cstheme="minorHAnsi"/>
                <w:color w:val="000000"/>
                <w:sz w:val="20"/>
                <w:szCs w:val="20"/>
              </w:rPr>
              <w:t>, 2.52)</w:t>
            </w:r>
          </w:p>
        </w:tc>
        <w:tc>
          <w:tcPr>
            <w:tcW w:w="773" w:type="dxa"/>
          </w:tcPr>
          <w:p w14:paraId="09958213" w14:textId="77777777" w:rsidR="00D9366D" w:rsidRPr="007026F8" w:rsidRDefault="00D9366D" w:rsidP="00D9366D">
            <w:pPr>
              <w:rPr>
                <w:rFonts w:cstheme="minorHAnsi"/>
                <w:sz w:val="20"/>
                <w:szCs w:val="20"/>
              </w:rPr>
            </w:pPr>
            <w:r w:rsidRPr="007026F8">
              <w:rPr>
                <w:rFonts w:cstheme="minorHAnsi"/>
                <w:sz w:val="20"/>
                <w:szCs w:val="20"/>
              </w:rPr>
              <w:t>933</w:t>
            </w:r>
          </w:p>
        </w:tc>
        <w:tc>
          <w:tcPr>
            <w:tcW w:w="2246" w:type="dxa"/>
            <w:shd w:val="clear" w:color="auto" w:fill="auto"/>
          </w:tcPr>
          <w:p w14:paraId="47ABDB0F" w14:textId="170E0E7C" w:rsidR="00D9366D" w:rsidRPr="007026F8" w:rsidRDefault="00D9366D" w:rsidP="00D9366D">
            <w:pPr>
              <w:rPr>
                <w:rFonts w:cstheme="minorHAnsi"/>
                <w:sz w:val="20"/>
                <w:szCs w:val="20"/>
              </w:rPr>
            </w:pPr>
            <w:r w:rsidRPr="007026F8">
              <w:rPr>
                <w:rFonts w:cstheme="minorHAnsi"/>
                <w:color w:val="000000"/>
                <w:sz w:val="20"/>
                <w:szCs w:val="20"/>
              </w:rPr>
              <w:t>3.52 (3.31, 3.75)</w:t>
            </w:r>
          </w:p>
        </w:tc>
        <w:tc>
          <w:tcPr>
            <w:tcW w:w="773" w:type="dxa"/>
          </w:tcPr>
          <w:p w14:paraId="6828E11A" w14:textId="4E5A9001" w:rsidR="00D9366D" w:rsidRPr="007026F8" w:rsidRDefault="00D9366D" w:rsidP="00D9366D">
            <w:pPr>
              <w:rPr>
                <w:rFonts w:cstheme="minorHAnsi"/>
                <w:color w:val="000000"/>
                <w:sz w:val="20"/>
                <w:szCs w:val="20"/>
              </w:rPr>
            </w:pPr>
            <w:r w:rsidRPr="007026F8">
              <w:rPr>
                <w:rFonts w:cstheme="minorHAnsi"/>
                <w:color w:val="000000"/>
                <w:sz w:val="20"/>
                <w:szCs w:val="20"/>
              </w:rPr>
              <w:t>1300</w:t>
            </w:r>
          </w:p>
        </w:tc>
        <w:tc>
          <w:tcPr>
            <w:tcW w:w="2255" w:type="dxa"/>
            <w:shd w:val="clear" w:color="auto" w:fill="auto"/>
          </w:tcPr>
          <w:p w14:paraId="25462B61" w14:textId="39BCB896" w:rsidR="00D9366D" w:rsidRPr="007026F8" w:rsidRDefault="00D9366D" w:rsidP="00D9366D">
            <w:pPr>
              <w:rPr>
                <w:rFonts w:cstheme="minorHAnsi"/>
                <w:color w:val="000000"/>
                <w:sz w:val="20"/>
                <w:szCs w:val="20"/>
              </w:rPr>
            </w:pPr>
            <w:r w:rsidRPr="007026F8">
              <w:rPr>
                <w:rFonts w:cstheme="minorHAnsi"/>
                <w:color w:val="000000"/>
                <w:sz w:val="20"/>
                <w:szCs w:val="20"/>
              </w:rPr>
              <w:t>5.38 (5.10, 5.67)</w:t>
            </w:r>
          </w:p>
        </w:tc>
      </w:tr>
      <w:tr w:rsidR="00D9366D" w:rsidRPr="007026F8" w14:paraId="409B600E" w14:textId="0FFAE755" w:rsidTr="00857AED">
        <w:trPr>
          <w:jc w:val="center"/>
        </w:trPr>
        <w:tc>
          <w:tcPr>
            <w:tcW w:w="1399" w:type="dxa"/>
            <w:vMerge/>
          </w:tcPr>
          <w:p w14:paraId="387215DC" w14:textId="77777777" w:rsidR="00D9366D" w:rsidRPr="007026F8" w:rsidRDefault="00D9366D" w:rsidP="00D9366D">
            <w:pPr>
              <w:rPr>
                <w:rFonts w:cstheme="minorHAnsi"/>
                <w:sz w:val="20"/>
                <w:szCs w:val="20"/>
              </w:rPr>
            </w:pPr>
          </w:p>
        </w:tc>
        <w:tc>
          <w:tcPr>
            <w:tcW w:w="2087" w:type="dxa"/>
          </w:tcPr>
          <w:p w14:paraId="0BBD5B76"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7A6A7CBB" w14:textId="77777777" w:rsidR="00D9366D" w:rsidRPr="007026F8" w:rsidRDefault="00D9366D" w:rsidP="00D9366D">
            <w:pPr>
              <w:rPr>
                <w:rFonts w:cstheme="minorHAnsi"/>
                <w:sz w:val="20"/>
                <w:szCs w:val="20"/>
              </w:rPr>
            </w:pPr>
            <w:r w:rsidRPr="007026F8">
              <w:rPr>
                <w:rFonts w:cstheme="minorHAnsi"/>
                <w:sz w:val="20"/>
                <w:szCs w:val="20"/>
              </w:rPr>
              <w:t>3020</w:t>
            </w:r>
          </w:p>
        </w:tc>
        <w:tc>
          <w:tcPr>
            <w:tcW w:w="2221" w:type="dxa"/>
            <w:shd w:val="clear" w:color="auto" w:fill="auto"/>
          </w:tcPr>
          <w:p w14:paraId="623FFAFB" w14:textId="61DDDED1" w:rsidR="00D9366D" w:rsidRPr="007026F8" w:rsidRDefault="00D9366D" w:rsidP="00D9366D">
            <w:pPr>
              <w:rPr>
                <w:rFonts w:cstheme="minorHAnsi"/>
                <w:sz w:val="20"/>
                <w:szCs w:val="20"/>
              </w:rPr>
            </w:pPr>
            <w:r w:rsidRPr="007026F8">
              <w:rPr>
                <w:rFonts w:cstheme="minorHAnsi"/>
                <w:color w:val="000000"/>
                <w:sz w:val="20"/>
                <w:szCs w:val="20"/>
              </w:rPr>
              <w:t>0.74 (0.71, 0.76)</w:t>
            </w:r>
          </w:p>
        </w:tc>
        <w:tc>
          <w:tcPr>
            <w:tcW w:w="773" w:type="dxa"/>
          </w:tcPr>
          <w:p w14:paraId="4B8C627F" w14:textId="77777777" w:rsidR="00D9366D" w:rsidRPr="007026F8" w:rsidRDefault="00D9366D" w:rsidP="00D9366D">
            <w:pPr>
              <w:rPr>
                <w:rFonts w:cstheme="minorHAnsi"/>
                <w:sz w:val="20"/>
                <w:szCs w:val="20"/>
              </w:rPr>
            </w:pPr>
            <w:r w:rsidRPr="007026F8">
              <w:rPr>
                <w:rFonts w:cstheme="minorHAnsi"/>
                <w:sz w:val="20"/>
                <w:szCs w:val="20"/>
              </w:rPr>
              <w:t>5706</w:t>
            </w:r>
          </w:p>
        </w:tc>
        <w:tc>
          <w:tcPr>
            <w:tcW w:w="2234" w:type="dxa"/>
            <w:shd w:val="clear" w:color="auto" w:fill="auto"/>
          </w:tcPr>
          <w:p w14:paraId="63AB90E1" w14:textId="1008FC5E" w:rsidR="00D9366D" w:rsidRPr="007026F8" w:rsidRDefault="00D9366D" w:rsidP="00D9366D">
            <w:pPr>
              <w:rPr>
                <w:rFonts w:cstheme="minorHAnsi"/>
                <w:sz w:val="20"/>
                <w:szCs w:val="20"/>
              </w:rPr>
            </w:pPr>
            <w:r w:rsidRPr="007026F8">
              <w:rPr>
                <w:rFonts w:cstheme="minorHAnsi"/>
                <w:color w:val="000000"/>
                <w:sz w:val="20"/>
                <w:szCs w:val="20"/>
              </w:rPr>
              <w:t>1.44 (1.41, 1.48)</w:t>
            </w:r>
          </w:p>
        </w:tc>
        <w:tc>
          <w:tcPr>
            <w:tcW w:w="773" w:type="dxa"/>
          </w:tcPr>
          <w:p w14:paraId="47E1F369" w14:textId="77777777" w:rsidR="00D9366D" w:rsidRPr="007026F8" w:rsidRDefault="00D9366D" w:rsidP="00D9366D">
            <w:pPr>
              <w:rPr>
                <w:rFonts w:cstheme="minorHAnsi"/>
                <w:sz w:val="20"/>
                <w:szCs w:val="20"/>
              </w:rPr>
            </w:pPr>
            <w:r w:rsidRPr="007026F8">
              <w:rPr>
                <w:rFonts w:cstheme="minorHAnsi"/>
                <w:sz w:val="20"/>
                <w:szCs w:val="20"/>
              </w:rPr>
              <w:t>10,505</w:t>
            </w:r>
          </w:p>
        </w:tc>
        <w:tc>
          <w:tcPr>
            <w:tcW w:w="2246" w:type="dxa"/>
            <w:shd w:val="clear" w:color="auto" w:fill="auto"/>
          </w:tcPr>
          <w:p w14:paraId="4243DDA8" w14:textId="40AC23BF" w:rsidR="00D9366D" w:rsidRPr="007026F8" w:rsidRDefault="00D9366D" w:rsidP="00D9366D">
            <w:pPr>
              <w:rPr>
                <w:rFonts w:cstheme="minorHAnsi"/>
                <w:sz w:val="20"/>
                <w:szCs w:val="20"/>
              </w:rPr>
            </w:pPr>
            <w:r w:rsidRPr="007026F8">
              <w:rPr>
                <w:rFonts w:cstheme="minorHAnsi"/>
                <w:color w:val="000000"/>
                <w:sz w:val="20"/>
                <w:szCs w:val="20"/>
              </w:rPr>
              <w:t>2.83 (2.7</w:t>
            </w:r>
            <w:r w:rsidR="00886AA0">
              <w:rPr>
                <w:rFonts w:cstheme="minorHAnsi"/>
                <w:color w:val="000000"/>
                <w:sz w:val="20"/>
                <w:szCs w:val="20"/>
              </w:rPr>
              <w:t>8</w:t>
            </w:r>
            <w:r w:rsidRPr="007026F8">
              <w:rPr>
                <w:rFonts w:cstheme="minorHAnsi"/>
                <w:color w:val="000000"/>
                <w:sz w:val="20"/>
                <w:szCs w:val="20"/>
              </w:rPr>
              <w:t>, 2.88)</w:t>
            </w:r>
          </w:p>
        </w:tc>
        <w:tc>
          <w:tcPr>
            <w:tcW w:w="773" w:type="dxa"/>
          </w:tcPr>
          <w:p w14:paraId="4357DBB3" w14:textId="56D21532" w:rsidR="00D9366D" w:rsidRPr="007026F8" w:rsidRDefault="00D9366D" w:rsidP="00D9366D">
            <w:pPr>
              <w:rPr>
                <w:rFonts w:cstheme="minorHAnsi"/>
                <w:color w:val="000000"/>
                <w:sz w:val="20"/>
                <w:szCs w:val="20"/>
              </w:rPr>
            </w:pPr>
            <w:r w:rsidRPr="007026F8">
              <w:rPr>
                <w:rFonts w:cstheme="minorHAnsi"/>
                <w:color w:val="000000"/>
                <w:sz w:val="20"/>
                <w:szCs w:val="20"/>
              </w:rPr>
              <w:t>17,848</w:t>
            </w:r>
          </w:p>
        </w:tc>
        <w:tc>
          <w:tcPr>
            <w:tcW w:w="2255" w:type="dxa"/>
            <w:shd w:val="clear" w:color="auto" w:fill="auto"/>
          </w:tcPr>
          <w:p w14:paraId="2789591C" w14:textId="18022451" w:rsidR="00D9366D" w:rsidRPr="007026F8" w:rsidRDefault="00D9366D" w:rsidP="00D9366D">
            <w:pPr>
              <w:rPr>
                <w:rFonts w:cstheme="minorHAnsi"/>
                <w:color w:val="000000"/>
                <w:sz w:val="20"/>
                <w:szCs w:val="20"/>
              </w:rPr>
            </w:pPr>
            <w:r w:rsidRPr="007026F8">
              <w:rPr>
                <w:rFonts w:cstheme="minorHAnsi"/>
                <w:color w:val="000000"/>
                <w:sz w:val="20"/>
                <w:szCs w:val="20"/>
              </w:rPr>
              <w:t>5.40 (5.32, 5.48)</w:t>
            </w:r>
          </w:p>
        </w:tc>
      </w:tr>
      <w:tr w:rsidR="00D9366D" w:rsidRPr="007026F8" w14:paraId="2AFB94CC" w14:textId="5B2C479C" w:rsidTr="00857AED">
        <w:trPr>
          <w:jc w:val="center"/>
        </w:trPr>
        <w:tc>
          <w:tcPr>
            <w:tcW w:w="1399" w:type="dxa"/>
            <w:vMerge/>
          </w:tcPr>
          <w:p w14:paraId="23C0D3C0" w14:textId="77777777" w:rsidR="00D9366D" w:rsidRPr="007026F8" w:rsidRDefault="00D9366D" w:rsidP="00D9366D">
            <w:pPr>
              <w:rPr>
                <w:rFonts w:cstheme="minorHAnsi"/>
                <w:sz w:val="20"/>
                <w:szCs w:val="20"/>
              </w:rPr>
            </w:pPr>
          </w:p>
        </w:tc>
        <w:tc>
          <w:tcPr>
            <w:tcW w:w="2087" w:type="dxa"/>
          </w:tcPr>
          <w:p w14:paraId="37883E59" w14:textId="77777777" w:rsidR="00D9366D" w:rsidRPr="007026F8" w:rsidRDefault="00D9366D" w:rsidP="00D9366D">
            <w:pPr>
              <w:rPr>
                <w:rFonts w:cstheme="minorHAnsi"/>
                <w:sz w:val="20"/>
                <w:szCs w:val="20"/>
              </w:rPr>
            </w:pPr>
            <w:r w:rsidRPr="007026F8">
              <w:rPr>
                <w:rFonts w:cstheme="minorHAnsi"/>
                <w:sz w:val="20"/>
                <w:szCs w:val="20"/>
              </w:rPr>
              <w:t>Difference</w:t>
            </w:r>
          </w:p>
          <w:p w14:paraId="00CCAEC2" w14:textId="77777777" w:rsidR="00D9366D" w:rsidRPr="007026F8" w:rsidRDefault="00D9366D" w:rsidP="00D9366D">
            <w:pPr>
              <w:rPr>
                <w:rFonts w:cstheme="minorHAnsi"/>
                <w:sz w:val="20"/>
                <w:szCs w:val="20"/>
              </w:rPr>
            </w:pPr>
          </w:p>
          <w:p w14:paraId="4758F476" w14:textId="77777777" w:rsidR="00D9366D" w:rsidRPr="007026F8" w:rsidRDefault="00D9366D" w:rsidP="00D9366D">
            <w:pPr>
              <w:rPr>
                <w:rFonts w:cstheme="minorHAnsi"/>
                <w:sz w:val="20"/>
                <w:szCs w:val="20"/>
              </w:rPr>
            </w:pPr>
          </w:p>
        </w:tc>
        <w:tc>
          <w:tcPr>
            <w:tcW w:w="827" w:type="dxa"/>
          </w:tcPr>
          <w:p w14:paraId="3AA71E3F" w14:textId="77777777" w:rsidR="00D9366D" w:rsidRPr="007026F8" w:rsidRDefault="00D9366D" w:rsidP="00D9366D">
            <w:pPr>
              <w:rPr>
                <w:rFonts w:cstheme="minorHAnsi"/>
                <w:sz w:val="20"/>
                <w:szCs w:val="20"/>
              </w:rPr>
            </w:pPr>
          </w:p>
        </w:tc>
        <w:tc>
          <w:tcPr>
            <w:tcW w:w="2221" w:type="dxa"/>
            <w:shd w:val="clear" w:color="auto" w:fill="auto"/>
          </w:tcPr>
          <w:p w14:paraId="384031DA" w14:textId="17B9D3DE" w:rsidR="00D9366D" w:rsidRPr="007026F8" w:rsidRDefault="00D9366D" w:rsidP="00D9366D">
            <w:pPr>
              <w:rPr>
                <w:rFonts w:cstheme="minorHAnsi"/>
                <w:sz w:val="20"/>
                <w:szCs w:val="20"/>
              </w:rPr>
            </w:pPr>
            <w:r w:rsidRPr="007026F8">
              <w:rPr>
                <w:rFonts w:cstheme="minorHAnsi"/>
                <w:color w:val="000000"/>
                <w:sz w:val="20"/>
                <w:szCs w:val="20"/>
              </w:rPr>
              <w:t>0.73 (0.60, 0.87)</w:t>
            </w:r>
          </w:p>
        </w:tc>
        <w:tc>
          <w:tcPr>
            <w:tcW w:w="773" w:type="dxa"/>
          </w:tcPr>
          <w:p w14:paraId="11C53F4E" w14:textId="77777777" w:rsidR="00D9366D" w:rsidRPr="007026F8" w:rsidRDefault="00D9366D" w:rsidP="00D9366D">
            <w:pPr>
              <w:rPr>
                <w:rFonts w:cstheme="minorHAnsi"/>
                <w:sz w:val="20"/>
                <w:szCs w:val="20"/>
              </w:rPr>
            </w:pPr>
          </w:p>
        </w:tc>
        <w:tc>
          <w:tcPr>
            <w:tcW w:w="2234" w:type="dxa"/>
            <w:shd w:val="clear" w:color="auto" w:fill="auto"/>
          </w:tcPr>
          <w:p w14:paraId="571A5546" w14:textId="43C661FD" w:rsidR="00D9366D" w:rsidRPr="007026F8" w:rsidRDefault="00D9366D" w:rsidP="00D9366D">
            <w:pPr>
              <w:rPr>
                <w:rFonts w:cstheme="minorHAnsi"/>
                <w:sz w:val="20"/>
                <w:szCs w:val="20"/>
              </w:rPr>
            </w:pPr>
            <w:r w:rsidRPr="007026F8">
              <w:rPr>
                <w:rFonts w:cstheme="minorHAnsi"/>
                <w:color w:val="000000"/>
                <w:sz w:val="20"/>
                <w:szCs w:val="20"/>
              </w:rPr>
              <w:t>0.90 (0.73, 1.08)</w:t>
            </w:r>
          </w:p>
        </w:tc>
        <w:tc>
          <w:tcPr>
            <w:tcW w:w="773" w:type="dxa"/>
          </w:tcPr>
          <w:p w14:paraId="28463247" w14:textId="77777777" w:rsidR="00D9366D" w:rsidRPr="007026F8" w:rsidRDefault="00D9366D" w:rsidP="00D9366D">
            <w:pPr>
              <w:rPr>
                <w:rFonts w:cstheme="minorHAnsi"/>
                <w:sz w:val="20"/>
                <w:szCs w:val="20"/>
              </w:rPr>
            </w:pPr>
          </w:p>
        </w:tc>
        <w:tc>
          <w:tcPr>
            <w:tcW w:w="2246" w:type="dxa"/>
            <w:shd w:val="clear" w:color="auto" w:fill="auto"/>
          </w:tcPr>
          <w:p w14:paraId="28038B16" w14:textId="0A306274" w:rsidR="00D9366D" w:rsidRPr="007026F8" w:rsidRDefault="00D9366D" w:rsidP="00D9366D">
            <w:pPr>
              <w:rPr>
                <w:rFonts w:cstheme="minorHAnsi"/>
                <w:sz w:val="20"/>
                <w:szCs w:val="20"/>
              </w:rPr>
            </w:pPr>
            <w:r w:rsidRPr="007026F8">
              <w:rPr>
                <w:rFonts w:cstheme="minorHAnsi"/>
                <w:color w:val="000000"/>
                <w:sz w:val="20"/>
                <w:szCs w:val="20"/>
              </w:rPr>
              <w:t>0.70 (0.47, 0.93)</w:t>
            </w:r>
          </w:p>
        </w:tc>
        <w:tc>
          <w:tcPr>
            <w:tcW w:w="773" w:type="dxa"/>
          </w:tcPr>
          <w:p w14:paraId="7BA49505" w14:textId="77777777" w:rsidR="00D9366D" w:rsidRPr="007026F8" w:rsidRDefault="00D9366D" w:rsidP="00D9366D">
            <w:pPr>
              <w:rPr>
                <w:rFonts w:cstheme="minorHAnsi"/>
                <w:color w:val="000000"/>
                <w:sz w:val="20"/>
                <w:szCs w:val="20"/>
              </w:rPr>
            </w:pPr>
          </w:p>
        </w:tc>
        <w:tc>
          <w:tcPr>
            <w:tcW w:w="2255" w:type="dxa"/>
            <w:shd w:val="clear" w:color="auto" w:fill="auto"/>
          </w:tcPr>
          <w:p w14:paraId="4CC40D9A" w14:textId="2537F864" w:rsidR="00D9366D" w:rsidRPr="007026F8" w:rsidRDefault="00D9366D" w:rsidP="00D9366D">
            <w:pPr>
              <w:rPr>
                <w:rFonts w:cstheme="minorHAnsi"/>
                <w:color w:val="000000"/>
                <w:sz w:val="20"/>
                <w:szCs w:val="20"/>
              </w:rPr>
            </w:pPr>
            <w:r w:rsidRPr="007026F8">
              <w:rPr>
                <w:rFonts w:cstheme="minorHAnsi"/>
                <w:color w:val="000000"/>
                <w:sz w:val="20"/>
                <w:szCs w:val="20"/>
              </w:rPr>
              <w:t>-0.02 (-0.31, 0.28)</w:t>
            </w:r>
          </w:p>
        </w:tc>
      </w:tr>
      <w:tr w:rsidR="00D9366D" w:rsidRPr="007026F8" w14:paraId="3D065AF1" w14:textId="184AB64C" w:rsidTr="00857AED">
        <w:trPr>
          <w:jc w:val="center"/>
        </w:trPr>
        <w:tc>
          <w:tcPr>
            <w:tcW w:w="1399" w:type="dxa"/>
            <w:vMerge w:val="restart"/>
          </w:tcPr>
          <w:p w14:paraId="10882CBB" w14:textId="77777777" w:rsidR="00D9366D" w:rsidRPr="007026F8" w:rsidRDefault="00D9366D" w:rsidP="00D9366D">
            <w:pPr>
              <w:rPr>
                <w:rFonts w:cstheme="minorHAnsi"/>
                <w:sz w:val="20"/>
                <w:szCs w:val="20"/>
              </w:rPr>
            </w:pPr>
            <w:r w:rsidRPr="007026F8">
              <w:rPr>
                <w:rFonts w:cstheme="minorHAnsi"/>
                <w:sz w:val="20"/>
                <w:szCs w:val="20"/>
              </w:rPr>
              <w:lastRenderedPageBreak/>
              <w:br w:type="page"/>
              <w:t xml:space="preserve">Unrelated outcome </w:t>
            </w:r>
            <w:r w:rsidRPr="007026F8">
              <w:rPr>
                <w:rFonts w:cstheme="minorHAnsi"/>
                <w:sz w:val="20"/>
                <w:szCs w:val="20"/>
                <w:vertAlign w:val="superscript"/>
              </w:rPr>
              <w:t>b,</w:t>
            </w:r>
            <w:r w:rsidRPr="007026F8">
              <w:rPr>
                <w:rFonts w:cstheme="minorHAnsi"/>
                <w:sz w:val="20"/>
                <w:szCs w:val="20"/>
              </w:rPr>
              <w:t xml:space="preserve"> </w:t>
            </w:r>
            <w:r w:rsidRPr="007026F8">
              <w:rPr>
                <w:rFonts w:cstheme="minorHAnsi"/>
                <w:sz w:val="20"/>
                <w:szCs w:val="20"/>
                <w:vertAlign w:val="superscript"/>
              </w:rPr>
              <w:t>d</w:t>
            </w:r>
          </w:p>
        </w:tc>
        <w:tc>
          <w:tcPr>
            <w:tcW w:w="2087" w:type="dxa"/>
          </w:tcPr>
          <w:p w14:paraId="5328B482" w14:textId="77777777" w:rsidR="00D9366D" w:rsidRPr="007026F8" w:rsidRDefault="00D9366D" w:rsidP="00D9366D">
            <w:pPr>
              <w:rPr>
                <w:rFonts w:cstheme="minorHAnsi"/>
                <w:sz w:val="20"/>
                <w:szCs w:val="20"/>
              </w:rPr>
            </w:pPr>
            <w:r w:rsidRPr="007026F8">
              <w:rPr>
                <w:rFonts w:cstheme="minorHAnsi"/>
                <w:sz w:val="20"/>
                <w:szCs w:val="20"/>
              </w:rPr>
              <w:t>Antipsychotics user</w:t>
            </w:r>
          </w:p>
        </w:tc>
        <w:tc>
          <w:tcPr>
            <w:tcW w:w="827" w:type="dxa"/>
          </w:tcPr>
          <w:p w14:paraId="5BA1D05E" w14:textId="77777777" w:rsidR="00D9366D" w:rsidRPr="007026F8" w:rsidRDefault="00D9366D" w:rsidP="00D9366D">
            <w:pPr>
              <w:rPr>
                <w:rFonts w:cstheme="minorHAnsi"/>
                <w:sz w:val="20"/>
                <w:szCs w:val="20"/>
              </w:rPr>
            </w:pPr>
            <w:r w:rsidRPr="007026F8">
              <w:rPr>
                <w:rFonts w:cstheme="minorHAnsi"/>
                <w:sz w:val="20"/>
                <w:szCs w:val="20"/>
              </w:rPr>
              <w:t>14</w:t>
            </w:r>
          </w:p>
        </w:tc>
        <w:tc>
          <w:tcPr>
            <w:tcW w:w="2221" w:type="dxa"/>
          </w:tcPr>
          <w:p w14:paraId="69C38AA0"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0DAA0C39" w14:textId="77777777" w:rsidR="00D9366D" w:rsidRPr="007026F8" w:rsidRDefault="00D9366D" w:rsidP="00D9366D">
            <w:pPr>
              <w:rPr>
                <w:rFonts w:cstheme="minorHAnsi"/>
                <w:sz w:val="20"/>
                <w:szCs w:val="20"/>
              </w:rPr>
            </w:pPr>
            <w:r w:rsidRPr="007026F8">
              <w:rPr>
                <w:rFonts w:cstheme="minorHAnsi"/>
                <w:sz w:val="20"/>
                <w:szCs w:val="20"/>
              </w:rPr>
              <w:t>19</w:t>
            </w:r>
          </w:p>
        </w:tc>
        <w:tc>
          <w:tcPr>
            <w:tcW w:w="2234" w:type="dxa"/>
          </w:tcPr>
          <w:p w14:paraId="4FA38FFE"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50D7E055" w14:textId="77777777" w:rsidR="00D9366D" w:rsidRPr="007026F8" w:rsidRDefault="00D9366D" w:rsidP="00D9366D">
            <w:pPr>
              <w:rPr>
                <w:rFonts w:cstheme="minorHAnsi"/>
                <w:sz w:val="20"/>
                <w:szCs w:val="20"/>
              </w:rPr>
            </w:pPr>
            <w:r w:rsidRPr="007026F8">
              <w:rPr>
                <w:rFonts w:cstheme="minorHAnsi"/>
                <w:sz w:val="20"/>
                <w:szCs w:val="20"/>
              </w:rPr>
              <w:t>34</w:t>
            </w:r>
          </w:p>
        </w:tc>
        <w:tc>
          <w:tcPr>
            <w:tcW w:w="2246" w:type="dxa"/>
            <w:shd w:val="clear" w:color="auto" w:fill="auto"/>
          </w:tcPr>
          <w:p w14:paraId="04C60DA6" w14:textId="793BBDB4" w:rsidR="00D9366D" w:rsidRPr="007026F8" w:rsidRDefault="00D9366D" w:rsidP="00D9366D">
            <w:pPr>
              <w:rPr>
                <w:rFonts w:cstheme="minorHAnsi"/>
                <w:sz w:val="20"/>
                <w:szCs w:val="20"/>
              </w:rPr>
            </w:pPr>
            <w:r w:rsidRPr="007026F8">
              <w:rPr>
                <w:rFonts w:cstheme="minorHAnsi"/>
                <w:color w:val="000000"/>
                <w:sz w:val="20"/>
                <w:szCs w:val="20"/>
              </w:rPr>
              <w:t>0.13 (0.10, 0.19)</w:t>
            </w:r>
          </w:p>
        </w:tc>
        <w:tc>
          <w:tcPr>
            <w:tcW w:w="773" w:type="dxa"/>
          </w:tcPr>
          <w:p w14:paraId="3C52FCB7" w14:textId="65AC9044" w:rsidR="00D9366D" w:rsidRPr="007026F8" w:rsidRDefault="00D9366D" w:rsidP="00D9366D">
            <w:pPr>
              <w:rPr>
                <w:rFonts w:cstheme="minorHAnsi"/>
                <w:color w:val="000000"/>
                <w:sz w:val="20"/>
                <w:szCs w:val="20"/>
              </w:rPr>
            </w:pPr>
            <w:r w:rsidRPr="007026F8">
              <w:rPr>
                <w:rFonts w:cstheme="minorHAnsi"/>
                <w:color w:val="000000"/>
                <w:sz w:val="20"/>
                <w:szCs w:val="20"/>
              </w:rPr>
              <w:t>53</w:t>
            </w:r>
          </w:p>
        </w:tc>
        <w:tc>
          <w:tcPr>
            <w:tcW w:w="2255" w:type="dxa"/>
            <w:shd w:val="clear" w:color="auto" w:fill="auto"/>
          </w:tcPr>
          <w:p w14:paraId="054043ED" w14:textId="03B7A5C6" w:rsidR="00D9366D" w:rsidRPr="007026F8" w:rsidRDefault="00D9366D" w:rsidP="00D9366D">
            <w:pPr>
              <w:rPr>
                <w:rFonts w:cstheme="minorHAnsi"/>
                <w:color w:val="000000"/>
                <w:sz w:val="20"/>
                <w:szCs w:val="20"/>
              </w:rPr>
            </w:pPr>
            <w:r w:rsidRPr="007026F8">
              <w:rPr>
                <w:rFonts w:cstheme="minorHAnsi"/>
                <w:color w:val="000000"/>
                <w:sz w:val="20"/>
                <w:szCs w:val="20"/>
              </w:rPr>
              <w:t>0.23 (0.17, 0.30)</w:t>
            </w:r>
          </w:p>
        </w:tc>
      </w:tr>
      <w:tr w:rsidR="00D9366D" w:rsidRPr="007026F8" w14:paraId="46FB08A0" w14:textId="0D7A8510" w:rsidTr="00857AED">
        <w:trPr>
          <w:jc w:val="center"/>
        </w:trPr>
        <w:tc>
          <w:tcPr>
            <w:tcW w:w="1399" w:type="dxa"/>
            <w:vMerge/>
          </w:tcPr>
          <w:p w14:paraId="37DBADE3" w14:textId="77777777" w:rsidR="00D9366D" w:rsidRPr="007026F8" w:rsidRDefault="00D9366D" w:rsidP="00D9366D">
            <w:pPr>
              <w:rPr>
                <w:rFonts w:cstheme="minorHAnsi"/>
                <w:sz w:val="20"/>
                <w:szCs w:val="20"/>
              </w:rPr>
            </w:pPr>
          </w:p>
        </w:tc>
        <w:tc>
          <w:tcPr>
            <w:tcW w:w="2087" w:type="dxa"/>
          </w:tcPr>
          <w:p w14:paraId="01AAAB3F" w14:textId="77777777" w:rsidR="00D9366D" w:rsidRPr="007026F8" w:rsidRDefault="00D9366D" w:rsidP="00D9366D">
            <w:pPr>
              <w:rPr>
                <w:rFonts w:cstheme="minorHAnsi"/>
                <w:sz w:val="20"/>
                <w:szCs w:val="20"/>
              </w:rPr>
            </w:pPr>
            <w:r w:rsidRPr="007026F8">
              <w:rPr>
                <w:rFonts w:cstheme="minorHAnsi"/>
                <w:sz w:val="20"/>
                <w:szCs w:val="20"/>
              </w:rPr>
              <w:t xml:space="preserve">Matched comparators </w:t>
            </w:r>
          </w:p>
        </w:tc>
        <w:tc>
          <w:tcPr>
            <w:tcW w:w="827" w:type="dxa"/>
          </w:tcPr>
          <w:p w14:paraId="0B7831D5" w14:textId="77777777" w:rsidR="00D9366D" w:rsidRPr="007026F8" w:rsidRDefault="00D9366D" w:rsidP="00D9366D">
            <w:pPr>
              <w:rPr>
                <w:rFonts w:cstheme="minorHAnsi"/>
                <w:sz w:val="20"/>
                <w:szCs w:val="20"/>
              </w:rPr>
            </w:pPr>
            <w:r w:rsidRPr="007026F8">
              <w:rPr>
                <w:rFonts w:cstheme="minorHAnsi"/>
                <w:sz w:val="20"/>
                <w:szCs w:val="20"/>
              </w:rPr>
              <w:t>184</w:t>
            </w:r>
          </w:p>
        </w:tc>
        <w:tc>
          <w:tcPr>
            <w:tcW w:w="2221" w:type="dxa"/>
          </w:tcPr>
          <w:p w14:paraId="1D1C76B9"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68036678" w14:textId="77777777" w:rsidR="00D9366D" w:rsidRPr="007026F8" w:rsidRDefault="00D9366D" w:rsidP="00D9366D">
            <w:pPr>
              <w:rPr>
                <w:rFonts w:cstheme="minorHAnsi"/>
                <w:sz w:val="20"/>
                <w:szCs w:val="20"/>
              </w:rPr>
            </w:pPr>
            <w:r w:rsidRPr="007026F8">
              <w:rPr>
                <w:rFonts w:cstheme="minorHAnsi"/>
                <w:sz w:val="20"/>
                <w:szCs w:val="20"/>
              </w:rPr>
              <w:t>344</w:t>
            </w:r>
          </w:p>
        </w:tc>
        <w:tc>
          <w:tcPr>
            <w:tcW w:w="2234" w:type="dxa"/>
          </w:tcPr>
          <w:p w14:paraId="657F014A"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5461676C" w14:textId="77777777" w:rsidR="00D9366D" w:rsidRPr="007026F8" w:rsidRDefault="00D9366D" w:rsidP="00D9366D">
            <w:pPr>
              <w:rPr>
                <w:rFonts w:cstheme="minorHAnsi"/>
                <w:sz w:val="20"/>
                <w:szCs w:val="20"/>
              </w:rPr>
            </w:pPr>
            <w:r w:rsidRPr="007026F8">
              <w:rPr>
                <w:rFonts w:cstheme="minorHAnsi"/>
                <w:sz w:val="20"/>
                <w:szCs w:val="20"/>
              </w:rPr>
              <w:t>615</w:t>
            </w:r>
          </w:p>
        </w:tc>
        <w:tc>
          <w:tcPr>
            <w:tcW w:w="2246" w:type="dxa"/>
            <w:shd w:val="clear" w:color="auto" w:fill="auto"/>
          </w:tcPr>
          <w:p w14:paraId="37C97785" w14:textId="03E9A7FE" w:rsidR="00D9366D" w:rsidRPr="007026F8" w:rsidRDefault="00D9366D" w:rsidP="00D9366D">
            <w:pPr>
              <w:rPr>
                <w:rFonts w:cstheme="minorHAnsi"/>
                <w:sz w:val="20"/>
                <w:szCs w:val="20"/>
              </w:rPr>
            </w:pPr>
            <w:r w:rsidRPr="007026F8">
              <w:rPr>
                <w:rFonts w:cstheme="minorHAnsi"/>
                <w:color w:val="000000"/>
                <w:sz w:val="20"/>
                <w:szCs w:val="20"/>
              </w:rPr>
              <w:t>0.17 (0.15, 0.18)</w:t>
            </w:r>
          </w:p>
        </w:tc>
        <w:tc>
          <w:tcPr>
            <w:tcW w:w="773" w:type="dxa"/>
          </w:tcPr>
          <w:p w14:paraId="1A520E72" w14:textId="7417AE44" w:rsidR="00D9366D" w:rsidRPr="007026F8" w:rsidRDefault="00D9366D" w:rsidP="00D9366D">
            <w:pPr>
              <w:rPr>
                <w:rFonts w:cstheme="minorHAnsi"/>
                <w:color w:val="000000"/>
                <w:sz w:val="20"/>
                <w:szCs w:val="20"/>
              </w:rPr>
            </w:pPr>
            <w:r w:rsidRPr="007026F8">
              <w:rPr>
                <w:rFonts w:cstheme="minorHAnsi"/>
                <w:color w:val="000000"/>
                <w:sz w:val="20"/>
                <w:szCs w:val="20"/>
              </w:rPr>
              <w:t>1026</w:t>
            </w:r>
          </w:p>
        </w:tc>
        <w:tc>
          <w:tcPr>
            <w:tcW w:w="2255" w:type="dxa"/>
            <w:shd w:val="clear" w:color="auto" w:fill="auto"/>
          </w:tcPr>
          <w:p w14:paraId="304F5F80" w14:textId="375F604B" w:rsidR="00D9366D" w:rsidRPr="007026F8" w:rsidRDefault="00D9366D" w:rsidP="00D9366D">
            <w:pPr>
              <w:rPr>
                <w:rFonts w:cstheme="minorHAnsi"/>
                <w:color w:val="000000"/>
                <w:sz w:val="20"/>
                <w:szCs w:val="20"/>
              </w:rPr>
            </w:pPr>
            <w:r w:rsidRPr="007026F8">
              <w:rPr>
                <w:rFonts w:cstheme="minorHAnsi"/>
                <w:color w:val="000000"/>
                <w:sz w:val="20"/>
                <w:szCs w:val="20"/>
              </w:rPr>
              <w:t>0.31 (0.29, 0.33)</w:t>
            </w:r>
          </w:p>
        </w:tc>
      </w:tr>
      <w:tr w:rsidR="00D9366D" w:rsidRPr="007026F8" w14:paraId="5E0FAFD8" w14:textId="700F7D2D" w:rsidTr="00857AED">
        <w:trPr>
          <w:jc w:val="center"/>
        </w:trPr>
        <w:tc>
          <w:tcPr>
            <w:tcW w:w="1399" w:type="dxa"/>
            <w:vMerge/>
          </w:tcPr>
          <w:p w14:paraId="2786BDC4" w14:textId="77777777" w:rsidR="00D9366D" w:rsidRPr="007026F8" w:rsidRDefault="00D9366D" w:rsidP="00D9366D">
            <w:pPr>
              <w:rPr>
                <w:rFonts w:cstheme="minorHAnsi"/>
                <w:sz w:val="20"/>
                <w:szCs w:val="20"/>
              </w:rPr>
            </w:pPr>
          </w:p>
        </w:tc>
        <w:tc>
          <w:tcPr>
            <w:tcW w:w="2087" w:type="dxa"/>
          </w:tcPr>
          <w:p w14:paraId="772AC14C" w14:textId="77777777" w:rsidR="00D9366D" w:rsidRPr="007026F8" w:rsidRDefault="00D9366D" w:rsidP="00D9366D">
            <w:pPr>
              <w:rPr>
                <w:rFonts w:cstheme="minorHAnsi"/>
                <w:sz w:val="20"/>
                <w:szCs w:val="20"/>
              </w:rPr>
            </w:pPr>
            <w:r w:rsidRPr="007026F8">
              <w:rPr>
                <w:rFonts w:cstheme="minorHAnsi"/>
                <w:sz w:val="20"/>
                <w:szCs w:val="20"/>
              </w:rPr>
              <w:t>Difference</w:t>
            </w:r>
          </w:p>
          <w:p w14:paraId="3E466A2F" w14:textId="77777777" w:rsidR="00D9366D" w:rsidRPr="007026F8" w:rsidRDefault="00D9366D" w:rsidP="00D9366D">
            <w:pPr>
              <w:rPr>
                <w:rFonts w:cstheme="minorHAnsi"/>
                <w:sz w:val="20"/>
                <w:szCs w:val="20"/>
              </w:rPr>
            </w:pPr>
          </w:p>
        </w:tc>
        <w:tc>
          <w:tcPr>
            <w:tcW w:w="827" w:type="dxa"/>
          </w:tcPr>
          <w:p w14:paraId="2E64645E" w14:textId="77777777" w:rsidR="00D9366D" w:rsidRPr="007026F8" w:rsidRDefault="00D9366D" w:rsidP="00D9366D">
            <w:pPr>
              <w:rPr>
                <w:rFonts w:cstheme="minorHAnsi"/>
                <w:sz w:val="20"/>
                <w:szCs w:val="20"/>
              </w:rPr>
            </w:pPr>
          </w:p>
        </w:tc>
        <w:tc>
          <w:tcPr>
            <w:tcW w:w="2221" w:type="dxa"/>
          </w:tcPr>
          <w:p w14:paraId="5C6B3513"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17E00C52" w14:textId="77777777" w:rsidR="00D9366D" w:rsidRPr="007026F8" w:rsidRDefault="00D9366D" w:rsidP="00D9366D">
            <w:pPr>
              <w:rPr>
                <w:rFonts w:cstheme="minorHAnsi"/>
                <w:sz w:val="20"/>
                <w:szCs w:val="20"/>
              </w:rPr>
            </w:pPr>
          </w:p>
        </w:tc>
        <w:tc>
          <w:tcPr>
            <w:tcW w:w="2234" w:type="dxa"/>
          </w:tcPr>
          <w:p w14:paraId="09456748" w14:textId="77777777" w:rsidR="00D9366D" w:rsidRPr="007026F8" w:rsidRDefault="00D9366D" w:rsidP="00D9366D">
            <w:pPr>
              <w:rPr>
                <w:rFonts w:cstheme="minorHAnsi"/>
                <w:sz w:val="20"/>
                <w:szCs w:val="20"/>
              </w:rPr>
            </w:pPr>
            <w:r w:rsidRPr="007026F8">
              <w:rPr>
                <w:rFonts w:cstheme="minorHAnsi"/>
                <w:sz w:val="20"/>
                <w:szCs w:val="20"/>
              </w:rPr>
              <w:t>-</w:t>
            </w:r>
          </w:p>
        </w:tc>
        <w:tc>
          <w:tcPr>
            <w:tcW w:w="773" w:type="dxa"/>
          </w:tcPr>
          <w:p w14:paraId="4697DF31" w14:textId="77777777" w:rsidR="00D9366D" w:rsidRPr="007026F8" w:rsidRDefault="00D9366D" w:rsidP="00D9366D">
            <w:pPr>
              <w:rPr>
                <w:rFonts w:cstheme="minorHAnsi"/>
                <w:sz w:val="20"/>
                <w:szCs w:val="20"/>
              </w:rPr>
            </w:pPr>
          </w:p>
        </w:tc>
        <w:tc>
          <w:tcPr>
            <w:tcW w:w="2246" w:type="dxa"/>
            <w:shd w:val="clear" w:color="auto" w:fill="auto"/>
          </w:tcPr>
          <w:p w14:paraId="4B5A30D1" w14:textId="35DE69A8" w:rsidR="00D9366D" w:rsidRPr="007026F8" w:rsidRDefault="00D9366D" w:rsidP="00D9366D">
            <w:pPr>
              <w:rPr>
                <w:rFonts w:cstheme="minorHAnsi"/>
                <w:sz w:val="20"/>
                <w:szCs w:val="20"/>
              </w:rPr>
            </w:pPr>
            <w:r w:rsidRPr="007026F8">
              <w:rPr>
                <w:rFonts w:cstheme="minorHAnsi"/>
                <w:color w:val="000000"/>
                <w:sz w:val="20"/>
                <w:szCs w:val="20"/>
              </w:rPr>
              <w:t>-0.03 (-0.07, 0.02)</w:t>
            </w:r>
          </w:p>
        </w:tc>
        <w:tc>
          <w:tcPr>
            <w:tcW w:w="773" w:type="dxa"/>
          </w:tcPr>
          <w:p w14:paraId="10B02B4C" w14:textId="77777777" w:rsidR="00D9366D" w:rsidRPr="007026F8" w:rsidRDefault="00D9366D" w:rsidP="00D9366D">
            <w:pPr>
              <w:rPr>
                <w:rFonts w:cstheme="minorHAnsi"/>
                <w:color w:val="000000"/>
                <w:sz w:val="20"/>
                <w:szCs w:val="20"/>
              </w:rPr>
            </w:pPr>
          </w:p>
        </w:tc>
        <w:tc>
          <w:tcPr>
            <w:tcW w:w="2255" w:type="dxa"/>
            <w:shd w:val="clear" w:color="auto" w:fill="auto"/>
          </w:tcPr>
          <w:p w14:paraId="1D4212B9" w14:textId="60FDDC09" w:rsidR="00D9366D" w:rsidRPr="007026F8" w:rsidRDefault="00D9366D" w:rsidP="00D9366D">
            <w:pPr>
              <w:rPr>
                <w:rFonts w:cstheme="minorHAnsi"/>
                <w:color w:val="000000"/>
                <w:sz w:val="20"/>
                <w:szCs w:val="20"/>
              </w:rPr>
            </w:pPr>
            <w:r w:rsidRPr="007026F8">
              <w:rPr>
                <w:rFonts w:cstheme="minorHAnsi"/>
                <w:color w:val="000000"/>
                <w:sz w:val="20"/>
                <w:szCs w:val="20"/>
              </w:rPr>
              <w:t>-0.08 (-0.14, -0.01)</w:t>
            </w:r>
          </w:p>
        </w:tc>
      </w:tr>
    </w:tbl>
    <w:p w14:paraId="1AD9DD38" w14:textId="77777777" w:rsidR="008B722E" w:rsidRPr="00681940" w:rsidRDefault="008B722E" w:rsidP="008B722E">
      <w:pPr>
        <w:spacing w:after="0" w:line="240" w:lineRule="auto"/>
        <w:rPr>
          <w:sz w:val="20"/>
          <w:szCs w:val="20"/>
        </w:rPr>
      </w:pPr>
    </w:p>
    <w:p w14:paraId="33086877" w14:textId="77777777" w:rsidR="008B722E" w:rsidRDefault="008B722E" w:rsidP="008B722E">
      <w:pPr>
        <w:spacing w:after="0" w:line="240" w:lineRule="auto"/>
        <w:rPr>
          <w:sz w:val="20"/>
          <w:szCs w:val="20"/>
        </w:rPr>
      </w:pPr>
    </w:p>
    <w:p w14:paraId="649C5CC5" w14:textId="77777777" w:rsidR="008B722E" w:rsidRDefault="008B722E" w:rsidP="008B722E">
      <w:pPr>
        <w:spacing w:after="0" w:line="240" w:lineRule="auto"/>
        <w:rPr>
          <w:sz w:val="20"/>
          <w:szCs w:val="20"/>
        </w:rPr>
      </w:pPr>
      <w:r>
        <w:rPr>
          <w:sz w:val="20"/>
          <w:szCs w:val="20"/>
          <w:vertAlign w:val="superscript"/>
        </w:rPr>
        <w:t>a</w:t>
      </w:r>
      <w:r>
        <w:rPr>
          <w:sz w:val="20"/>
          <w:szCs w:val="20"/>
        </w:rPr>
        <w:t xml:space="preserve"> VTE - </w:t>
      </w:r>
      <w:r>
        <w:rPr>
          <w:rFonts w:cstheme="minorHAnsi"/>
          <w:sz w:val="20"/>
          <w:szCs w:val="20"/>
        </w:rPr>
        <w:t>V</w:t>
      </w:r>
      <w:r w:rsidRPr="00067945">
        <w:rPr>
          <w:rFonts w:cstheme="minorHAnsi"/>
          <w:sz w:val="20"/>
          <w:szCs w:val="20"/>
        </w:rPr>
        <w:t>enous thromboembolism</w:t>
      </w:r>
    </w:p>
    <w:p w14:paraId="5D9FCC9A" w14:textId="77777777" w:rsidR="008B722E" w:rsidRDefault="008B722E" w:rsidP="008B722E">
      <w:pPr>
        <w:spacing w:after="0" w:line="240" w:lineRule="auto"/>
      </w:pPr>
      <w:r>
        <w:rPr>
          <w:sz w:val="20"/>
          <w:szCs w:val="20"/>
          <w:vertAlign w:val="superscript"/>
        </w:rPr>
        <w:t>b</w:t>
      </w:r>
      <w:r w:rsidRPr="007F4C90">
        <w:rPr>
          <w:sz w:val="20"/>
          <w:szCs w:val="20"/>
          <w:vertAlign w:val="superscript"/>
        </w:rPr>
        <w:t xml:space="preserve"> </w:t>
      </w:r>
      <w:r>
        <w:rPr>
          <w:sz w:val="20"/>
          <w:szCs w:val="20"/>
        </w:rPr>
        <w:t>Not estimated for 90 days</w:t>
      </w:r>
      <w:r w:rsidRPr="00353108">
        <w:rPr>
          <w:sz w:val="20"/>
          <w:szCs w:val="20"/>
        </w:rPr>
        <w:t xml:space="preserve"> or </w:t>
      </w:r>
      <w:r>
        <w:rPr>
          <w:sz w:val="20"/>
          <w:szCs w:val="20"/>
        </w:rPr>
        <w:t>180 days</w:t>
      </w:r>
      <w:r w:rsidRPr="00353108">
        <w:rPr>
          <w:sz w:val="20"/>
          <w:szCs w:val="20"/>
        </w:rPr>
        <w:t xml:space="preserve"> due to small number of cases</w:t>
      </w:r>
      <w:r>
        <w:t xml:space="preserve"> </w:t>
      </w:r>
    </w:p>
    <w:p w14:paraId="56792462" w14:textId="77777777" w:rsidR="008B722E" w:rsidRDefault="008B722E" w:rsidP="008B722E">
      <w:pPr>
        <w:spacing w:after="0" w:line="240" w:lineRule="auto"/>
        <w:rPr>
          <w:sz w:val="20"/>
          <w:szCs w:val="20"/>
        </w:rPr>
      </w:pPr>
      <w:r>
        <w:rPr>
          <w:rFonts w:cstheme="minorHAnsi"/>
          <w:sz w:val="20"/>
          <w:szCs w:val="20"/>
          <w:vertAlign w:val="superscript"/>
        </w:rPr>
        <w:t xml:space="preserve">c </w:t>
      </w:r>
      <w:r>
        <w:rPr>
          <w:rFonts w:cstheme="minorHAnsi"/>
          <w:sz w:val="20"/>
          <w:szCs w:val="20"/>
        </w:rPr>
        <w:t>AKI - Acute kidney injury</w:t>
      </w:r>
    </w:p>
    <w:p w14:paraId="0075A7C9" w14:textId="77777777" w:rsidR="008B722E" w:rsidRDefault="008B722E" w:rsidP="008B722E">
      <w:pPr>
        <w:rPr>
          <w:b/>
        </w:rPr>
      </w:pPr>
      <w:r>
        <w:rPr>
          <w:sz w:val="20"/>
          <w:szCs w:val="20"/>
          <w:vertAlign w:val="superscript"/>
        </w:rPr>
        <w:t>d</w:t>
      </w:r>
      <w:r w:rsidRPr="00F93B4E">
        <w:rPr>
          <w:sz w:val="20"/>
          <w:szCs w:val="20"/>
          <w:vertAlign w:val="superscript"/>
        </w:rPr>
        <w:t xml:space="preserve"> </w:t>
      </w:r>
      <w:r>
        <w:rPr>
          <w:sz w:val="20"/>
          <w:szCs w:val="20"/>
        </w:rPr>
        <w:t>Unrelated outcome - A</w:t>
      </w:r>
      <w:r w:rsidRPr="00067945">
        <w:rPr>
          <w:sz w:val="20"/>
          <w:szCs w:val="20"/>
        </w:rPr>
        <w:t>ppendicitis and cholecystitis</w:t>
      </w:r>
    </w:p>
    <w:p w14:paraId="3CB277E0" w14:textId="77777777" w:rsidR="008B722E" w:rsidRDefault="008B722E" w:rsidP="008B722E">
      <w:pPr>
        <w:spacing w:after="0" w:line="240" w:lineRule="auto"/>
        <w:rPr>
          <w:sz w:val="20"/>
          <w:szCs w:val="20"/>
          <w:vertAlign w:val="superscript"/>
        </w:rPr>
      </w:pPr>
    </w:p>
    <w:p w14:paraId="1AF277BB" w14:textId="33288AB0" w:rsidR="008B722E" w:rsidRDefault="008B722E" w:rsidP="008B722E">
      <w:pPr>
        <w:spacing w:line="360" w:lineRule="auto"/>
      </w:pPr>
    </w:p>
    <w:p w14:paraId="355D5C87" w14:textId="2363A174" w:rsidR="008B722E" w:rsidRDefault="008B722E">
      <w:r>
        <w:br w:type="page"/>
      </w:r>
    </w:p>
    <w:p w14:paraId="7F23D5FB" w14:textId="77777777" w:rsidR="008B722E" w:rsidRDefault="008B722E" w:rsidP="008B722E">
      <w:pPr>
        <w:spacing w:line="360" w:lineRule="auto"/>
        <w:sectPr w:rsidR="008B722E" w:rsidSect="00D03B67">
          <w:pgSz w:w="16838" w:h="11906" w:orient="landscape"/>
          <w:pgMar w:top="720" w:right="720" w:bottom="720" w:left="720" w:header="709" w:footer="709" w:gutter="0"/>
          <w:cols w:space="708"/>
          <w:docGrid w:linePitch="360"/>
        </w:sectPr>
      </w:pPr>
    </w:p>
    <w:p w14:paraId="4035B755" w14:textId="3875BE7A" w:rsidR="008B722E" w:rsidRDefault="00E842CD" w:rsidP="008B722E">
      <w:pPr>
        <w:spacing w:line="360" w:lineRule="auto"/>
        <w:jc w:val="center"/>
      </w:pPr>
      <w:r>
        <w:rPr>
          <w:noProof/>
          <w:lang w:eastAsia="en-GB"/>
        </w:rPr>
        <w:lastRenderedPageBreak/>
        <w:drawing>
          <wp:inline distT="0" distB="0" distL="0" distR="0" wp14:anchorId="5C374F0E" wp14:editId="1F7464F3">
            <wp:extent cx="3489351" cy="8673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2263" cy="8730406"/>
                    </a:xfrm>
                    <a:prstGeom prst="rect">
                      <a:avLst/>
                    </a:prstGeom>
                    <a:noFill/>
                    <a:ln>
                      <a:noFill/>
                    </a:ln>
                  </pic:spPr>
                </pic:pic>
              </a:graphicData>
            </a:graphic>
          </wp:inline>
        </w:drawing>
      </w:r>
    </w:p>
    <w:p w14:paraId="270ABEFD" w14:textId="48B6BC89" w:rsidR="008B722E" w:rsidRPr="00CF2912" w:rsidRDefault="008B722E" w:rsidP="008B722E">
      <w:r w:rsidRPr="00D97DCF">
        <w:rPr>
          <w:b/>
        </w:rPr>
        <w:t xml:space="preserve">Figure 1. Hazard ratios (adjusted for IPT weights) of adverse outcomes associated with current, recent, and past antipsychotic use; with current </w:t>
      </w:r>
      <w:r>
        <w:rPr>
          <w:b/>
        </w:rPr>
        <w:t xml:space="preserve">use being defined as </w:t>
      </w:r>
      <w:r w:rsidRPr="00D33D50">
        <w:rPr>
          <w:b/>
        </w:rPr>
        <w:t>the first 90 days from the date of an antipsychotic prescription, recent use as up to 180 days after current use ended, and past use as after recent use.</w:t>
      </w:r>
    </w:p>
    <w:sectPr w:rsidR="008B722E" w:rsidRPr="00CF2912" w:rsidSect="00D03B6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15FA" w14:textId="77777777" w:rsidR="00D03B67" w:rsidRDefault="00D03B67" w:rsidP="00244990">
      <w:pPr>
        <w:spacing w:after="0" w:line="240" w:lineRule="auto"/>
      </w:pPr>
      <w:r>
        <w:separator/>
      </w:r>
    </w:p>
  </w:endnote>
  <w:endnote w:type="continuationSeparator" w:id="0">
    <w:p w14:paraId="7099339E" w14:textId="77777777" w:rsidR="00D03B67" w:rsidRDefault="00D03B67" w:rsidP="0024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73694"/>
      <w:docPartObj>
        <w:docPartGallery w:val="Page Numbers (Bottom of Page)"/>
        <w:docPartUnique/>
      </w:docPartObj>
    </w:sdtPr>
    <w:sdtEndPr>
      <w:rPr>
        <w:noProof/>
      </w:rPr>
    </w:sdtEndPr>
    <w:sdtContent>
      <w:p w14:paraId="46DFBE2E" w14:textId="5521A01C" w:rsidR="000539D0" w:rsidRDefault="000539D0">
        <w:pPr>
          <w:pStyle w:val="Footer"/>
          <w:jc w:val="right"/>
        </w:pPr>
        <w:r>
          <w:fldChar w:fldCharType="begin"/>
        </w:r>
        <w:r>
          <w:instrText xml:space="preserve"> PAGE   \* MERGEFORMAT </w:instrText>
        </w:r>
        <w:r>
          <w:fldChar w:fldCharType="separate"/>
        </w:r>
        <w:r w:rsidR="001E5AAA">
          <w:rPr>
            <w:noProof/>
          </w:rPr>
          <w:t>36</w:t>
        </w:r>
        <w:r>
          <w:rPr>
            <w:noProof/>
          </w:rPr>
          <w:fldChar w:fldCharType="end"/>
        </w:r>
      </w:p>
    </w:sdtContent>
  </w:sdt>
  <w:p w14:paraId="3ECC19D1" w14:textId="77777777" w:rsidR="000539D0" w:rsidRDefault="0005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B8DE" w14:textId="77777777" w:rsidR="00D03B67" w:rsidRDefault="00D03B67" w:rsidP="00244990">
      <w:pPr>
        <w:spacing w:after="0" w:line="240" w:lineRule="auto"/>
      </w:pPr>
      <w:r>
        <w:separator/>
      </w:r>
    </w:p>
  </w:footnote>
  <w:footnote w:type="continuationSeparator" w:id="0">
    <w:p w14:paraId="43213CDF" w14:textId="77777777" w:rsidR="00D03B67" w:rsidRDefault="00D03B67" w:rsidP="0024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151"/>
    <w:multiLevelType w:val="hybridMultilevel"/>
    <w:tmpl w:val="3A5C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93E"/>
    <w:multiLevelType w:val="hybridMultilevel"/>
    <w:tmpl w:val="BBC8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A1D6F"/>
    <w:multiLevelType w:val="hybridMultilevel"/>
    <w:tmpl w:val="80FEF1FC"/>
    <w:lvl w:ilvl="0" w:tplc="213ECE0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49BC"/>
    <w:multiLevelType w:val="hybridMultilevel"/>
    <w:tmpl w:val="2A24EB84"/>
    <w:lvl w:ilvl="0" w:tplc="92FA1A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B1DC5"/>
    <w:multiLevelType w:val="hybridMultilevel"/>
    <w:tmpl w:val="4DE4B928"/>
    <w:lvl w:ilvl="0" w:tplc="D9B810F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505C6"/>
    <w:multiLevelType w:val="hybridMultilevel"/>
    <w:tmpl w:val="F7F8A252"/>
    <w:lvl w:ilvl="0" w:tplc="742E81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D0B22"/>
    <w:multiLevelType w:val="hybridMultilevel"/>
    <w:tmpl w:val="4E988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0902"/>
    <w:multiLevelType w:val="hybridMultilevel"/>
    <w:tmpl w:val="A06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0507E"/>
    <w:multiLevelType w:val="hybridMultilevel"/>
    <w:tmpl w:val="6796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D730B"/>
    <w:multiLevelType w:val="hybridMultilevel"/>
    <w:tmpl w:val="6CCEBDEC"/>
    <w:lvl w:ilvl="0" w:tplc="CCC88E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57FCD"/>
    <w:multiLevelType w:val="hybridMultilevel"/>
    <w:tmpl w:val="722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362569">
    <w:abstractNumId w:val="1"/>
  </w:num>
  <w:num w:numId="2" w16cid:durableId="1850364482">
    <w:abstractNumId w:val="2"/>
  </w:num>
  <w:num w:numId="3" w16cid:durableId="1340695882">
    <w:abstractNumId w:val="4"/>
  </w:num>
  <w:num w:numId="4" w16cid:durableId="1657874676">
    <w:abstractNumId w:val="10"/>
  </w:num>
  <w:num w:numId="5" w16cid:durableId="1142960034">
    <w:abstractNumId w:val="7"/>
  </w:num>
  <w:num w:numId="6" w16cid:durableId="1033312224">
    <w:abstractNumId w:val="8"/>
  </w:num>
  <w:num w:numId="7" w16cid:durableId="469833872">
    <w:abstractNumId w:val="6"/>
  </w:num>
  <w:num w:numId="8" w16cid:durableId="192962187">
    <w:abstractNumId w:val="0"/>
  </w:num>
  <w:num w:numId="9" w16cid:durableId="543182044">
    <w:abstractNumId w:val="5"/>
  </w:num>
  <w:num w:numId="10" w16cid:durableId="1964069852">
    <w:abstractNumId w:val="3"/>
  </w:num>
  <w:num w:numId="11" w16cid:durableId="1945385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F5161E-A9D2-45E6-9B60-9C1563B2AC8A}"/>
    <w:docVar w:name="dgnword-eventsink" w:val="2792014720496"/>
  </w:docVars>
  <w:rsids>
    <w:rsidRoot w:val="00527277"/>
    <w:rsid w:val="000001F1"/>
    <w:rsid w:val="00000D08"/>
    <w:rsid w:val="000011C1"/>
    <w:rsid w:val="00001787"/>
    <w:rsid w:val="00001905"/>
    <w:rsid w:val="00001D0D"/>
    <w:rsid w:val="000023B9"/>
    <w:rsid w:val="0000283D"/>
    <w:rsid w:val="000029D1"/>
    <w:rsid w:val="00002B3E"/>
    <w:rsid w:val="00003DFB"/>
    <w:rsid w:val="000042B7"/>
    <w:rsid w:val="00004399"/>
    <w:rsid w:val="00004470"/>
    <w:rsid w:val="0000506B"/>
    <w:rsid w:val="0000649C"/>
    <w:rsid w:val="00006B6F"/>
    <w:rsid w:val="00006B8A"/>
    <w:rsid w:val="000077FE"/>
    <w:rsid w:val="000101CD"/>
    <w:rsid w:val="00010232"/>
    <w:rsid w:val="0001034A"/>
    <w:rsid w:val="000106A9"/>
    <w:rsid w:val="00010804"/>
    <w:rsid w:val="00010E24"/>
    <w:rsid w:val="0001145B"/>
    <w:rsid w:val="000114F8"/>
    <w:rsid w:val="00011AA4"/>
    <w:rsid w:val="00012E9C"/>
    <w:rsid w:val="00013A94"/>
    <w:rsid w:val="00013E95"/>
    <w:rsid w:val="00014466"/>
    <w:rsid w:val="00014977"/>
    <w:rsid w:val="00014F28"/>
    <w:rsid w:val="00015A7D"/>
    <w:rsid w:val="00016899"/>
    <w:rsid w:val="00017B67"/>
    <w:rsid w:val="00021E8C"/>
    <w:rsid w:val="00021F6A"/>
    <w:rsid w:val="0002354C"/>
    <w:rsid w:val="000236F7"/>
    <w:rsid w:val="00023982"/>
    <w:rsid w:val="00024DAC"/>
    <w:rsid w:val="00026993"/>
    <w:rsid w:val="00030E63"/>
    <w:rsid w:val="000312D1"/>
    <w:rsid w:val="00031880"/>
    <w:rsid w:val="00032305"/>
    <w:rsid w:val="00032CE0"/>
    <w:rsid w:val="0003380D"/>
    <w:rsid w:val="0003421A"/>
    <w:rsid w:val="00036181"/>
    <w:rsid w:val="00036BA9"/>
    <w:rsid w:val="00036FE9"/>
    <w:rsid w:val="00037A97"/>
    <w:rsid w:val="00037F02"/>
    <w:rsid w:val="00040071"/>
    <w:rsid w:val="00040E85"/>
    <w:rsid w:val="00041D8E"/>
    <w:rsid w:val="00042AFB"/>
    <w:rsid w:val="00042B50"/>
    <w:rsid w:val="000432CD"/>
    <w:rsid w:val="00044112"/>
    <w:rsid w:val="00045CA7"/>
    <w:rsid w:val="00046C81"/>
    <w:rsid w:val="0004756C"/>
    <w:rsid w:val="00047FD3"/>
    <w:rsid w:val="00050800"/>
    <w:rsid w:val="00050D78"/>
    <w:rsid w:val="00051887"/>
    <w:rsid w:val="000521CB"/>
    <w:rsid w:val="000524DA"/>
    <w:rsid w:val="00052B6C"/>
    <w:rsid w:val="0005354F"/>
    <w:rsid w:val="000539D0"/>
    <w:rsid w:val="00053DEC"/>
    <w:rsid w:val="00054532"/>
    <w:rsid w:val="0005563F"/>
    <w:rsid w:val="00055817"/>
    <w:rsid w:val="0005708C"/>
    <w:rsid w:val="000570D3"/>
    <w:rsid w:val="000573E5"/>
    <w:rsid w:val="00057733"/>
    <w:rsid w:val="00057ACC"/>
    <w:rsid w:val="00057D38"/>
    <w:rsid w:val="00060386"/>
    <w:rsid w:val="000604C4"/>
    <w:rsid w:val="00061478"/>
    <w:rsid w:val="00061949"/>
    <w:rsid w:val="000622AE"/>
    <w:rsid w:val="00063245"/>
    <w:rsid w:val="00063EB5"/>
    <w:rsid w:val="000641DC"/>
    <w:rsid w:val="000646A0"/>
    <w:rsid w:val="00064825"/>
    <w:rsid w:val="000651D8"/>
    <w:rsid w:val="00065777"/>
    <w:rsid w:val="00066184"/>
    <w:rsid w:val="000663AE"/>
    <w:rsid w:val="000664C3"/>
    <w:rsid w:val="0006710E"/>
    <w:rsid w:val="0006719E"/>
    <w:rsid w:val="000673B1"/>
    <w:rsid w:val="00067966"/>
    <w:rsid w:val="0007058F"/>
    <w:rsid w:val="00070E81"/>
    <w:rsid w:val="000723C5"/>
    <w:rsid w:val="00073786"/>
    <w:rsid w:val="00075239"/>
    <w:rsid w:val="00075A17"/>
    <w:rsid w:val="00077796"/>
    <w:rsid w:val="00080B85"/>
    <w:rsid w:val="000817EA"/>
    <w:rsid w:val="00081801"/>
    <w:rsid w:val="00081E8C"/>
    <w:rsid w:val="000820CD"/>
    <w:rsid w:val="0008267D"/>
    <w:rsid w:val="00083536"/>
    <w:rsid w:val="00084117"/>
    <w:rsid w:val="000845D8"/>
    <w:rsid w:val="00084D03"/>
    <w:rsid w:val="00084EDB"/>
    <w:rsid w:val="00084F4F"/>
    <w:rsid w:val="000851D5"/>
    <w:rsid w:val="00085E9A"/>
    <w:rsid w:val="00085EE0"/>
    <w:rsid w:val="00086784"/>
    <w:rsid w:val="00086DDD"/>
    <w:rsid w:val="00087184"/>
    <w:rsid w:val="000871EC"/>
    <w:rsid w:val="00087374"/>
    <w:rsid w:val="00087A0E"/>
    <w:rsid w:val="00087C99"/>
    <w:rsid w:val="00087FF3"/>
    <w:rsid w:val="00090ADC"/>
    <w:rsid w:val="00090B90"/>
    <w:rsid w:val="00090E3A"/>
    <w:rsid w:val="00091483"/>
    <w:rsid w:val="000918C5"/>
    <w:rsid w:val="00091FB9"/>
    <w:rsid w:val="00092659"/>
    <w:rsid w:val="00093631"/>
    <w:rsid w:val="0009385D"/>
    <w:rsid w:val="00093C39"/>
    <w:rsid w:val="00093CD6"/>
    <w:rsid w:val="000949DD"/>
    <w:rsid w:val="00095186"/>
    <w:rsid w:val="00095B3D"/>
    <w:rsid w:val="00097B9D"/>
    <w:rsid w:val="000A052E"/>
    <w:rsid w:val="000A29B9"/>
    <w:rsid w:val="000A2BCA"/>
    <w:rsid w:val="000A2D5E"/>
    <w:rsid w:val="000A37FC"/>
    <w:rsid w:val="000A396C"/>
    <w:rsid w:val="000A39BD"/>
    <w:rsid w:val="000A3C7D"/>
    <w:rsid w:val="000A3F4E"/>
    <w:rsid w:val="000A4B7D"/>
    <w:rsid w:val="000A4F5E"/>
    <w:rsid w:val="000A51A8"/>
    <w:rsid w:val="000A5798"/>
    <w:rsid w:val="000A5F4D"/>
    <w:rsid w:val="000A6568"/>
    <w:rsid w:val="000A662F"/>
    <w:rsid w:val="000A7DFB"/>
    <w:rsid w:val="000B00F0"/>
    <w:rsid w:val="000B12DF"/>
    <w:rsid w:val="000B1606"/>
    <w:rsid w:val="000B2130"/>
    <w:rsid w:val="000B2188"/>
    <w:rsid w:val="000B415E"/>
    <w:rsid w:val="000B6437"/>
    <w:rsid w:val="000C04F5"/>
    <w:rsid w:val="000C19CA"/>
    <w:rsid w:val="000C241E"/>
    <w:rsid w:val="000C2DF8"/>
    <w:rsid w:val="000C4DB1"/>
    <w:rsid w:val="000C5ABB"/>
    <w:rsid w:val="000C5F98"/>
    <w:rsid w:val="000C6070"/>
    <w:rsid w:val="000C66E1"/>
    <w:rsid w:val="000D05F2"/>
    <w:rsid w:val="000D11BF"/>
    <w:rsid w:val="000D1E65"/>
    <w:rsid w:val="000D2A2E"/>
    <w:rsid w:val="000D3569"/>
    <w:rsid w:val="000D3E99"/>
    <w:rsid w:val="000D4601"/>
    <w:rsid w:val="000D616B"/>
    <w:rsid w:val="000D658F"/>
    <w:rsid w:val="000E0116"/>
    <w:rsid w:val="000E1544"/>
    <w:rsid w:val="000E1847"/>
    <w:rsid w:val="000E1F44"/>
    <w:rsid w:val="000E264E"/>
    <w:rsid w:val="000E2AA5"/>
    <w:rsid w:val="000E4293"/>
    <w:rsid w:val="000E5589"/>
    <w:rsid w:val="000E5AC0"/>
    <w:rsid w:val="000E5D75"/>
    <w:rsid w:val="000E5F6A"/>
    <w:rsid w:val="000E6FB5"/>
    <w:rsid w:val="000E7CF6"/>
    <w:rsid w:val="000E7FEF"/>
    <w:rsid w:val="000F01A9"/>
    <w:rsid w:val="000F0446"/>
    <w:rsid w:val="000F1123"/>
    <w:rsid w:val="000F1A31"/>
    <w:rsid w:val="000F1FFE"/>
    <w:rsid w:val="000F2F02"/>
    <w:rsid w:val="000F3678"/>
    <w:rsid w:val="000F3817"/>
    <w:rsid w:val="000F3F18"/>
    <w:rsid w:val="000F4511"/>
    <w:rsid w:val="00100F4D"/>
    <w:rsid w:val="001011C7"/>
    <w:rsid w:val="0010178E"/>
    <w:rsid w:val="00103648"/>
    <w:rsid w:val="00104364"/>
    <w:rsid w:val="00104A50"/>
    <w:rsid w:val="00104ED0"/>
    <w:rsid w:val="00105148"/>
    <w:rsid w:val="00107150"/>
    <w:rsid w:val="00107720"/>
    <w:rsid w:val="00112327"/>
    <w:rsid w:val="00114053"/>
    <w:rsid w:val="00116486"/>
    <w:rsid w:val="0011656B"/>
    <w:rsid w:val="00120167"/>
    <w:rsid w:val="0012073C"/>
    <w:rsid w:val="001212BC"/>
    <w:rsid w:val="0012207F"/>
    <w:rsid w:val="0012255D"/>
    <w:rsid w:val="00122AF3"/>
    <w:rsid w:val="00123C93"/>
    <w:rsid w:val="00123E0C"/>
    <w:rsid w:val="00124B6C"/>
    <w:rsid w:val="00126A72"/>
    <w:rsid w:val="0012789C"/>
    <w:rsid w:val="0013066D"/>
    <w:rsid w:val="0013209B"/>
    <w:rsid w:val="00132F26"/>
    <w:rsid w:val="001334D9"/>
    <w:rsid w:val="00133D0D"/>
    <w:rsid w:val="001340F3"/>
    <w:rsid w:val="0013451A"/>
    <w:rsid w:val="00134BB5"/>
    <w:rsid w:val="001352C8"/>
    <w:rsid w:val="0013543C"/>
    <w:rsid w:val="001360D9"/>
    <w:rsid w:val="00137489"/>
    <w:rsid w:val="0013780C"/>
    <w:rsid w:val="00140BD9"/>
    <w:rsid w:val="00142210"/>
    <w:rsid w:val="00142C2D"/>
    <w:rsid w:val="0014322F"/>
    <w:rsid w:val="00144CF6"/>
    <w:rsid w:val="0014514F"/>
    <w:rsid w:val="00146DE6"/>
    <w:rsid w:val="00147182"/>
    <w:rsid w:val="00147519"/>
    <w:rsid w:val="0014797B"/>
    <w:rsid w:val="001501C1"/>
    <w:rsid w:val="00150851"/>
    <w:rsid w:val="00151006"/>
    <w:rsid w:val="001512A7"/>
    <w:rsid w:val="00151B95"/>
    <w:rsid w:val="001535E7"/>
    <w:rsid w:val="001538C8"/>
    <w:rsid w:val="001548C1"/>
    <w:rsid w:val="00154BB1"/>
    <w:rsid w:val="00155483"/>
    <w:rsid w:val="001555EA"/>
    <w:rsid w:val="00155AF3"/>
    <w:rsid w:val="00155C46"/>
    <w:rsid w:val="0015611A"/>
    <w:rsid w:val="00156E2B"/>
    <w:rsid w:val="0015735B"/>
    <w:rsid w:val="00157785"/>
    <w:rsid w:val="00157FFE"/>
    <w:rsid w:val="00160022"/>
    <w:rsid w:val="00160A09"/>
    <w:rsid w:val="00160D0D"/>
    <w:rsid w:val="001637FE"/>
    <w:rsid w:val="00163E61"/>
    <w:rsid w:val="00164B57"/>
    <w:rsid w:val="00164BD0"/>
    <w:rsid w:val="001665C0"/>
    <w:rsid w:val="00167330"/>
    <w:rsid w:val="00167457"/>
    <w:rsid w:val="0017072E"/>
    <w:rsid w:val="00171AF3"/>
    <w:rsid w:val="00172AD1"/>
    <w:rsid w:val="001730A4"/>
    <w:rsid w:val="00173954"/>
    <w:rsid w:val="00173F8D"/>
    <w:rsid w:val="0017453D"/>
    <w:rsid w:val="00174650"/>
    <w:rsid w:val="00174A49"/>
    <w:rsid w:val="00175EDA"/>
    <w:rsid w:val="00176C75"/>
    <w:rsid w:val="001772EC"/>
    <w:rsid w:val="0018005F"/>
    <w:rsid w:val="00180A8F"/>
    <w:rsid w:val="001820CD"/>
    <w:rsid w:val="00182FC0"/>
    <w:rsid w:val="00183095"/>
    <w:rsid w:val="001840D5"/>
    <w:rsid w:val="00184C9D"/>
    <w:rsid w:val="00185983"/>
    <w:rsid w:val="00186DC7"/>
    <w:rsid w:val="0018710A"/>
    <w:rsid w:val="00187F78"/>
    <w:rsid w:val="00190CC7"/>
    <w:rsid w:val="00190DF5"/>
    <w:rsid w:val="00190E22"/>
    <w:rsid w:val="001914DE"/>
    <w:rsid w:val="00191CBA"/>
    <w:rsid w:val="00191EBB"/>
    <w:rsid w:val="00192042"/>
    <w:rsid w:val="00192550"/>
    <w:rsid w:val="00192DCB"/>
    <w:rsid w:val="0019322B"/>
    <w:rsid w:val="001952F7"/>
    <w:rsid w:val="0019530C"/>
    <w:rsid w:val="001964BA"/>
    <w:rsid w:val="0019665F"/>
    <w:rsid w:val="00196904"/>
    <w:rsid w:val="001969BD"/>
    <w:rsid w:val="00196DD3"/>
    <w:rsid w:val="00196EDC"/>
    <w:rsid w:val="00197440"/>
    <w:rsid w:val="001A085B"/>
    <w:rsid w:val="001A0AB9"/>
    <w:rsid w:val="001A1153"/>
    <w:rsid w:val="001A15D8"/>
    <w:rsid w:val="001A2629"/>
    <w:rsid w:val="001A271C"/>
    <w:rsid w:val="001A274B"/>
    <w:rsid w:val="001A2CE5"/>
    <w:rsid w:val="001A2DDC"/>
    <w:rsid w:val="001A34AB"/>
    <w:rsid w:val="001A3CFE"/>
    <w:rsid w:val="001A3FDC"/>
    <w:rsid w:val="001A44BD"/>
    <w:rsid w:val="001A4944"/>
    <w:rsid w:val="001A4C55"/>
    <w:rsid w:val="001A5920"/>
    <w:rsid w:val="001B0728"/>
    <w:rsid w:val="001B0AEB"/>
    <w:rsid w:val="001B2CD1"/>
    <w:rsid w:val="001B3187"/>
    <w:rsid w:val="001B47A8"/>
    <w:rsid w:val="001B60BF"/>
    <w:rsid w:val="001B659A"/>
    <w:rsid w:val="001B65C4"/>
    <w:rsid w:val="001B6601"/>
    <w:rsid w:val="001B6E17"/>
    <w:rsid w:val="001B799F"/>
    <w:rsid w:val="001C0218"/>
    <w:rsid w:val="001C1A1B"/>
    <w:rsid w:val="001C1AC4"/>
    <w:rsid w:val="001C1B39"/>
    <w:rsid w:val="001C1D08"/>
    <w:rsid w:val="001C2695"/>
    <w:rsid w:val="001C2ECE"/>
    <w:rsid w:val="001C379E"/>
    <w:rsid w:val="001C4045"/>
    <w:rsid w:val="001C4311"/>
    <w:rsid w:val="001C58FB"/>
    <w:rsid w:val="001C5C31"/>
    <w:rsid w:val="001C64EC"/>
    <w:rsid w:val="001C7F36"/>
    <w:rsid w:val="001D2E20"/>
    <w:rsid w:val="001D30A6"/>
    <w:rsid w:val="001D3D1E"/>
    <w:rsid w:val="001D4222"/>
    <w:rsid w:val="001D4565"/>
    <w:rsid w:val="001D4777"/>
    <w:rsid w:val="001D485B"/>
    <w:rsid w:val="001D5C13"/>
    <w:rsid w:val="001D63D4"/>
    <w:rsid w:val="001D7402"/>
    <w:rsid w:val="001D7D20"/>
    <w:rsid w:val="001E076E"/>
    <w:rsid w:val="001E1ADA"/>
    <w:rsid w:val="001E1CFC"/>
    <w:rsid w:val="001E1FF2"/>
    <w:rsid w:val="001E2ABE"/>
    <w:rsid w:val="001E2E4B"/>
    <w:rsid w:val="001E310A"/>
    <w:rsid w:val="001E3D96"/>
    <w:rsid w:val="001E4DA2"/>
    <w:rsid w:val="001E4E5B"/>
    <w:rsid w:val="001E592A"/>
    <w:rsid w:val="001E5A09"/>
    <w:rsid w:val="001E5AAA"/>
    <w:rsid w:val="001F0040"/>
    <w:rsid w:val="001F10AD"/>
    <w:rsid w:val="001F1139"/>
    <w:rsid w:val="001F22E5"/>
    <w:rsid w:val="001F26F7"/>
    <w:rsid w:val="001F38B6"/>
    <w:rsid w:val="001F3B2E"/>
    <w:rsid w:val="001F3CD0"/>
    <w:rsid w:val="001F41BF"/>
    <w:rsid w:val="001F5CBC"/>
    <w:rsid w:val="001F6373"/>
    <w:rsid w:val="001F655A"/>
    <w:rsid w:val="001F7035"/>
    <w:rsid w:val="00200FCB"/>
    <w:rsid w:val="00201571"/>
    <w:rsid w:val="002028FC"/>
    <w:rsid w:val="002029E6"/>
    <w:rsid w:val="00202A4A"/>
    <w:rsid w:val="00203968"/>
    <w:rsid w:val="00203CD2"/>
    <w:rsid w:val="0020439D"/>
    <w:rsid w:val="00205683"/>
    <w:rsid w:val="002059DA"/>
    <w:rsid w:val="00207500"/>
    <w:rsid w:val="002075C1"/>
    <w:rsid w:val="002078B5"/>
    <w:rsid w:val="0021013B"/>
    <w:rsid w:val="00210505"/>
    <w:rsid w:val="00210D90"/>
    <w:rsid w:val="002119E5"/>
    <w:rsid w:val="00211E32"/>
    <w:rsid w:val="002128CD"/>
    <w:rsid w:val="002145F7"/>
    <w:rsid w:val="0021598A"/>
    <w:rsid w:val="00215B3A"/>
    <w:rsid w:val="00216C31"/>
    <w:rsid w:val="0021798E"/>
    <w:rsid w:val="00217A67"/>
    <w:rsid w:val="00217E70"/>
    <w:rsid w:val="00220645"/>
    <w:rsid w:val="00222356"/>
    <w:rsid w:val="002236F8"/>
    <w:rsid w:val="00224AF0"/>
    <w:rsid w:val="00224BF6"/>
    <w:rsid w:val="00225195"/>
    <w:rsid w:val="00226A0E"/>
    <w:rsid w:val="00227EAD"/>
    <w:rsid w:val="00231546"/>
    <w:rsid w:val="0023160C"/>
    <w:rsid w:val="002321FE"/>
    <w:rsid w:val="0023220D"/>
    <w:rsid w:val="0023235B"/>
    <w:rsid w:val="00232FAE"/>
    <w:rsid w:val="0023476B"/>
    <w:rsid w:val="002358EA"/>
    <w:rsid w:val="00235E0D"/>
    <w:rsid w:val="00235F80"/>
    <w:rsid w:val="002372FE"/>
    <w:rsid w:val="00237BF4"/>
    <w:rsid w:val="002402CC"/>
    <w:rsid w:val="00240D33"/>
    <w:rsid w:val="00240D97"/>
    <w:rsid w:val="0024214D"/>
    <w:rsid w:val="0024278D"/>
    <w:rsid w:val="00242D10"/>
    <w:rsid w:val="00244990"/>
    <w:rsid w:val="00246D0B"/>
    <w:rsid w:val="002470F3"/>
    <w:rsid w:val="002478A7"/>
    <w:rsid w:val="00247D6D"/>
    <w:rsid w:val="00247D6E"/>
    <w:rsid w:val="00250065"/>
    <w:rsid w:val="002500B4"/>
    <w:rsid w:val="00251BCD"/>
    <w:rsid w:val="0025212C"/>
    <w:rsid w:val="00254397"/>
    <w:rsid w:val="00254799"/>
    <w:rsid w:val="00254812"/>
    <w:rsid w:val="00256287"/>
    <w:rsid w:val="002565C9"/>
    <w:rsid w:val="00257D5A"/>
    <w:rsid w:val="00260721"/>
    <w:rsid w:val="00260D32"/>
    <w:rsid w:val="00260D34"/>
    <w:rsid w:val="002627A6"/>
    <w:rsid w:val="002637B2"/>
    <w:rsid w:val="00265021"/>
    <w:rsid w:val="002653A5"/>
    <w:rsid w:val="002655B3"/>
    <w:rsid w:val="00265F87"/>
    <w:rsid w:val="002662E6"/>
    <w:rsid w:val="0026637D"/>
    <w:rsid w:val="00266445"/>
    <w:rsid w:val="0026647D"/>
    <w:rsid w:val="00266767"/>
    <w:rsid w:val="00266EB3"/>
    <w:rsid w:val="002703EB"/>
    <w:rsid w:val="00270854"/>
    <w:rsid w:val="002718EB"/>
    <w:rsid w:val="00271AC1"/>
    <w:rsid w:val="00271D8D"/>
    <w:rsid w:val="002722C6"/>
    <w:rsid w:val="0027232F"/>
    <w:rsid w:val="00272AC6"/>
    <w:rsid w:val="002742D9"/>
    <w:rsid w:val="002756B8"/>
    <w:rsid w:val="002756BD"/>
    <w:rsid w:val="0027591B"/>
    <w:rsid w:val="00275BBD"/>
    <w:rsid w:val="00275C14"/>
    <w:rsid w:val="00276CAD"/>
    <w:rsid w:val="00280F68"/>
    <w:rsid w:val="00281366"/>
    <w:rsid w:val="0028148B"/>
    <w:rsid w:val="00282517"/>
    <w:rsid w:val="00282A4F"/>
    <w:rsid w:val="00282E6E"/>
    <w:rsid w:val="00285F27"/>
    <w:rsid w:val="00290057"/>
    <w:rsid w:val="0029123F"/>
    <w:rsid w:val="00292DC3"/>
    <w:rsid w:val="00292F06"/>
    <w:rsid w:val="00293163"/>
    <w:rsid w:val="00293462"/>
    <w:rsid w:val="00293A9A"/>
    <w:rsid w:val="00294347"/>
    <w:rsid w:val="00294A5C"/>
    <w:rsid w:val="00294C66"/>
    <w:rsid w:val="00295487"/>
    <w:rsid w:val="002959E7"/>
    <w:rsid w:val="002959EA"/>
    <w:rsid w:val="002965BE"/>
    <w:rsid w:val="0029778A"/>
    <w:rsid w:val="002A0C08"/>
    <w:rsid w:val="002A1721"/>
    <w:rsid w:val="002A1841"/>
    <w:rsid w:val="002A236B"/>
    <w:rsid w:val="002A336B"/>
    <w:rsid w:val="002A49C8"/>
    <w:rsid w:val="002A4BC3"/>
    <w:rsid w:val="002A64C0"/>
    <w:rsid w:val="002A6604"/>
    <w:rsid w:val="002A6D0C"/>
    <w:rsid w:val="002B00D7"/>
    <w:rsid w:val="002B0A3A"/>
    <w:rsid w:val="002B0C83"/>
    <w:rsid w:val="002B17CB"/>
    <w:rsid w:val="002B1BF9"/>
    <w:rsid w:val="002B24C8"/>
    <w:rsid w:val="002B261E"/>
    <w:rsid w:val="002B27B2"/>
    <w:rsid w:val="002B4624"/>
    <w:rsid w:val="002B51B6"/>
    <w:rsid w:val="002B5AB1"/>
    <w:rsid w:val="002B5B17"/>
    <w:rsid w:val="002B6895"/>
    <w:rsid w:val="002B68B0"/>
    <w:rsid w:val="002B6B27"/>
    <w:rsid w:val="002B744C"/>
    <w:rsid w:val="002C0347"/>
    <w:rsid w:val="002C0E7B"/>
    <w:rsid w:val="002C170E"/>
    <w:rsid w:val="002C177C"/>
    <w:rsid w:val="002C2865"/>
    <w:rsid w:val="002C5951"/>
    <w:rsid w:val="002C5F93"/>
    <w:rsid w:val="002C60C5"/>
    <w:rsid w:val="002C7718"/>
    <w:rsid w:val="002D0030"/>
    <w:rsid w:val="002D0365"/>
    <w:rsid w:val="002D03F0"/>
    <w:rsid w:val="002D0A97"/>
    <w:rsid w:val="002D26B6"/>
    <w:rsid w:val="002D49B0"/>
    <w:rsid w:val="002D4DF1"/>
    <w:rsid w:val="002D523E"/>
    <w:rsid w:val="002D5452"/>
    <w:rsid w:val="002D725D"/>
    <w:rsid w:val="002D7F30"/>
    <w:rsid w:val="002E0F80"/>
    <w:rsid w:val="002E156C"/>
    <w:rsid w:val="002E1696"/>
    <w:rsid w:val="002E1D0F"/>
    <w:rsid w:val="002E2F0C"/>
    <w:rsid w:val="002E30DB"/>
    <w:rsid w:val="002E328E"/>
    <w:rsid w:val="002E4929"/>
    <w:rsid w:val="002E4989"/>
    <w:rsid w:val="002E61C3"/>
    <w:rsid w:val="002E7032"/>
    <w:rsid w:val="002E7AA5"/>
    <w:rsid w:val="002F0B96"/>
    <w:rsid w:val="002F0FC2"/>
    <w:rsid w:val="002F11B0"/>
    <w:rsid w:val="002F1C8A"/>
    <w:rsid w:val="002F1C9F"/>
    <w:rsid w:val="002F2D36"/>
    <w:rsid w:val="002F2FF7"/>
    <w:rsid w:val="002F3032"/>
    <w:rsid w:val="002F3704"/>
    <w:rsid w:val="002F3966"/>
    <w:rsid w:val="002F3FC6"/>
    <w:rsid w:val="002F4953"/>
    <w:rsid w:val="002F4B32"/>
    <w:rsid w:val="002F5CF8"/>
    <w:rsid w:val="002F649C"/>
    <w:rsid w:val="002F658B"/>
    <w:rsid w:val="002F659F"/>
    <w:rsid w:val="002F79B5"/>
    <w:rsid w:val="003009A0"/>
    <w:rsid w:val="00300F69"/>
    <w:rsid w:val="00301668"/>
    <w:rsid w:val="00301FD2"/>
    <w:rsid w:val="003022B8"/>
    <w:rsid w:val="00302BC1"/>
    <w:rsid w:val="00302DE2"/>
    <w:rsid w:val="00302F3B"/>
    <w:rsid w:val="003036EE"/>
    <w:rsid w:val="00304CC9"/>
    <w:rsid w:val="003053CC"/>
    <w:rsid w:val="0030587D"/>
    <w:rsid w:val="00305A1D"/>
    <w:rsid w:val="0030656E"/>
    <w:rsid w:val="00306C2F"/>
    <w:rsid w:val="0031051C"/>
    <w:rsid w:val="00310D36"/>
    <w:rsid w:val="00310D48"/>
    <w:rsid w:val="00311A56"/>
    <w:rsid w:val="0031333F"/>
    <w:rsid w:val="003144E4"/>
    <w:rsid w:val="00316630"/>
    <w:rsid w:val="00316B4D"/>
    <w:rsid w:val="00317001"/>
    <w:rsid w:val="00317225"/>
    <w:rsid w:val="00317858"/>
    <w:rsid w:val="003212AE"/>
    <w:rsid w:val="0032187A"/>
    <w:rsid w:val="00322993"/>
    <w:rsid w:val="00324010"/>
    <w:rsid w:val="0032607B"/>
    <w:rsid w:val="003263B2"/>
    <w:rsid w:val="00326BCA"/>
    <w:rsid w:val="003271DD"/>
    <w:rsid w:val="00331B87"/>
    <w:rsid w:val="0033222C"/>
    <w:rsid w:val="00332847"/>
    <w:rsid w:val="00332EF9"/>
    <w:rsid w:val="0033371C"/>
    <w:rsid w:val="00333C59"/>
    <w:rsid w:val="00333FD9"/>
    <w:rsid w:val="00336804"/>
    <w:rsid w:val="00336E2C"/>
    <w:rsid w:val="00337EF8"/>
    <w:rsid w:val="00340DC5"/>
    <w:rsid w:val="003413D3"/>
    <w:rsid w:val="0034177F"/>
    <w:rsid w:val="00341ADE"/>
    <w:rsid w:val="00342222"/>
    <w:rsid w:val="00343132"/>
    <w:rsid w:val="0034378F"/>
    <w:rsid w:val="003464D9"/>
    <w:rsid w:val="00346521"/>
    <w:rsid w:val="003467D8"/>
    <w:rsid w:val="003505B4"/>
    <w:rsid w:val="00352BA1"/>
    <w:rsid w:val="00353B7E"/>
    <w:rsid w:val="00353D4E"/>
    <w:rsid w:val="0035668A"/>
    <w:rsid w:val="0036099E"/>
    <w:rsid w:val="00361786"/>
    <w:rsid w:val="003624C2"/>
    <w:rsid w:val="00362609"/>
    <w:rsid w:val="00363351"/>
    <w:rsid w:val="00364014"/>
    <w:rsid w:val="003653E0"/>
    <w:rsid w:val="00366311"/>
    <w:rsid w:val="00366480"/>
    <w:rsid w:val="003712A7"/>
    <w:rsid w:val="00371321"/>
    <w:rsid w:val="00372866"/>
    <w:rsid w:val="00373079"/>
    <w:rsid w:val="00374541"/>
    <w:rsid w:val="0037748A"/>
    <w:rsid w:val="00377692"/>
    <w:rsid w:val="003779F4"/>
    <w:rsid w:val="00377DBD"/>
    <w:rsid w:val="0038005A"/>
    <w:rsid w:val="003819E6"/>
    <w:rsid w:val="00381B21"/>
    <w:rsid w:val="00382BC7"/>
    <w:rsid w:val="003858F4"/>
    <w:rsid w:val="00391F5D"/>
    <w:rsid w:val="00392E07"/>
    <w:rsid w:val="00393013"/>
    <w:rsid w:val="0039376A"/>
    <w:rsid w:val="00393A8A"/>
    <w:rsid w:val="00393D75"/>
    <w:rsid w:val="00394245"/>
    <w:rsid w:val="00394DF0"/>
    <w:rsid w:val="00395900"/>
    <w:rsid w:val="00396FB5"/>
    <w:rsid w:val="003A09C7"/>
    <w:rsid w:val="003A1DD4"/>
    <w:rsid w:val="003A2DD1"/>
    <w:rsid w:val="003A3205"/>
    <w:rsid w:val="003A3858"/>
    <w:rsid w:val="003A4094"/>
    <w:rsid w:val="003A4892"/>
    <w:rsid w:val="003A4919"/>
    <w:rsid w:val="003A5B19"/>
    <w:rsid w:val="003A634E"/>
    <w:rsid w:val="003A7E46"/>
    <w:rsid w:val="003B0203"/>
    <w:rsid w:val="003B04CF"/>
    <w:rsid w:val="003B22F6"/>
    <w:rsid w:val="003B2767"/>
    <w:rsid w:val="003B2DF0"/>
    <w:rsid w:val="003B3361"/>
    <w:rsid w:val="003B48EA"/>
    <w:rsid w:val="003B5A86"/>
    <w:rsid w:val="003B5BF1"/>
    <w:rsid w:val="003B606F"/>
    <w:rsid w:val="003B79E6"/>
    <w:rsid w:val="003B7A2A"/>
    <w:rsid w:val="003C0A4A"/>
    <w:rsid w:val="003C0D76"/>
    <w:rsid w:val="003C0F93"/>
    <w:rsid w:val="003C11AD"/>
    <w:rsid w:val="003C2DF9"/>
    <w:rsid w:val="003C3A52"/>
    <w:rsid w:val="003C4B0E"/>
    <w:rsid w:val="003C4DAC"/>
    <w:rsid w:val="003C4EFC"/>
    <w:rsid w:val="003C5551"/>
    <w:rsid w:val="003C7BD4"/>
    <w:rsid w:val="003D0D18"/>
    <w:rsid w:val="003D16A3"/>
    <w:rsid w:val="003D18DC"/>
    <w:rsid w:val="003D1D75"/>
    <w:rsid w:val="003D2996"/>
    <w:rsid w:val="003D2BAB"/>
    <w:rsid w:val="003D4C5B"/>
    <w:rsid w:val="003D562B"/>
    <w:rsid w:val="003D590A"/>
    <w:rsid w:val="003D5AC0"/>
    <w:rsid w:val="003D5DC1"/>
    <w:rsid w:val="003E029A"/>
    <w:rsid w:val="003E0761"/>
    <w:rsid w:val="003E0FF2"/>
    <w:rsid w:val="003E18AC"/>
    <w:rsid w:val="003E2514"/>
    <w:rsid w:val="003E3173"/>
    <w:rsid w:val="003E59A1"/>
    <w:rsid w:val="003E5B7A"/>
    <w:rsid w:val="003E6500"/>
    <w:rsid w:val="003E7816"/>
    <w:rsid w:val="003F0232"/>
    <w:rsid w:val="003F1627"/>
    <w:rsid w:val="003F242B"/>
    <w:rsid w:val="003F2446"/>
    <w:rsid w:val="003F276D"/>
    <w:rsid w:val="003F5BA2"/>
    <w:rsid w:val="003F6E51"/>
    <w:rsid w:val="003F75ED"/>
    <w:rsid w:val="003F7DDF"/>
    <w:rsid w:val="004004CA"/>
    <w:rsid w:val="004021F1"/>
    <w:rsid w:val="00402AAD"/>
    <w:rsid w:val="00404566"/>
    <w:rsid w:val="00404E34"/>
    <w:rsid w:val="0040722C"/>
    <w:rsid w:val="00411CAF"/>
    <w:rsid w:val="00412F38"/>
    <w:rsid w:val="00414157"/>
    <w:rsid w:val="004144DB"/>
    <w:rsid w:val="00415127"/>
    <w:rsid w:val="00415667"/>
    <w:rsid w:val="00416033"/>
    <w:rsid w:val="004160AA"/>
    <w:rsid w:val="00416D5C"/>
    <w:rsid w:val="00421580"/>
    <w:rsid w:val="00421F75"/>
    <w:rsid w:val="004233B6"/>
    <w:rsid w:val="00423429"/>
    <w:rsid w:val="0042343A"/>
    <w:rsid w:val="00423481"/>
    <w:rsid w:val="0042435A"/>
    <w:rsid w:val="004262FD"/>
    <w:rsid w:val="0042632C"/>
    <w:rsid w:val="004266F0"/>
    <w:rsid w:val="00426EDD"/>
    <w:rsid w:val="0043069F"/>
    <w:rsid w:val="004317D1"/>
    <w:rsid w:val="004339AE"/>
    <w:rsid w:val="00434AD2"/>
    <w:rsid w:val="00434E97"/>
    <w:rsid w:val="0043586C"/>
    <w:rsid w:val="00435B5D"/>
    <w:rsid w:val="00435BD7"/>
    <w:rsid w:val="00436127"/>
    <w:rsid w:val="004362AA"/>
    <w:rsid w:val="00437337"/>
    <w:rsid w:val="00437CE2"/>
    <w:rsid w:val="00437D3F"/>
    <w:rsid w:val="00437E4D"/>
    <w:rsid w:val="00440D4E"/>
    <w:rsid w:val="00441000"/>
    <w:rsid w:val="004410F5"/>
    <w:rsid w:val="00441CE6"/>
    <w:rsid w:val="004420A0"/>
    <w:rsid w:val="00442BDF"/>
    <w:rsid w:val="004439B4"/>
    <w:rsid w:val="00443B60"/>
    <w:rsid w:val="00443B7C"/>
    <w:rsid w:val="00447BDC"/>
    <w:rsid w:val="00451730"/>
    <w:rsid w:val="004544DA"/>
    <w:rsid w:val="00457173"/>
    <w:rsid w:val="004574C9"/>
    <w:rsid w:val="00463181"/>
    <w:rsid w:val="004642E5"/>
    <w:rsid w:val="004646AF"/>
    <w:rsid w:val="004646F7"/>
    <w:rsid w:val="00464DF0"/>
    <w:rsid w:val="00470B91"/>
    <w:rsid w:val="00471331"/>
    <w:rsid w:val="00471DA0"/>
    <w:rsid w:val="00472D50"/>
    <w:rsid w:val="004737B5"/>
    <w:rsid w:val="00473E2F"/>
    <w:rsid w:val="00474CDD"/>
    <w:rsid w:val="004759A5"/>
    <w:rsid w:val="00476ADC"/>
    <w:rsid w:val="00477472"/>
    <w:rsid w:val="0047778E"/>
    <w:rsid w:val="00480708"/>
    <w:rsid w:val="00481E39"/>
    <w:rsid w:val="00481F1A"/>
    <w:rsid w:val="004833EB"/>
    <w:rsid w:val="00484F6E"/>
    <w:rsid w:val="00485F11"/>
    <w:rsid w:val="0048627C"/>
    <w:rsid w:val="004878AA"/>
    <w:rsid w:val="0049069C"/>
    <w:rsid w:val="00490D00"/>
    <w:rsid w:val="00492F8F"/>
    <w:rsid w:val="0049350A"/>
    <w:rsid w:val="00494E34"/>
    <w:rsid w:val="004964EE"/>
    <w:rsid w:val="004A05D9"/>
    <w:rsid w:val="004A0D61"/>
    <w:rsid w:val="004A0F5E"/>
    <w:rsid w:val="004A27A0"/>
    <w:rsid w:val="004A3996"/>
    <w:rsid w:val="004A39BC"/>
    <w:rsid w:val="004A4BD6"/>
    <w:rsid w:val="004A59DA"/>
    <w:rsid w:val="004A638B"/>
    <w:rsid w:val="004A6CC6"/>
    <w:rsid w:val="004A74B0"/>
    <w:rsid w:val="004A7F3F"/>
    <w:rsid w:val="004B0FC8"/>
    <w:rsid w:val="004B1915"/>
    <w:rsid w:val="004B450D"/>
    <w:rsid w:val="004B6147"/>
    <w:rsid w:val="004B64D8"/>
    <w:rsid w:val="004B723C"/>
    <w:rsid w:val="004C2533"/>
    <w:rsid w:val="004C255B"/>
    <w:rsid w:val="004C5845"/>
    <w:rsid w:val="004C5C08"/>
    <w:rsid w:val="004C6E91"/>
    <w:rsid w:val="004C7B21"/>
    <w:rsid w:val="004D010E"/>
    <w:rsid w:val="004D035F"/>
    <w:rsid w:val="004D0917"/>
    <w:rsid w:val="004D0BE0"/>
    <w:rsid w:val="004D1F66"/>
    <w:rsid w:val="004D24EA"/>
    <w:rsid w:val="004D27BB"/>
    <w:rsid w:val="004D2F68"/>
    <w:rsid w:val="004D55AD"/>
    <w:rsid w:val="004D56E0"/>
    <w:rsid w:val="004D5EDA"/>
    <w:rsid w:val="004D6453"/>
    <w:rsid w:val="004D7127"/>
    <w:rsid w:val="004D714C"/>
    <w:rsid w:val="004D7F19"/>
    <w:rsid w:val="004E13D9"/>
    <w:rsid w:val="004E1A11"/>
    <w:rsid w:val="004E2FE5"/>
    <w:rsid w:val="004E339A"/>
    <w:rsid w:val="004E658C"/>
    <w:rsid w:val="004E69EF"/>
    <w:rsid w:val="004F007D"/>
    <w:rsid w:val="004F072D"/>
    <w:rsid w:val="004F080F"/>
    <w:rsid w:val="004F2435"/>
    <w:rsid w:val="004F2797"/>
    <w:rsid w:val="004F3FC2"/>
    <w:rsid w:val="004F53CB"/>
    <w:rsid w:val="004F5CB4"/>
    <w:rsid w:val="004F5F23"/>
    <w:rsid w:val="004F6E07"/>
    <w:rsid w:val="004F7B59"/>
    <w:rsid w:val="004F7E42"/>
    <w:rsid w:val="004F7F92"/>
    <w:rsid w:val="00500C57"/>
    <w:rsid w:val="00502049"/>
    <w:rsid w:val="005024A0"/>
    <w:rsid w:val="005026C4"/>
    <w:rsid w:val="00502C2B"/>
    <w:rsid w:val="00503E30"/>
    <w:rsid w:val="00504019"/>
    <w:rsid w:val="005043FC"/>
    <w:rsid w:val="00506280"/>
    <w:rsid w:val="00506461"/>
    <w:rsid w:val="00506788"/>
    <w:rsid w:val="005067DC"/>
    <w:rsid w:val="00506BFA"/>
    <w:rsid w:val="00506C19"/>
    <w:rsid w:val="005105E2"/>
    <w:rsid w:val="005106AF"/>
    <w:rsid w:val="00510D80"/>
    <w:rsid w:val="005110AD"/>
    <w:rsid w:val="005114DF"/>
    <w:rsid w:val="00512FBD"/>
    <w:rsid w:val="00513978"/>
    <w:rsid w:val="00514635"/>
    <w:rsid w:val="005147F0"/>
    <w:rsid w:val="005158F4"/>
    <w:rsid w:val="00516212"/>
    <w:rsid w:val="0051642D"/>
    <w:rsid w:val="00516BCB"/>
    <w:rsid w:val="00517677"/>
    <w:rsid w:val="00522063"/>
    <w:rsid w:val="00523C9B"/>
    <w:rsid w:val="00523CAA"/>
    <w:rsid w:val="00523FB5"/>
    <w:rsid w:val="0052440D"/>
    <w:rsid w:val="0052489F"/>
    <w:rsid w:val="00524F4C"/>
    <w:rsid w:val="00525802"/>
    <w:rsid w:val="00525EAD"/>
    <w:rsid w:val="005262C0"/>
    <w:rsid w:val="00527277"/>
    <w:rsid w:val="00530656"/>
    <w:rsid w:val="00533C7A"/>
    <w:rsid w:val="005340F8"/>
    <w:rsid w:val="0053414F"/>
    <w:rsid w:val="00534A38"/>
    <w:rsid w:val="005363A0"/>
    <w:rsid w:val="00536536"/>
    <w:rsid w:val="00536D63"/>
    <w:rsid w:val="005375A5"/>
    <w:rsid w:val="005375B6"/>
    <w:rsid w:val="00537DF9"/>
    <w:rsid w:val="005424E5"/>
    <w:rsid w:val="0054303C"/>
    <w:rsid w:val="0054365B"/>
    <w:rsid w:val="00543B1E"/>
    <w:rsid w:val="005459B7"/>
    <w:rsid w:val="0054696D"/>
    <w:rsid w:val="005471C9"/>
    <w:rsid w:val="005475C8"/>
    <w:rsid w:val="00547719"/>
    <w:rsid w:val="0055181F"/>
    <w:rsid w:val="00551E2A"/>
    <w:rsid w:val="00552727"/>
    <w:rsid w:val="00552816"/>
    <w:rsid w:val="00553CE8"/>
    <w:rsid w:val="00554C48"/>
    <w:rsid w:val="00556E08"/>
    <w:rsid w:val="005609D7"/>
    <w:rsid w:val="00560C02"/>
    <w:rsid w:val="005613B1"/>
    <w:rsid w:val="0056218B"/>
    <w:rsid w:val="005629B8"/>
    <w:rsid w:val="005653F4"/>
    <w:rsid w:val="005668BD"/>
    <w:rsid w:val="00566A36"/>
    <w:rsid w:val="005671EE"/>
    <w:rsid w:val="00567434"/>
    <w:rsid w:val="00567D12"/>
    <w:rsid w:val="005708A7"/>
    <w:rsid w:val="00570B77"/>
    <w:rsid w:val="00571AA9"/>
    <w:rsid w:val="00571B0F"/>
    <w:rsid w:val="00572604"/>
    <w:rsid w:val="00572FFF"/>
    <w:rsid w:val="00573142"/>
    <w:rsid w:val="0057437F"/>
    <w:rsid w:val="005759D4"/>
    <w:rsid w:val="00575A21"/>
    <w:rsid w:val="00575CF7"/>
    <w:rsid w:val="00576380"/>
    <w:rsid w:val="00577F4B"/>
    <w:rsid w:val="0058016F"/>
    <w:rsid w:val="005807BC"/>
    <w:rsid w:val="005808C7"/>
    <w:rsid w:val="0058160D"/>
    <w:rsid w:val="0058199C"/>
    <w:rsid w:val="005819CB"/>
    <w:rsid w:val="0058278A"/>
    <w:rsid w:val="0058328E"/>
    <w:rsid w:val="00583E90"/>
    <w:rsid w:val="00584C9D"/>
    <w:rsid w:val="00585311"/>
    <w:rsid w:val="00585C0C"/>
    <w:rsid w:val="00586552"/>
    <w:rsid w:val="00586C99"/>
    <w:rsid w:val="0058745E"/>
    <w:rsid w:val="00587630"/>
    <w:rsid w:val="005908FD"/>
    <w:rsid w:val="00591418"/>
    <w:rsid w:val="00591897"/>
    <w:rsid w:val="00592391"/>
    <w:rsid w:val="005927F9"/>
    <w:rsid w:val="00593E40"/>
    <w:rsid w:val="00593F76"/>
    <w:rsid w:val="0059582B"/>
    <w:rsid w:val="005959C3"/>
    <w:rsid w:val="005A0075"/>
    <w:rsid w:val="005A125B"/>
    <w:rsid w:val="005A19D5"/>
    <w:rsid w:val="005A27B3"/>
    <w:rsid w:val="005A385F"/>
    <w:rsid w:val="005A6804"/>
    <w:rsid w:val="005A6E1F"/>
    <w:rsid w:val="005A6EA3"/>
    <w:rsid w:val="005B0A34"/>
    <w:rsid w:val="005B12D1"/>
    <w:rsid w:val="005B149C"/>
    <w:rsid w:val="005B2599"/>
    <w:rsid w:val="005B2FA9"/>
    <w:rsid w:val="005B366D"/>
    <w:rsid w:val="005B3C8A"/>
    <w:rsid w:val="005B3D24"/>
    <w:rsid w:val="005B42C0"/>
    <w:rsid w:val="005B5CAA"/>
    <w:rsid w:val="005B6D4E"/>
    <w:rsid w:val="005B7195"/>
    <w:rsid w:val="005C260D"/>
    <w:rsid w:val="005C2DCE"/>
    <w:rsid w:val="005C3569"/>
    <w:rsid w:val="005C4FEC"/>
    <w:rsid w:val="005C64F9"/>
    <w:rsid w:val="005C7254"/>
    <w:rsid w:val="005D06C3"/>
    <w:rsid w:val="005D0D62"/>
    <w:rsid w:val="005D0ED9"/>
    <w:rsid w:val="005D0EE8"/>
    <w:rsid w:val="005D199C"/>
    <w:rsid w:val="005D1B6A"/>
    <w:rsid w:val="005D38DF"/>
    <w:rsid w:val="005D46FD"/>
    <w:rsid w:val="005D4CB3"/>
    <w:rsid w:val="005D4E5A"/>
    <w:rsid w:val="005D536D"/>
    <w:rsid w:val="005D5972"/>
    <w:rsid w:val="005D5A89"/>
    <w:rsid w:val="005D6AE0"/>
    <w:rsid w:val="005D72E8"/>
    <w:rsid w:val="005D767F"/>
    <w:rsid w:val="005D77F8"/>
    <w:rsid w:val="005D7D1C"/>
    <w:rsid w:val="005E02B9"/>
    <w:rsid w:val="005E1A64"/>
    <w:rsid w:val="005E23BE"/>
    <w:rsid w:val="005E2B8F"/>
    <w:rsid w:val="005E33BE"/>
    <w:rsid w:val="005E34B9"/>
    <w:rsid w:val="005E39FB"/>
    <w:rsid w:val="005E3AF6"/>
    <w:rsid w:val="005E4654"/>
    <w:rsid w:val="005E5494"/>
    <w:rsid w:val="005E66A5"/>
    <w:rsid w:val="005E68C4"/>
    <w:rsid w:val="005E7679"/>
    <w:rsid w:val="005F26C1"/>
    <w:rsid w:val="005F279B"/>
    <w:rsid w:val="005F2B48"/>
    <w:rsid w:val="005F36AD"/>
    <w:rsid w:val="005F4A1D"/>
    <w:rsid w:val="005F5FE3"/>
    <w:rsid w:val="00601A85"/>
    <w:rsid w:val="006022E1"/>
    <w:rsid w:val="00602655"/>
    <w:rsid w:val="0060336A"/>
    <w:rsid w:val="00603BD0"/>
    <w:rsid w:val="00603FE8"/>
    <w:rsid w:val="00605EFF"/>
    <w:rsid w:val="00606D63"/>
    <w:rsid w:val="00606F02"/>
    <w:rsid w:val="00607C75"/>
    <w:rsid w:val="0061080B"/>
    <w:rsid w:val="0061148D"/>
    <w:rsid w:val="00611D63"/>
    <w:rsid w:val="0061240B"/>
    <w:rsid w:val="00613866"/>
    <w:rsid w:val="006146C3"/>
    <w:rsid w:val="0061479B"/>
    <w:rsid w:val="006148D1"/>
    <w:rsid w:val="00614AAE"/>
    <w:rsid w:val="00616569"/>
    <w:rsid w:val="00620A24"/>
    <w:rsid w:val="00621586"/>
    <w:rsid w:val="00621628"/>
    <w:rsid w:val="0062188B"/>
    <w:rsid w:val="00621C97"/>
    <w:rsid w:val="00621E75"/>
    <w:rsid w:val="006224BF"/>
    <w:rsid w:val="00624C1F"/>
    <w:rsid w:val="00625DF1"/>
    <w:rsid w:val="00627025"/>
    <w:rsid w:val="006277CD"/>
    <w:rsid w:val="00630394"/>
    <w:rsid w:val="00630457"/>
    <w:rsid w:val="006309B3"/>
    <w:rsid w:val="006334EA"/>
    <w:rsid w:val="006343A8"/>
    <w:rsid w:val="00634449"/>
    <w:rsid w:val="0063450C"/>
    <w:rsid w:val="0063477E"/>
    <w:rsid w:val="00635C7F"/>
    <w:rsid w:val="00635DA7"/>
    <w:rsid w:val="00636428"/>
    <w:rsid w:val="006371F4"/>
    <w:rsid w:val="006373A3"/>
    <w:rsid w:val="0063757F"/>
    <w:rsid w:val="006403B8"/>
    <w:rsid w:val="0064045A"/>
    <w:rsid w:val="00640697"/>
    <w:rsid w:val="00640990"/>
    <w:rsid w:val="00640A5A"/>
    <w:rsid w:val="00641189"/>
    <w:rsid w:val="006417F7"/>
    <w:rsid w:val="00641BA3"/>
    <w:rsid w:val="00641CC0"/>
    <w:rsid w:val="00642DFC"/>
    <w:rsid w:val="0064300A"/>
    <w:rsid w:val="006430BC"/>
    <w:rsid w:val="006436B3"/>
    <w:rsid w:val="00644706"/>
    <w:rsid w:val="006447B2"/>
    <w:rsid w:val="00644D25"/>
    <w:rsid w:val="0064511E"/>
    <w:rsid w:val="006455DB"/>
    <w:rsid w:val="00645CAC"/>
    <w:rsid w:val="00646A01"/>
    <w:rsid w:val="006503AD"/>
    <w:rsid w:val="00652372"/>
    <w:rsid w:val="00653536"/>
    <w:rsid w:val="006545A5"/>
    <w:rsid w:val="006554C6"/>
    <w:rsid w:val="00656228"/>
    <w:rsid w:val="0065624A"/>
    <w:rsid w:val="00656A44"/>
    <w:rsid w:val="006573FF"/>
    <w:rsid w:val="00657619"/>
    <w:rsid w:val="006578FD"/>
    <w:rsid w:val="00657AC1"/>
    <w:rsid w:val="00657F85"/>
    <w:rsid w:val="0066061B"/>
    <w:rsid w:val="0066303C"/>
    <w:rsid w:val="0066335F"/>
    <w:rsid w:val="00663D58"/>
    <w:rsid w:val="00665123"/>
    <w:rsid w:val="00665455"/>
    <w:rsid w:val="006658BD"/>
    <w:rsid w:val="006659FC"/>
    <w:rsid w:val="00666372"/>
    <w:rsid w:val="00666526"/>
    <w:rsid w:val="00666ECC"/>
    <w:rsid w:val="00667ABD"/>
    <w:rsid w:val="00671F0F"/>
    <w:rsid w:val="00672EC6"/>
    <w:rsid w:val="00673921"/>
    <w:rsid w:val="00673C6A"/>
    <w:rsid w:val="00674611"/>
    <w:rsid w:val="00675A68"/>
    <w:rsid w:val="0067730C"/>
    <w:rsid w:val="00677402"/>
    <w:rsid w:val="00677FD2"/>
    <w:rsid w:val="0068012F"/>
    <w:rsid w:val="0068027E"/>
    <w:rsid w:val="00680F2F"/>
    <w:rsid w:val="00681471"/>
    <w:rsid w:val="00681CC7"/>
    <w:rsid w:val="00682C87"/>
    <w:rsid w:val="006838DD"/>
    <w:rsid w:val="006849A8"/>
    <w:rsid w:val="00685F32"/>
    <w:rsid w:val="00686491"/>
    <w:rsid w:val="006869CC"/>
    <w:rsid w:val="00686D27"/>
    <w:rsid w:val="00687CCF"/>
    <w:rsid w:val="006925CB"/>
    <w:rsid w:val="00692706"/>
    <w:rsid w:val="0069272B"/>
    <w:rsid w:val="00692B60"/>
    <w:rsid w:val="00694988"/>
    <w:rsid w:val="00694DF4"/>
    <w:rsid w:val="00695389"/>
    <w:rsid w:val="00695555"/>
    <w:rsid w:val="006A08C4"/>
    <w:rsid w:val="006A09B7"/>
    <w:rsid w:val="006A0BCE"/>
    <w:rsid w:val="006A18BE"/>
    <w:rsid w:val="006A2B60"/>
    <w:rsid w:val="006A3656"/>
    <w:rsid w:val="006A3EC9"/>
    <w:rsid w:val="006A3F00"/>
    <w:rsid w:val="006A3FB6"/>
    <w:rsid w:val="006A4169"/>
    <w:rsid w:val="006A477F"/>
    <w:rsid w:val="006A50F5"/>
    <w:rsid w:val="006A575E"/>
    <w:rsid w:val="006A5A35"/>
    <w:rsid w:val="006A7E2F"/>
    <w:rsid w:val="006A7E7B"/>
    <w:rsid w:val="006B0411"/>
    <w:rsid w:val="006B0E4D"/>
    <w:rsid w:val="006B1C38"/>
    <w:rsid w:val="006B2115"/>
    <w:rsid w:val="006B2532"/>
    <w:rsid w:val="006B2D4E"/>
    <w:rsid w:val="006B4F1C"/>
    <w:rsid w:val="006B5A10"/>
    <w:rsid w:val="006B7BF9"/>
    <w:rsid w:val="006C47B1"/>
    <w:rsid w:val="006D253F"/>
    <w:rsid w:val="006D5A9E"/>
    <w:rsid w:val="006D5B14"/>
    <w:rsid w:val="006E08B2"/>
    <w:rsid w:val="006E0C30"/>
    <w:rsid w:val="006E1227"/>
    <w:rsid w:val="006E1272"/>
    <w:rsid w:val="006E1C3D"/>
    <w:rsid w:val="006E2A2A"/>
    <w:rsid w:val="006E33C8"/>
    <w:rsid w:val="006E4349"/>
    <w:rsid w:val="006E5032"/>
    <w:rsid w:val="006E5C23"/>
    <w:rsid w:val="006E65DF"/>
    <w:rsid w:val="006E74A3"/>
    <w:rsid w:val="006F090E"/>
    <w:rsid w:val="006F18FD"/>
    <w:rsid w:val="006F191B"/>
    <w:rsid w:val="006F1EB3"/>
    <w:rsid w:val="006F25CD"/>
    <w:rsid w:val="006F3497"/>
    <w:rsid w:val="006F3A16"/>
    <w:rsid w:val="006F4251"/>
    <w:rsid w:val="006F4408"/>
    <w:rsid w:val="006F4B6B"/>
    <w:rsid w:val="006F5599"/>
    <w:rsid w:val="006F5EB7"/>
    <w:rsid w:val="00701DED"/>
    <w:rsid w:val="007026F8"/>
    <w:rsid w:val="00704AB3"/>
    <w:rsid w:val="00705554"/>
    <w:rsid w:val="00705AF7"/>
    <w:rsid w:val="00706DDD"/>
    <w:rsid w:val="00711CF5"/>
    <w:rsid w:val="007122CF"/>
    <w:rsid w:val="00712525"/>
    <w:rsid w:val="007140BD"/>
    <w:rsid w:val="0071596A"/>
    <w:rsid w:val="00716417"/>
    <w:rsid w:val="00717392"/>
    <w:rsid w:val="00720784"/>
    <w:rsid w:val="00720AF2"/>
    <w:rsid w:val="00721B65"/>
    <w:rsid w:val="0072202E"/>
    <w:rsid w:val="007227B1"/>
    <w:rsid w:val="007234C7"/>
    <w:rsid w:val="0072367F"/>
    <w:rsid w:val="007257B7"/>
    <w:rsid w:val="00726775"/>
    <w:rsid w:val="00726A86"/>
    <w:rsid w:val="00727037"/>
    <w:rsid w:val="0072759A"/>
    <w:rsid w:val="0072764E"/>
    <w:rsid w:val="00727902"/>
    <w:rsid w:val="00727A69"/>
    <w:rsid w:val="00730B38"/>
    <w:rsid w:val="00731286"/>
    <w:rsid w:val="00731498"/>
    <w:rsid w:val="00731ED7"/>
    <w:rsid w:val="007320E5"/>
    <w:rsid w:val="00732438"/>
    <w:rsid w:val="0073366A"/>
    <w:rsid w:val="0073457F"/>
    <w:rsid w:val="00736BB6"/>
    <w:rsid w:val="007379DE"/>
    <w:rsid w:val="007401EE"/>
    <w:rsid w:val="00740C4B"/>
    <w:rsid w:val="00741B66"/>
    <w:rsid w:val="00741B68"/>
    <w:rsid w:val="007421BA"/>
    <w:rsid w:val="007424AE"/>
    <w:rsid w:val="007445CD"/>
    <w:rsid w:val="0074476A"/>
    <w:rsid w:val="0074545F"/>
    <w:rsid w:val="00745A4B"/>
    <w:rsid w:val="00746F54"/>
    <w:rsid w:val="00747843"/>
    <w:rsid w:val="00747EEF"/>
    <w:rsid w:val="007523B2"/>
    <w:rsid w:val="007534C8"/>
    <w:rsid w:val="007536E1"/>
    <w:rsid w:val="00755EA5"/>
    <w:rsid w:val="007576F5"/>
    <w:rsid w:val="00757A8B"/>
    <w:rsid w:val="00757D61"/>
    <w:rsid w:val="007600CF"/>
    <w:rsid w:val="00761EFA"/>
    <w:rsid w:val="00761F15"/>
    <w:rsid w:val="007633BD"/>
    <w:rsid w:val="00763499"/>
    <w:rsid w:val="007638BC"/>
    <w:rsid w:val="00764476"/>
    <w:rsid w:val="00764EC4"/>
    <w:rsid w:val="00766EE8"/>
    <w:rsid w:val="00767E30"/>
    <w:rsid w:val="00770D5C"/>
    <w:rsid w:val="007716DD"/>
    <w:rsid w:val="007720C7"/>
    <w:rsid w:val="0077280C"/>
    <w:rsid w:val="00772BCA"/>
    <w:rsid w:val="00773785"/>
    <w:rsid w:val="00774024"/>
    <w:rsid w:val="007741C8"/>
    <w:rsid w:val="00774BD0"/>
    <w:rsid w:val="00775445"/>
    <w:rsid w:val="0077573C"/>
    <w:rsid w:val="00775C90"/>
    <w:rsid w:val="00776278"/>
    <w:rsid w:val="00776C58"/>
    <w:rsid w:val="00777570"/>
    <w:rsid w:val="00777B0A"/>
    <w:rsid w:val="00777BF3"/>
    <w:rsid w:val="00780568"/>
    <w:rsid w:val="00780655"/>
    <w:rsid w:val="0078185F"/>
    <w:rsid w:val="0078195B"/>
    <w:rsid w:val="00782F92"/>
    <w:rsid w:val="00783888"/>
    <w:rsid w:val="007839C9"/>
    <w:rsid w:val="00784C5D"/>
    <w:rsid w:val="00784EE1"/>
    <w:rsid w:val="00785A1E"/>
    <w:rsid w:val="007867DE"/>
    <w:rsid w:val="007879AE"/>
    <w:rsid w:val="007903A7"/>
    <w:rsid w:val="0079187D"/>
    <w:rsid w:val="00792F0E"/>
    <w:rsid w:val="0079324E"/>
    <w:rsid w:val="00793697"/>
    <w:rsid w:val="007953FE"/>
    <w:rsid w:val="007960D8"/>
    <w:rsid w:val="007967E5"/>
    <w:rsid w:val="0079714E"/>
    <w:rsid w:val="00797AB9"/>
    <w:rsid w:val="007A0217"/>
    <w:rsid w:val="007A1F41"/>
    <w:rsid w:val="007A2105"/>
    <w:rsid w:val="007A2B04"/>
    <w:rsid w:val="007A382A"/>
    <w:rsid w:val="007A3C75"/>
    <w:rsid w:val="007A670F"/>
    <w:rsid w:val="007A7D13"/>
    <w:rsid w:val="007B01D8"/>
    <w:rsid w:val="007B23B0"/>
    <w:rsid w:val="007B344B"/>
    <w:rsid w:val="007B3A56"/>
    <w:rsid w:val="007B3C51"/>
    <w:rsid w:val="007B42D4"/>
    <w:rsid w:val="007B49F1"/>
    <w:rsid w:val="007B4B54"/>
    <w:rsid w:val="007B5342"/>
    <w:rsid w:val="007B5579"/>
    <w:rsid w:val="007B5716"/>
    <w:rsid w:val="007B5C6A"/>
    <w:rsid w:val="007B7141"/>
    <w:rsid w:val="007C1089"/>
    <w:rsid w:val="007C1CEB"/>
    <w:rsid w:val="007C3871"/>
    <w:rsid w:val="007C4569"/>
    <w:rsid w:val="007C59CB"/>
    <w:rsid w:val="007C5E6F"/>
    <w:rsid w:val="007C6C10"/>
    <w:rsid w:val="007C7B18"/>
    <w:rsid w:val="007D17FF"/>
    <w:rsid w:val="007D1A23"/>
    <w:rsid w:val="007D30CD"/>
    <w:rsid w:val="007D3222"/>
    <w:rsid w:val="007D3528"/>
    <w:rsid w:val="007D375F"/>
    <w:rsid w:val="007D3763"/>
    <w:rsid w:val="007D40F5"/>
    <w:rsid w:val="007D461F"/>
    <w:rsid w:val="007D5548"/>
    <w:rsid w:val="007D58C3"/>
    <w:rsid w:val="007D6829"/>
    <w:rsid w:val="007E03DD"/>
    <w:rsid w:val="007E261B"/>
    <w:rsid w:val="007E4168"/>
    <w:rsid w:val="007E4682"/>
    <w:rsid w:val="007E493A"/>
    <w:rsid w:val="007E4A35"/>
    <w:rsid w:val="007E4F99"/>
    <w:rsid w:val="007E583D"/>
    <w:rsid w:val="007E6559"/>
    <w:rsid w:val="007E7A62"/>
    <w:rsid w:val="007E7E7C"/>
    <w:rsid w:val="007F03B1"/>
    <w:rsid w:val="007F060B"/>
    <w:rsid w:val="007F0C14"/>
    <w:rsid w:val="007F0EF6"/>
    <w:rsid w:val="007F19E5"/>
    <w:rsid w:val="007F1A2C"/>
    <w:rsid w:val="007F1BCE"/>
    <w:rsid w:val="007F2508"/>
    <w:rsid w:val="007F2E72"/>
    <w:rsid w:val="007F2F64"/>
    <w:rsid w:val="007F36D6"/>
    <w:rsid w:val="007F36E5"/>
    <w:rsid w:val="007F39B7"/>
    <w:rsid w:val="007F3E25"/>
    <w:rsid w:val="007F3F96"/>
    <w:rsid w:val="007F4B0C"/>
    <w:rsid w:val="007F4C4D"/>
    <w:rsid w:val="007F4DF6"/>
    <w:rsid w:val="007F6279"/>
    <w:rsid w:val="007F63D4"/>
    <w:rsid w:val="00800AC4"/>
    <w:rsid w:val="0080202D"/>
    <w:rsid w:val="0080246C"/>
    <w:rsid w:val="0080247B"/>
    <w:rsid w:val="00802EDC"/>
    <w:rsid w:val="00803827"/>
    <w:rsid w:val="00803929"/>
    <w:rsid w:val="008052F8"/>
    <w:rsid w:val="008057A9"/>
    <w:rsid w:val="00805DBF"/>
    <w:rsid w:val="00805E71"/>
    <w:rsid w:val="00806531"/>
    <w:rsid w:val="00806EDF"/>
    <w:rsid w:val="00810B69"/>
    <w:rsid w:val="00810B6A"/>
    <w:rsid w:val="00811953"/>
    <w:rsid w:val="00812529"/>
    <w:rsid w:val="00813CBB"/>
    <w:rsid w:val="00814D3C"/>
    <w:rsid w:val="008155FC"/>
    <w:rsid w:val="00816708"/>
    <w:rsid w:val="00820BCF"/>
    <w:rsid w:val="008211E8"/>
    <w:rsid w:val="0082132C"/>
    <w:rsid w:val="00824841"/>
    <w:rsid w:val="008256DF"/>
    <w:rsid w:val="00825F63"/>
    <w:rsid w:val="00826A65"/>
    <w:rsid w:val="00826F06"/>
    <w:rsid w:val="00827CCA"/>
    <w:rsid w:val="00831894"/>
    <w:rsid w:val="008321A7"/>
    <w:rsid w:val="008321E1"/>
    <w:rsid w:val="0083244B"/>
    <w:rsid w:val="00832B12"/>
    <w:rsid w:val="008331F1"/>
    <w:rsid w:val="008347DC"/>
    <w:rsid w:val="008358E2"/>
    <w:rsid w:val="0083627F"/>
    <w:rsid w:val="0083677F"/>
    <w:rsid w:val="00837E9E"/>
    <w:rsid w:val="00837FC4"/>
    <w:rsid w:val="00841EB3"/>
    <w:rsid w:val="0084269F"/>
    <w:rsid w:val="0084395D"/>
    <w:rsid w:val="0084436A"/>
    <w:rsid w:val="00844477"/>
    <w:rsid w:val="0084523B"/>
    <w:rsid w:val="008457F0"/>
    <w:rsid w:val="00851775"/>
    <w:rsid w:val="00852DA2"/>
    <w:rsid w:val="00852E04"/>
    <w:rsid w:val="00853D90"/>
    <w:rsid w:val="00854AA2"/>
    <w:rsid w:val="00855324"/>
    <w:rsid w:val="008568AB"/>
    <w:rsid w:val="00857AED"/>
    <w:rsid w:val="00857DCF"/>
    <w:rsid w:val="00861157"/>
    <w:rsid w:val="00861E7A"/>
    <w:rsid w:val="00862ECA"/>
    <w:rsid w:val="008636B2"/>
    <w:rsid w:val="00863B86"/>
    <w:rsid w:val="00863D2C"/>
    <w:rsid w:val="00864B2B"/>
    <w:rsid w:val="008658C8"/>
    <w:rsid w:val="00865CD9"/>
    <w:rsid w:val="008662DC"/>
    <w:rsid w:val="008700BD"/>
    <w:rsid w:val="00870A1D"/>
    <w:rsid w:val="00870D85"/>
    <w:rsid w:val="008711DB"/>
    <w:rsid w:val="008713BF"/>
    <w:rsid w:val="00872D8C"/>
    <w:rsid w:val="008733ED"/>
    <w:rsid w:val="008738E4"/>
    <w:rsid w:val="00873FBE"/>
    <w:rsid w:val="0087519B"/>
    <w:rsid w:val="00875255"/>
    <w:rsid w:val="008756BC"/>
    <w:rsid w:val="00875B51"/>
    <w:rsid w:val="00876050"/>
    <w:rsid w:val="00876D93"/>
    <w:rsid w:val="00880238"/>
    <w:rsid w:val="00880B4C"/>
    <w:rsid w:val="00881025"/>
    <w:rsid w:val="008815DA"/>
    <w:rsid w:val="008816F8"/>
    <w:rsid w:val="008830D4"/>
    <w:rsid w:val="0088312C"/>
    <w:rsid w:val="00883B78"/>
    <w:rsid w:val="008848A3"/>
    <w:rsid w:val="008849C9"/>
    <w:rsid w:val="00884BAC"/>
    <w:rsid w:val="00884C3A"/>
    <w:rsid w:val="0088650D"/>
    <w:rsid w:val="00886AA0"/>
    <w:rsid w:val="00886FC1"/>
    <w:rsid w:val="00887B19"/>
    <w:rsid w:val="00890726"/>
    <w:rsid w:val="00891087"/>
    <w:rsid w:val="00893708"/>
    <w:rsid w:val="0089376B"/>
    <w:rsid w:val="00895529"/>
    <w:rsid w:val="008956E6"/>
    <w:rsid w:val="008960C8"/>
    <w:rsid w:val="00896C88"/>
    <w:rsid w:val="008A01A5"/>
    <w:rsid w:val="008A0D58"/>
    <w:rsid w:val="008A0D82"/>
    <w:rsid w:val="008A25E2"/>
    <w:rsid w:val="008A2FDB"/>
    <w:rsid w:val="008A438C"/>
    <w:rsid w:val="008A745D"/>
    <w:rsid w:val="008A79AD"/>
    <w:rsid w:val="008B03ED"/>
    <w:rsid w:val="008B10A8"/>
    <w:rsid w:val="008B118D"/>
    <w:rsid w:val="008B23B2"/>
    <w:rsid w:val="008B25D9"/>
    <w:rsid w:val="008B4065"/>
    <w:rsid w:val="008B40E0"/>
    <w:rsid w:val="008B5F12"/>
    <w:rsid w:val="008B6AA3"/>
    <w:rsid w:val="008B722E"/>
    <w:rsid w:val="008B73EB"/>
    <w:rsid w:val="008B7400"/>
    <w:rsid w:val="008C0D6C"/>
    <w:rsid w:val="008C14D2"/>
    <w:rsid w:val="008C1882"/>
    <w:rsid w:val="008C1CE2"/>
    <w:rsid w:val="008C29DF"/>
    <w:rsid w:val="008C3224"/>
    <w:rsid w:val="008C4277"/>
    <w:rsid w:val="008C452D"/>
    <w:rsid w:val="008C57B2"/>
    <w:rsid w:val="008C6228"/>
    <w:rsid w:val="008D038E"/>
    <w:rsid w:val="008D12C7"/>
    <w:rsid w:val="008D1A86"/>
    <w:rsid w:val="008D1B2E"/>
    <w:rsid w:val="008D268D"/>
    <w:rsid w:val="008D35EF"/>
    <w:rsid w:val="008D3742"/>
    <w:rsid w:val="008D4551"/>
    <w:rsid w:val="008D496E"/>
    <w:rsid w:val="008D5E67"/>
    <w:rsid w:val="008D6B3D"/>
    <w:rsid w:val="008D790E"/>
    <w:rsid w:val="008E03B1"/>
    <w:rsid w:val="008E0952"/>
    <w:rsid w:val="008E1403"/>
    <w:rsid w:val="008E1FEB"/>
    <w:rsid w:val="008E226C"/>
    <w:rsid w:val="008E2453"/>
    <w:rsid w:val="008E26DD"/>
    <w:rsid w:val="008E2A99"/>
    <w:rsid w:val="008E3AA0"/>
    <w:rsid w:val="008E5D84"/>
    <w:rsid w:val="008E668B"/>
    <w:rsid w:val="008E69AD"/>
    <w:rsid w:val="008E6B57"/>
    <w:rsid w:val="008E75CA"/>
    <w:rsid w:val="008F1007"/>
    <w:rsid w:val="008F16D7"/>
    <w:rsid w:val="008F1A10"/>
    <w:rsid w:val="008F2C41"/>
    <w:rsid w:val="008F3558"/>
    <w:rsid w:val="008F4171"/>
    <w:rsid w:val="008F4777"/>
    <w:rsid w:val="008F5E28"/>
    <w:rsid w:val="008F6E6E"/>
    <w:rsid w:val="008F7357"/>
    <w:rsid w:val="009009EB"/>
    <w:rsid w:val="00900BE5"/>
    <w:rsid w:val="0090489E"/>
    <w:rsid w:val="00904D36"/>
    <w:rsid w:val="00904FB0"/>
    <w:rsid w:val="009053EF"/>
    <w:rsid w:val="009055F6"/>
    <w:rsid w:val="00906F2D"/>
    <w:rsid w:val="00907508"/>
    <w:rsid w:val="0090760B"/>
    <w:rsid w:val="0091464F"/>
    <w:rsid w:val="0091587B"/>
    <w:rsid w:val="00915D13"/>
    <w:rsid w:val="00916240"/>
    <w:rsid w:val="00916640"/>
    <w:rsid w:val="0091753C"/>
    <w:rsid w:val="00920D4F"/>
    <w:rsid w:val="009212C4"/>
    <w:rsid w:val="00921D26"/>
    <w:rsid w:val="0092268B"/>
    <w:rsid w:val="00923428"/>
    <w:rsid w:val="00923B62"/>
    <w:rsid w:val="009240C2"/>
    <w:rsid w:val="0092487D"/>
    <w:rsid w:val="0092540C"/>
    <w:rsid w:val="009257E2"/>
    <w:rsid w:val="009262C0"/>
    <w:rsid w:val="00927837"/>
    <w:rsid w:val="009315D3"/>
    <w:rsid w:val="00932021"/>
    <w:rsid w:val="00933131"/>
    <w:rsid w:val="00933C83"/>
    <w:rsid w:val="009345E7"/>
    <w:rsid w:val="009349B1"/>
    <w:rsid w:val="009349C4"/>
    <w:rsid w:val="0093571E"/>
    <w:rsid w:val="00935BD5"/>
    <w:rsid w:val="009363A0"/>
    <w:rsid w:val="0093661A"/>
    <w:rsid w:val="00936C2A"/>
    <w:rsid w:val="009370E8"/>
    <w:rsid w:val="009378C5"/>
    <w:rsid w:val="00940141"/>
    <w:rsid w:val="009403E3"/>
    <w:rsid w:val="00942DB3"/>
    <w:rsid w:val="00944521"/>
    <w:rsid w:val="00946543"/>
    <w:rsid w:val="00946DD3"/>
    <w:rsid w:val="00946E31"/>
    <w:rsid w:val="00946F8E"/>
    <w:rsid w:val="00951133"/>
    <w:rsid w:val="00951ABA"/>
    <w:rsid w:val="00952318"/>
    <w:rsid w:val="0095262A"/>
    <w:rsid w:val="009528D2"/>
    <w:rsid w:val="00953024"/>
    <w:rsid w:val="00954142"/>
    <w:rsid w:val="0095433C"/>
    <w:rsid w:val="00955752"/>
    <w:rsid w:val="0095795D"/>
    <w:rsid w:val="0096003A"/>
    <w:rsid w:val="00960161"/>
    <w:rsid w:val="009605B6"/>
    <w:rsid w:val="00960718"/>
    <w:rsid w:val="00961640"/>
    <w:rsid w:val="0096290D"/>
    <w:rsid w:val="009638FF"/>
    <w:rsid w:val="00963BA5"/>
    <w:rsid w:val="00963C57"/>
    <w:rsid w:val="00964BCD"/>
    <w:rsid w:val="00965188"/>
    <w:rsid w:val="00965F7E"/>
    <w:rsid w:val="00966602"/>
    <w:rsid w:val="00970995"/>
    <w:rsid w:val="00970CE7"/>
    <w:rsid w:val="00970CEA"/>
    <w:rsid w:val="00970F75"/>
    <w:rsid w:val="0097268C"/>
    <w:rsid w:val="009729EA"/>
    <w:rsid w:val="009743D8"/>
    <w:rsid w:val="00976497"/>
    <w:rsid w:val="00976AB5"/>
    <w:rsid w:val="00977ABD"/>
    <w:rsid w:val="00980150"/>
    <w:rsid w:val="00980B26"/>
    <w:rsid w:val="00981A09"/>
    <w:rsid w:val="00981CDA"/>
    <w:rsid w:val="00981CFD"/>
    <w:rsid w:val="0098283B"/>
    <w:rsid w:val="009837FE"/>
    <w:rsid w:val="00983F6C"/>
    <w:rsid w:val="009843B3"/>
    <w:rsid w:val="0098492B"/>
    <w:rsid w:val="00984ACB"/>
    <w:rsid w:val="00987C18"/>
    <w:rsid w:val="00990ABB"/>
    <w:rsid w:val="00990EBD"/>
    <w:rsid w:val="009922F7"/>
    <w:rsid w:val="0099386F"/>
    <w:rsid w:val="00993F96"/>
    <w:rsid w:val="00994886"/>
    <w:rsid w:val="00994E05"/>
    <w:rsid w:val="009954CA"/>
    <w:rsid w:val="00995D7F"/>
    <w:rsid w:val="0099643F"/>
    <w:rsid w:val="00997F92"/>
    <w:rsid w:val="009A0FE3"/>
    <w:rsid w:val="009A27EA"/>
    <w:rsid w:val="009A39AF"/>
    <w:rsid w:val="009A4609"/>
    <w:rsid w:val="009A4D43"/>
    <w:rsid w:val="009A5F24"/>
    <w:rsid w:val="009A7278"/>
    <w:rsid w:val="009B0682"/>
    <w:rsid w:val="009B0A5D"/>
    <w:rsid w:val="009B1CEB"/>
    <w:rsid w:val="009B2A32"/>
    <w:rsid w:val="009B2B71"/>
    <w:rsid w:val="009B3DB4"/>
    <w:rsid w:val="009B3F20"/>
    <w:rsid w:val="009B44BF"/>
    <w:rsid w:val="009B541B"/>
    <w:rsid w:val="009B55FF"/>
    <w:rsid w:val="009B56FD"/>
    <w:rsid w:val="009B5E68"/>
    <w:rsid w:val="009B7A4D"/>
    <w:rsid w:val="009C0418"/>
    <w:rsid w:val="009C0CFA"/>
    <w:rsid w:val="009C16A8"/>
    <w:rsid w:val="009C291C"/>
    <w:rsid w:val="009C2F5E"/>
    <w:rsid w:val="009C3699"/>
    <w:rsid w:val="009C39FA"/>
    <w:rsid w:val="009C3F95"/>
    <w:rsid w:val="009C4574"/>
    <w:rsid w:val="009C47BE"/>
    <w:rsid w:val="009C4D0C"/>
    <w:rsid w:val="009C4FF1"/>
    <w:rsid w:val="009C560A"/>
    <w:rsid w:val="009C63E4"/>
    <w:rsid w:val="009C6439"/>
    <w:rsid w:val="009C6875"/>
    <w:rsid w:val="009C6C22"/>
    <w:rsid w:val="009D3F5B"/>
    <w:rsid w:val="009D3F66"/>
    <w:rsid w:val="009D41FD"/>
    <w:rsid w:val="009D436A"/>
    <w:rsid w:val="009D4E31"/>
    <w:rsid w:val="009D50D7"/>
    <w:rsid w:val="009D5F78"/>
    <w:rsid w:val="009D721A"/>
    <w:rsid w:val="009E06DB"/>
    <w:rsid w:val="009E0D82"/>
    <w:rsid w:val="009E11FF"/>
    <w:rsid w:val="009E13AB"/>
    <w:rsid w:val="009E1877"/>
    <w:rsid w:val="009E30A7"/>
    <w:rsid w:val="009E3795"/>
    <w:rsid w:val="009E4FA6"/>
    <w:rsid w:val="009E5A46"/>
    <w:rsid w:val="009E6220"/>
    <w:rsid w:val="009F029E"/>
    <w:rsid w:val="009F0B94"/>
    <w:rsid w:val="009F13F9"/>
    <w:rsid w:val="009F1543"/>
    <w:rsid w:val="009F186B"/>
    <w:rsid w:val="009F20BB"/>
    <w:rsid w:val="009F2B65"/>
    <w:rsid w:val="009F3937"/>
    <w:rsid w:val="009F4AF4"/>
    <w:rsid w:val="009F4E57"/>
    <w:rsid w:val="009F57D2"/>
    <w:rsid w:val="009F5CBF"/>
    <w:rsid w:val="009F6568"/>
    <w:rsid w:val="009F7373"/>
    <w:rsid w:val="009F75A0"/>
    <w:rsid w:val="009F78E4"/>
    <w:rsid w:val="00A01350"/>
    <w:rsid w:val="00A01467"/>
    <w:rsid w:val="00A01A05"/>
    <w:rsid w:val="00A01D23"/>
    <w:rsid w:val="00A023C5"/>
    <w:rsid w:val="00A03276"/>
    <w:rsid w:val="00A035B2"/>
    <w:rsid w:val="00A046D7"/>
    <w:rsid w:val="00A067CD"/>
    <w:rsid w:val="00A07DA0"/>
    <w:rsid w:val="00A1047A"/>
    <w:rsid w:val="00A112DC"/>
    <w:rsid w:val="00A1200D"/>
    <w:rsid w:val="00A122FD"/>
    <w:rsid w:val="00A12517"/>
    <w:rsid w:val="00A1323B"/>
    <w:rsid w:val="00A144B6"/>
    <w:rsid w:val="00A1554A"/>
    <w:rsid w:val="00A1657A"/>
    <w:rsid w:val="00A16D6E"/>
    <w:rsid w:val="00A17193"/>
    <w:rsid w:val="00A1730D"/>
    <w:rsid w:val="00A17522"/>
    <w:rsid w:val="00A2004E"/>
    <w:rsid w:val="00A20372"/>
    <w:rsid w:val="00A219EF"/>
    <w:rsid w:val="00A22CA8"/>
    <w:rsid w:val="00A245D3"/>
    <w:rsid w:val="00A25973"/>
    <w:rsid w:val="00A2610C"/>
    <w:rsid w:val="00A26A7B"/>
    <w:rsid w:val="00A26BCE"/>
    <w:rsid w:val="00A27C8D"/>
    <w:rsid w:val="00A3029F"/>
    <w:rsid w:val="00A31F2C"/>
    <w:rsid w:val="00A33FAB"/>
    <w:rsid w:val="00A34218"/>
    <w:rsid w:val="00A345A8"/>
    <w:rsid w:val="00A348DF"/>
    <w:rsid w:val="00A34B88"/>
    <w:rsid w:val="00A3633A"/>
    <w:rsid w:val="00A36576"/>
    <w:rsid w:val="00A374C7"/>
    <w:rsid w:val="00A40C3C"/>
    <w:rsid w:val="00A414C8"/>
    <w:rsid w:val="00A41E9D"/>
    <w:rsid w:val="00A42227"/>
    <w:rsid w:val="00A424B9"/>
    <w:rsid w:val="00A429F8"/>
    <w:rsid w:val="00A42C15"/>
    <w:rsid w:val="00A452E0"/>
    <w:rsid w:val="00A45331"/>
    <w:rsid w:val="00A47FE9"/>
    <w:rsid w:val="00A5016D"/>
    <w:rsid w:val="00A51516"/>
    <w:rsid w:val="00A52F99"/>
    <w:rsid w:val="00A55F58"/>
    <w:rsid w:val="00A560ED"/>
    <w:rsid w:val="00A570D0"/>
    <w:rsid w:val="00A571AD"/>
    <w:rsid w:val="00A62F99"/>
    <w:rsid w:val="00A65054"/>
    <w:rsid w:val="00A66714"/>
    <w:rsid w:val="00A6766A"/>
    <w:rsid w:val="00A67BA0"/>
    <w:rsid w:val="00A7051E"/>
    <w:rsid w:val="00A711ED"/>
    <w:rsid w:val="00A71215"/>
    <w:rsid w:val="00A71A22"/>
    <w:rsid w:val="00A72568"/>
    <w:rsid w:val="00A72666"/>
    <w:rsid w:val="00A727D5"/>
    <w:rsid w:val="00A72B9A"/>
    <w:rsid w:val="00A72D9E"/>
    <w:rsid w:val="00A74911"/>
    <w:rsid w:val="00A7674B"/>
    <w:rsid w:val="00A7771A"/>
    <w:rsid w:val="00A81383"/>
    <w:rsid w:val="00A81A76"/>
    <w:rsid w:val="00A82050"/>
    <w:rsid w:val="00A84197"/>
    <w:rsid w:val="00A84E91"/>
    <w:rsid w:val="00A85B05"/>
    <w:rsid w:val="00A867A9"/>
    <w:rsid w:val="00A86D92"/>
    <w:rsid w:val="00A879EB"/>
    <w:rsid w:val="00A87E45"/>
    <w:rsid w:val="00A87FF6"/>
    <w:rsid w:val="00A91253"/>
    <w:rsid w:val="00A91C74"/>
    <w:rsid w:val="00A91F82"/>
    <w:rsid w:val="00A92455"/>
    <w:rsid w:val="00A948CD"/>
    <w:rsid w:val="00A96003"/>
    <w:rsid w:val="00A96FDB"/>
    <w:rsid w:val="00AA14C6"/>
    <w:rsid w:val="00AA19F3"/>
    <w:rsid w:val="00AA22F3"/>
    <w:rsid w:val="00AA230E"/>
    <w:rsid w:val="00AA283C"/>
    <w:rsid w:val="00AA3573"/>
    <w:rsid w:val="00AA3697"/>
    <w:rsid w:val="00AA3AF3"/>
    <w:rsid w:val="00AA40FE"/>
    <w:rsid w:val="00AA45A4"/>
    <w:rsid w:val="00AA47E8"/>
    <w:rsid w:val="00AA4BF5"/>
    <w:rsid w:val="00AA6E3C"/>
    <w:rsid w:val="00AA6FF2"/>
    <w:rsid w:val="00AB0356"/>
    <w:rsid w:val="00AB0F1A"/>
    <w:rsid w:val="00AB113B"/>
    <w:rsid w:val="00AB14CD"/>
    <w:rsid w:val="00AB2497"/>
    <w:rsid w:val="00AB6926"/>
    <w:rsid w:val="00AB699A"/>
    <w:rsid w:val="00AB6D88"/>
    <w:rsid w:val="00AB706E"/>
    <w:rsid w:val="00AC059E"/>
    <w:rsid w:val="00AC178D"/>
    <w:rsid w:val="00AC2C12"/>
    <w:rsid w:val="00AC3689"/>
    <w:rsid w:val="00AC4553"/>
    <w:rsid w:val="00AC4E1D"/>
    <w:rsid w:val="00AC5976"/>
    <w:rsid w:val="00AC59A2"/>
    <w:rsid w:val="00AC6222"/>
    <w:rsid w:val="00AC7071"/>
    <w:rsid w:val="00AC772F"/>
    <w:rsid w:val="00AC7C3C"/>
    <w:rsid w:val="00AD0109"/>
    <w:rsid w:val="00AD08B8"/>
    <w:rsid w:val="00AD0F26"/>
    <w:rsid w:val="00AD100C"/>
    <w:rsid w:val="00AD10F0"/>
    <w:rsid w:val="00AD1167"/>
    <w:rsid w:val="00AD1C9E"/>
    <w:rsid w:val="00AD29AD"/>
    <w:rsid w:val="00AD3072"/>
    <w:rsid w:val="00AD3971"/>
    <w:rsid w:val="00AD431B"/>
    <w:rsid w:val="00AD4843"/>
    <w:rsid w:val="00AD5847"/>
    <w:rsid w:val="00AD71DC"/>
    <w:rsid w:val="00AD7CB8"/>
    <w:rsid w:val="00AE1A7E"/>
    <w:rsid w:val="00AE1B91"/>
    <w:rsid w:val="00AE334E"/>
    <w:rsid w:val="00AE3F32"/>
    <w:rsid w:val="00AE3FDC"/>
    <w:rsid w:val="00AE41D7"/>
    <w:rsid w:val="00AE4D31"/>
    <w:rsid w:val="00AE5680"/>
    <w:rsid w:val="00AE7AF2"/>
    <w:rsid w:val="00AE7BC7"/>
    <w:rsid w:val="00AF01D3"/>
    <w:rsid w:val="00AF1B06"/>
    <w:rsid w:val="00AF35AA"/>
    <w:rsid w:val="00AF45C6"/>
    <w:rsid w:val="00AF4685"/>
    <w:rsid w:val="00AF4B9D"/>
    <w:rsid w:val="00AF66EF"/>
    <w:rsid w:val="00AF7A94"/>
    <w:rsid w:val="00AF7D8A"/>
    <w:rsid w:val="00B000B9"/>
    <w:rsid w:val="00B00617"/>
    <w:rsid w:val="00B01725"/>
    <w:rsid w:val="00B01E32"/>
    <w:rsid w:val="00B0281C"/>
    <w:rsid w:val="00B029BB"/>
    <w:rsid w:val="00B037D4"/>
    <w:rsid w:val="00B059D4"/>
    <w:rsid w:val="00B060E7"/>
    <w:rsid w:val="00B0638C"/>
    <w:rsid w:val="00B1003A"/>
    <w:rsid w:val="00B15894"/>
    <w:rsid w:val="00B17D5A"/>
    <w:rsid w:val="00B20604"/>
    <w:rsid w:val="00B20B0D"/>
    <w:rsid w:val="00B20E53"/>
    <w:rsid w:val="00B21178"/>
    <w:rsid w:val="00B2213C"/>
    <w:rsid w:val="00B222C8"/>
    <w:rsid w:val="00B22487"/>
    <w:rsid w:val="00B228C8"/>
    <w:rsid w:val="00B22C84"/>
    <w:rsid w:val="00B22FB1"/>
    <w:rsid w:val="00B23655"/>
    <w:rsid w:val="00B2382A"/>
    <w:rsid w:val="00B245DD"/>
    <w:rsid w:val="00B24F5A"/>
    <w:rsid w:val="00B265E1"/>
    <w:rsid w:val="00B268B1"/>
    <w:rsid w:val="00B27FDA"/>
    <w:rsid w:val="00B27FDB"/>
    <w:rsid w:val="00B3091D"/>
    <w:rsid w:val="00B30B96"/>
    <w:rsid w:val="00B312B9"/>
    <w:rsid w:val="00B31F2F"/>
    <w:rsid w:val="00B322D3"/>
    <w:rsid w:val="00B3332C"/>
    <w:rsid w:val="00B338E4"/>
    <w:rsid w:val="00B35397"/>
    <w:rsid w:val="00B35B83"/>
    <w:rsid w:val="00B36276"/>
    <w:rsid w:val="00B36389"/>
    <w:rsid w:val="00B3691B"/>
    <w:rsid w:val="00B36F9C"/>
    <w:rsid w:val="00B37C26"/>
    <w:rsid w:val="00B37E0E"/>
    <w:rsid w:val="00B40E50"/>
    <w:rsid w:val="00B42208"/>
    <w:rsid w:val="00B42804"/>
    <w:rsid w:val="00B469E8"/>
    <w:rsid w:val="00B4717B"/>
    <w:rsid w:val="00B4722B"/>
    <w:rsid w:val="00B4746A"/>
    <w:rsid w:val="00B47753"/>
    <w:rsid w:val="00B526DB"/>
    <w:rsid w:val="00B532D4"/>
    <w:rsid w:val="00B54E95"/>
    <w:rsid w:val="00B554EB"/>
    <w:rsid w:val="00B55696"/>
    <w:rsid w:val="00B55EEC"/>
    <w:rsid w:val="00B56043"/>
    <w:rsid w:val="00B5608D"/>
    <w:rsid w:val="00B56D1A"/>
    <w:rsid w:val="00B60730"/>
    <w:rsid w:val="00B60CDE"/>
    <w:rsid w:val="00B62C74"/>
    <w:rsid w:val="00B64036"/>
    <w:rsid w:val="00B640B5"/>
    <w:rsid w:val="00B65A43"/>
    <w:rsid w:val="00B65CEB"/>
    <w:rsid w:val="00B661B4"/>
    <w:rsid w:val="00B66CEA"/>
    <w:rsid w:val="00B66F58"/>
    <w:rsid w:val="00B670FE"/>
    <w:rsid w:val="00B70084"/>
    <w:rsid w:val="00B706C3"/>
    <w:rsid w:val="00B70F7A"/>
    <w:rsid w:val="00B711A9"/>
    <w:rsid w:val="00B721DF"/>
    <w:rsid w:val="00B73BDE"/>
    <w:rsid w:val="00B73C96"/>
    <w:rsid w:val="00B74824"/>
    <w:rsid w:val="00B76AE8"/>
    <w:rsid w:val="00B76BE8"/>
    <w:rsid w:val="00B77551"/>
    <w:rsid w:val="00B80000"/>
    <w:rsid w:val="00B80FA4"/>
    <w:rsid w:val="00B822E8"/>
    <w:rsid w:val="00B8247A"/>
    <w:rsid w:val="00B8254A"/>
    <w:rsid w:val="00B829CE"/>
    <w:rsid w:val="00B83EC1"/>
    <w:rsid w:val="00B849FD"/>
    <w:rsid w:val="00B864C5"/>
    <w:rsid w:val="00B86613"/>
    <w:rsid w:val="00B86BAF"/>
    <w:rsid w:val="00B86C86"/>
    <w:rsid w:val="00B87BDF"/>
    <w:rsid w:val="00B91745"/>
    <w:rsid w:val="00B91816"/>
    <w:rsid w:val="00B91E9B"/>
    <w:rsid w:val="00B925E7"/>
    <w:rsid w:val="00B94463"/>
    <w:rsid w:val="00B94AA7"/>
    <w:rsid w:val="00B950B1"/>
    <w:rsid w:val="00B95AD0"/>
    <w:rsid w:val="00B95AD3"/>
    <w:rsid w:val="00B95BA3"/>
    <w:rsid w:val="00B95DBF"/>
    <w:rsid w:val="00B9621B"/>
    <w:rsid w:val="00B96BFE"/>
    <w:rsid w:val="00B96FAA"/>
    <w:rsid w:val="00BA08D4"/>
    <w:rsid w:val="00BA0F76"/>
    <w:rsid w:val="00BA1A17"/>
    <w:rsid w:val="00BA1CB5"/>
    <w:rsid w:val="00BA200F"/>
    <w:rsid w:val="00BA254D"/>
    <w:rsid w:val="00BA2C6B"/>
    <w:rsid w:val="00BA3FDB"/>
    <w:rsid w:val="00BA4840"/>
    <w:rsid w:val="00BA4967"/>
    <w:rsid w:val="00BA4B0C"/>
    <w:rsid w:val="00BA5CA4"/>
    <w:rsid w:val="00BA6669"/>
    <w:rsid w:val="00BA6BC9"/>
    <w:rsid w:val="00BB024A"/>
    <w:rsid w:val="00BB02C7"/>
    <w:rsid w:val="00BB0763"/>
    <w:rsid w:val="00BB2A22"/>
    <w:rsid w:val="00BB37C7"/>
    <w:rsid w:val="00BB4192"/>
    <w:rsid w:val="00BB4218"/>
    <w:rsid w:val="00BB425C"/>
    <w:rsid w:val="00BB474B"/>
    <w:rsid w:val="00BB4B39"/>
    <w:rsid w:val="00BB76CB"/>
    <w:rsid w:val="00BB7E4C"/>
    <w:rsid w:val="00BC11DD"/>
    <w:rsid w:val="00BC14F4"/>
    <w:rsid w:val="00BC2EB5"/>
    <w:rsid w:val="00BC369E"/>
    <w:rsid w:val="00BC43E1"/>
    <w:rsid w:val="00BC4503"/>
    <w:rsid w:val="00BC4C62"/>
    <w:rsid w:val="00BC5B33"/>
    <w:rsid w:val="00BC68CA"/>
    <w:rsid w:val="00BC7EC3"/>
    <w:rsid w:val="00BD10D6"/>
    <w:rsid w:val="00BD1164"/>
    <w:rsid w:val="00BD3AD2"/>
    <w:rsid w:val="00BD3D48"/>
    <w:rsid w:val="00BD3D54"/>
    <w:rsid w:val="00BD47A3"/>
    <w:rsid w:val="00BD53EE"/>
    <w:rsid w:val="00BD6D3B"/>
    <w:rsid w:val="00BD7886"/>
    <w:rsid w:val="00BE21C2"/>
    <w:rsid w:val="00BE21C5"/>
    <w:rsid w:val="00BE2334"/>
    <w:rsid w:val="00BE3989"/>
    <w:rsid w:val="00BE3E3C"/>
    <w:rsid w:val="00BE4A25"/>
    <w:rsid w:val="00BE4A26"/>
    <w:rsid w:val="00BE5171"/>
    <w:rsid w:val="00BE5311"/>
    <w:rsid w:val="00BE553B"/>
    <w:rsid w:val="00BE6C30"/>
    <w:rsid w:val="00BE739A"/>
    <w:rsid w:val="00BF00CE"/>
    <w:rsid w:val="00BF09D6"/>
    <w:rsid w:val="00BF1797"/>
    <w:rsid w:val="00BF1807"/>
    <w:rsid w:val="00BF2B61"/>
    <w:rsid w:val="00BF2CF9"/>
    <w:rsid w:val="00BF2E97"/>
    <w:rsid w:val="00BF433E"/>
    <w:rsid w:val="00BF5B47"/>
    <w:rsid w:val="00BF5F82"/>
    <w:rsid w:val="00C00D5C"/>
    <w:rsid w:val="00C0136F"/>
    <w:rsid w:val="00C01747"/>
    <w:rsid w:val="00C01F17"/>
    <w:rsid w:val="00C02FA1"/>
    <w:rsid w:val="00C035A5"/>
    <w:rsid w:val="00C03778"/>
    <w:rsid w:val="00C0645F"/>
    <w:rsid w:val="00C07635"/>
    <w:rsid w:val="00C07B5B"/>
    <w:rsid w:val="00C10169"/>
    <w:rsid w:val="00C10359"/>
    <w:rsid w:val="00C11033"/>
    <w:rsid w:val="00C11115"/>
    <w:rsid w:val="00C11622"/>
    <w:rsid w:val="00C128A4"/>
    <w:rsid w:val="00C1374D"/>
    <w:rsid w:val="00C139E0"/>
    <w:rsid w:val="00C13EA6"/>
    <w:rsid w:val="00C146E2"/>
    <w:rsid w:val="00C14DF1"/>
    <w:rsid w:val="00C152B3"/>
    <w:rsid w:val="00C1594F"/>
    <w:rsid w:val="00C16241"/>
    <w:rsid w:val="00C16D6C"/>
    <w:rsid w:val="00C170AC"/>
    <w:rsid w:val="00C178A1"/>
    <w:rsid w:val="00C17AA5"/>
    <w:rsid w:val="00C2042E"/>
    <w:rsid w:val="00C212D2"/>
    <w:rsid w:val="00C21866"/>
    <w:rsid w:val="00C21BA4"/>
    <w:rsid w:val="00C21C41"/>
    <w:rsid w:val="00C21DD9"/>
    <w:rsid w:val="00C23442"/>
    <w:rsid w:val="00C238E0"/>
    <w:rsid w:val="00C23BF4"/>
    <w:rsid w:val="00C26C3C"/>
    <w:rsid w:val="00C27523"/>
    <w:rsid w:val="00C27DC8"/>
    <w:rsid w:val="00C301F7"/>
    <w:rsid w:val="00C304F9"/>
    <w:rsid w:val="00C30BCF"/>
    <w:rsid w:val="00C30C63"/>
    <w:rsid w:val="00C3176F"/>
    <w:rsid w:val="00C31B72"/>
    <w:rsid w:val="00C31D94"/>
    <w:rsid w:val="00C32D41"/>
    <w:rsid w:val="00C33297"/>
    <w:rsid w:val="00C3374C"/>
    <w:rsid w:val="00C33D70"/>
    <w:rsid w:val="00C34D8B"/>
    <w:rsid w:val="00C379C0"/>
    <w:rsid w:val="00C40870"/>
    <w:rsid w:val="00C4144E"/>
    <w:rsid w:val="00C41947"/>
    <w:rsid w:val="00C41A7B"/>
    <w:rsid w:val="00C42929"/>
    <w:rsid w:val="00C43AF2"/>
    <w:rsid w:val="00C43EB6"/>
    <w:rsid w:val="00C448C1"/>
    <w:rsid w:val="00C449DE"/>
    <w:rsid w:val="00C47499"/>
    <w:rsid w:val="00C54062"/>
    <w:rsid w:val="00C55722"/>
    <w:rsid w:val="00C55C8E"/>
    <w:rsid w:val="00C5620C"/>
    <w:rsid w:val="00C56B09"/>
    <w:rsid w:val="00C56C51"/>
    <w:rsid w:val="00C5732A"/>
    <w:rsid w:val="00C600DD"/>
    <w:rsid w:val="00C63014"/>
    <w:rsid w:val="00C63B56"/>
    <w:rsid w:val="00C6478B"/>
    <w:rsid w:val="00C64847"/>
    <w:rsid w:val="00C65298"/>
    <w:rsid w:val="00C652F3"/>
    <w:rsid w:val="00C66214"/>
    <w:rsid w:val="00C66679"/>
    <w:rsid w:val="00C70245"/>
    <w:rsid w:val="00C70606"/>
    <w:rsid w:val="00C7187E"/>
    <w:rsid w:val="00C721C9"/>
    <w:rsid w:val="00C72D91"/>
    <w:rsid w:val="00C73F14"/>
    <w:rsid w:val="00C75718"/>
    <w:rsid w:val="00C761C5"/>
    <w:rsid w:val="00C76448"/>
    <w:rsid w:val="00C7751C"/>
    <w:rsid w:val="00C80A15"/>
    <w:rsid w:val="00C80FB8"/>
    <w:rsid w:val="00C81008"/>
    <w:rsid w:val="00C8298E"/>
    <w:rsid w:val="00C845A4"/>
    <w:rsid w:val="00C84C13"/>
    <w:rsid w:val="00C84FB8"/>
    <w:rsid w:val="00C8640E"/>
    <w:rsid w:val="00C86926"/>
    <w:rsid w:val="00C9103B"/>
    <w:rsid w:val="00C9134B"/>
    <w:rsid w:val="00C91F08"/>
    <w:rsid w:val="00C927EA"/>
    <w:rsid w:val="00C93961"/>
    <w:rsid w:val="00C9498E"/>
    <w:rsid w:val="00C9638C"/>
    <w:rsid w:val="00C9688F"/>
    <w:rsid w:val="00C968C8"/>
    <w:rsid w:val="00C969B3"/>
    <w:rsid w:val="00C97D38"/>
    <w:rsid w:val="00CA02A2"/>
    <w:rsid w:val="00CA0A64"/>
    <w:rsid w:val="00CA0C69"/>
    <w:rsid w:val="00CA3C0B"/>
    <w:rsid w:val="00CA4A7A"/>
    <w:rsid w:val="00CA4CD8"/>
    <w:rsid w:val="00CA5727"/>
    <w:rsid w:val="00CA6300"/>
    <w:rsid w:val="00CA6B26"/>
    <w:rsid w:val="00CA6E55"/>
    <w:rsid w:val="00CB020D"/>
    <w:rsid w:val="00CB05C9"/>
    <w:rsid w:val="00CB0A5E"/>
    <w:rsid w:val="00CB0F40"/>
    <w:rsid w:val="00CB2487"/>
    <w:rsid w:val="00CB30B0"/>
    <w:rsid w:val="00CB3170"/>
    <w:rsid w:val="00CB51E5"/>
    <w:rsid w:val="00CB6EA9"/>
    <w:rsid w:val="00CB73C5"/>
    <w:rsid w:val="00CB757A"/>
    <w:rsid w:val="00CB777E"/>
    <w:rsid w:val="00CB7BC3"/>
    <w:rsid w:val="00CC08D6"/>
    <w:rsid w:val="00CC0B74"/>
    <w:rsid w:val="00CC2133"/>
    <w:rsid w:val="00CC24A7"/>
    <w:rsid w:val="00CC3823"/>
    <w:rsid w:val="00CC4108"/>
    <w:rsid w:val="00CC4ED1"/>
    <w:rsid w:val="00CC5620"/>
    <w:rsid w:val="00CC6DD8"/>
    <w:rsid w:val="00CC75B2"/>
    <w:rsid w:val="00CD07BE"/>
    <w:rsid w:val="00CD1140"/>
    <w:rsid w:val="00CD19D5"/>
    <w:rsid w:val="00CD3663"/>
    <w:rsid w:val="00CD3D90"/>
    <w:rsid w:val="00CD5C44"/>
    <w:rsid w:val="00CD67B2"/>
    <w:rsid w:val="00CD6A28"/>
    <w:rsid w:val="00CE0C4B"/>
    <w:rsid w:val="00CE3726"/>
    <w:rsid w:val="00CE3F8E"/>
    <w:rsid w:val="00CE404A"/>
    <w:rsid w:val="00CE4671"/>
    <w:rsid w:val="00CE5956"/>
    <w:rsid w:val="00CE6610"/>
    <w:rsid w:val="00CE71EE"/>
    <w:rsid w:val="00CE762F"/>
    <w:rsid w:val="00CE7F8A"/>
    <w:rsid w:val="00CF0413"/>
    <w:rsid w:val="00CF06DD"/>
    <w:rsid w:val="00CF0767"/>
    <w:rsid w:val="00CF08EC"/>
    <w:rsid w:val="00CF2446"/>
    <w:rsid w:val="00CF2912"/>
    <w:rsid w:val="00CF2921"/>
    <w:rsid w:val="00CF3F2A"/>
    <w:rsid w:val="00CF46E9"/>
    <w:rsid w:val="00CF48C3"/>
    <w:rsid w:val="00CF5289"/>
    <w:rsid w:val="00CF62E8"/>
    <w:rsid w:val="00CF6356"/>
    <w:rsid w:val="00D0064B"/>
    <w:rsid w:val="00D00EAF"/>
    <w:rsid w:val="00D013E0"/>
    <w:rsid w:val="00D01A0C"/>
    <w:rsid w:val="00D01E7C"/>
    <w:rsid w:val="00D02422"/>
    <w:rsid w:val="00D02E17"/>
    <w:rsid w:val="00D0304E"/>
    <w:rsid w:val="00D03B67"/>
    <w:rsid w:val="00D044FB"/>
    <w:rsid w:val="00D05C9E"/>
    <w:rsid w:val="00D07B2D"/>
    <w:rsid w:val="00D07C63"/>
    <w:rsid w:val="00D104C4"/>
    <w:rsid w:val="00D10C4D"/>
    <w:rsid w:val="00D12321"/>
    <w:rsid w:val="00D12894"/>
    <w:rsid w:val="00D132E7"/>
    <w:rsid w:val="00D13DFD"/>
    <w:rsid w:val="00D1417A"/>
    <w:rsid w:val="00D148C5"/>
    <w:rsid w:val="00D1501B"/>
    <w:rsid w:val="00D151CC"/>
    <w:rsid w:val="00D15BB3"/>
    <w:rsid w:val="00D16F3C"/>
    <w:rsid w:val="00D175AF"/>
    <w:rsid w:val="00D200ED"/>
    <w:rsid w:val="00D208D0"/>
    <w:rsid w:val="00D209A7"/>
    <w:rsid w:val="00D21A83"/>
    <w:rsid w:val="00D2246C"/>
    <w:rsid w:val="00D22554"/>
    <w:rsid w:val="00D22872"/>
    <w:rsid w:val="00D23315"/>
    <w:rsid w:val="00D23394"/>
    <w:rsid w:val="00D23524"/>
    <w:rsid w:val="00D23935"/>
    <w:rsid w:val="00D24627"/>
    <w:rsid w:val="00D24721"/>
    <w:rsid w:val="00D2566C"/>
    <w:rsid w:val="00D2741C"/>
    <w:rsid w:val="00D3044C"/>
    <w:rsid w:val="00D30529"/>
    <w:rsid w:val="00D30B36"/>
    <w:rsid w:val="00D30D56"/>
    <w:rsid w:val="00D311E9"/>
    <w:rsid w:val="00D33393"/>
    <w:rsid w:val="00D3357C"/>
    <w:rsid w:val="00D349A5"/>
    <w:rsid w:val="00D35FB1"/>
    <w:rsid w:val="00D36896"/>
    <w:rsid w:val="00D3727C"/>
    <w:rsid w:val="00D406AA"/>
    <w:rsid w:val="00D411AE"/>
    <w:rsid w:val="00D41389"/>
    <w:rsid w:val="00D41C2B"/>
    <w:rsid w:val="00D41F3B"/>
    <w:rsid w:val="00D4238B"/>
    <w:rsid w:val="00D4256E"/>
    <w:rsid w:val="00D43361"/>
    <w:rsid w:val="00D44189"/>
    <w:rsid w:val="00D4468A"/>
    <w:rsid w:val="00D4473C"/>
    <w:rsid w:val="00D45289"/>
    <w:rsid w:val="00D45D04"/>
    <w:rsid w:val="00D476ED"/>
    <w:rsid w:val="00D47D7F"/>
    <w:rsid w:val="00D50397"/>
    <w:rsid w:val="00D50A8D"/>
    <w:rsid w:val="00D516BB"/>
    <w:rsid w:val="00D518D6"/>
    <w:rsid w:val="00D51C4A"/>
    <w:rsid w:val="00D51DDE"/>
    <w:rsid w:val="00D55697"/>
    <w:rsid w:val="00D55AA5"/>
    <w:rsid w:val="00D55CCA"/>
    <w:rsid w:val="00D56F98"/>
    <w:rsid w:val="00D571FB"/>
    <w:rsid w:val="00D5761E"/>
    <w:rsid w:val="00D57F78"/>
    <w:rsid w:val="00D60C45"/>
    <w:rsid w:val="00D60C5D"/>
    <w:rsid w:val="00D61715"/>
    <w:rsid w:val="00D63FE1"/>
    <w:rsid w:val="00D644A4"/>
    <w:rsid w:val="00D661F4"/>
    <w:rsid w:val="00D66557"/>
    <w:rsid w:val="00D675D2"/>
    <w:rsid w:val="00D6760B"/>
    <w:rsid w:val="00D67F42"/>
    <w:rsid w:val="00D701EA"/>
    <w:rsid w:val="00D706B7"/>
    <w:rsid w:val="00D71A11"/>
    <w:rsid w:val="00D71B62"/>
    <w:rsid w:val="00D72A7F"/>
    <w:rsid w:val="00D7375C"/>
    <w:rsid w:val="00D739C5"/>
    <w:rsid w:val="00D74322"/>
    <w:rsid w:val="00D747A4"/>
    <w:rsid w:val="00D7501D"/>
    <w:rsid w:val="00D750CC"/>
    <w:rsid w:val="00D7608E"/>
    <w:rsid w:val="00D762D2"/>
    <w:rsid w:val="00D76AB0"/>
    <w:rsid w:val="00D77ED2"/>
    <w:rsid w:val="00D8024E"/>
    <w:rsid w:val="00D80382"/>
    <w:rsid w:val="00D804AE"/>
    <w:rsid w:val="00D81200"/>
    <w:rsid w:val="00D81AF3"/>
    <w:rsid w:val="00D82485"/>
    <w:rsid w:val="00D82F9C"/>
    <w:rsid w:val="00D83418"/>
    <w:rsid w:val="00D83703"/>
    <w:rsid w:val="00D86C50"/>
    <w:rsid w:val="00D87A2A"/>
    <w:rsid w:val="00D87E8D"/>
    <w:rsid w:val="00D901DC"/>
    <w:rsid w:val="00D90C79"/>
    <w:rsid w:val="00D911D2"/>
    <w:rsid w:val="00D91267"/>
    <w:rsid w:val="00D91695"/>
    <w:rsid w:val="00D92E41"/>
    <w:rsid w:val="00D92EA7"/>
    <w:rsid w:val="00D9366D"/>
    <w:rsid w:val="00D9435F"/>
    <w:rsid w:val="00D947F8"/>
    <w:rsid w:val="00D95141"/>
    <w:rsid w:val="00D95D36"/>
    <w:rsid w:val="00D968DD"/>
    <w:rsid w:val="00D96EDE"/>
    <w:rsid w:val="00D972A3"/>
    <w:rsid w:val="00DA08C4"/>
    <w:rsid w:val="00DA0F86"/>
    <w:rsid w:val="00DA1C33"/>
    <w:rsid w:val="00DA1F7B"/>
    <w:rsid w:val="00DA1FE5"/>
    <w:rsid w:val="00DA2338"/>
    <w:rsid w:val="00DA24D0"/>
    <w:rsid w:val="00DA2A65"/>
    <w:rsid w:val="00DA3191"/>
    <w:rsid w:val="00DA3778"/>
    <w:rsid w:val="00DA490A"/>
    <w:rsid w:val="00DA54F3"/>
    <w:rsid w:val="00DA58F5"/>
    <w:rsid w:val="00DA5CB1"/>
    <w:rsid w:val="00DA5E41"/>
    <w:rsid w:val="00DA66CF"/>
    <w:rsid w:val="00DA7487"/>
    <w:rsid w:val="00DB0095"/>
    <w:rsid w:val="00DB13DF"/>
    <w:rsid w:val="00DB1477"/>
    <w:rsid w:val="00DB14F4"/>
    <w:rsid w:val="00DB183D"/>
    <w:rsid w:val="00DB1B4C"/>
    <w:rsid w:val="00DB27CB"/>
    <w:rsid w:val="00DB3408"/>
    <w:rsid w:val="00DB7030"/>
    <w:rsid w:val="00DB73AF"/>
    <w:rsid w:val="00DB7828"/>
    <w:rsid w:val="00DC006A"/>
    <w:rsid w:val="00DC09F5"/>
    <w:rsid w:val="00DC0D1F"/>
    <w:rsid w:val="00DC1F98"/>
    <w:rsid w:val="00DC2215"/>
    <w:rsid w:val="00DC347D"/>
    <w:rsid w:val="00DC3661"/>
    <w:rsid w:val="00DC418C"/>
    <w:rsid w:val="00DC429E"/>
    <w:rsid w:val="00DC6524"/>
    <w:rsid w:val="00DC6775"/>
    <w:rsid w:val="00DC7026"/>
    <w:rsid w:val="00DC70A4"/>
    <w:rsid w:val="00DC75EF"/>
    <w:rsid w:val="00DC770E"/>
    <w:rsid w:val="00DC7E9B"/>
    <w:rsid w:val="00DD08A5"/>
    <w:rsid w:val="00DD0E05"/>
    <w:rsid w:val="00DD18CF"/>
    <w:rsid w:val="00DD203E"/>
    <w:rsid w:val="00DD2465"/>
    <w:rsid w:val="00DD2D2F"/>
    <w:rsid w:val="00DD39A8"/>
    <w:rsid w:val="00DD49C2"/>
    <w:rsid w:val="00DD5080"/>
    <w:rsid w:val="00DD57C3"/>
    <w:rsid w:val="00DD5A95"/>
    <w:rsid w:val="00DD5CF1"/>
    <w:rsid w:val="00DD6AFC"/>
    <w:rsid w:val="00DD71B7"/>
    <w:rsid w:val="00DE097E"/>
    <w:rsid w:val="00DE1965"/>
    <w:rsid w:val="00DE1A6D"/>
    <w:rsid w:val="00DE1FDF"/>
    <w:rsid w:val="00DE37A3"/>
    <w:rsid w:val="00DE3975"/>
    <w:rsid w:val="00DE45BF"/>
    <w:rsid w:val="00DE467F"/>
    <w:rsid w:val="00DE5296"/>
    <w:rsid w:val="00DE659C"/>
    <w:rsid w:val="00DE7785"/>
    <w:rsid w:val="00DE7C14"/>
    <w:rsid w:val="00DF048A"/>
    <w:rsid w:val="00DF23A3"/>
    <w:rsid w:val="00DF27C1"/>
    <w:rsid w:val="00DF3DA3"/>
    <w:rsid w:val="00DF521E"/>
    <w:rsid w:val="00DF6CE6"/>
    <w:rsid w:val="00E016A2"/>
    <w:rsid w:val="00E018D4"/>
    <w:rsid w:val="00E019D6"/>
    <w:rsid w:val="00E01B6B"/>
    <w:rsid w:val="00E01D43"/>
    <w:rsid w:val="00E02CBD"/>
    <w:rsid w:val="00E03674"/>
    <w:rsid w:val="00E05E51"/>
    <w:rsid w:val="00E066FD"/>
    <w:rsid w:val="00E06C49"/>
    <w:rsid w:val="00E0711C"/>
    <w:rsid w:val="00E07950"/>
    <w:rsid w:val="00E131FC"/>
    <w:rsid w:val="00E14C00"/>
    <w:rsid w:val="00E15394"/>
    <w:rsid w:val="00E1667B"/>
    <w:rsid w:val="00E17C0D"/>
    <w:rsid w:val="00E2029E"/>
    <w:rsid w:val="00E21AF4"/>
    <w:rsid w:val="00E21D65"/>
    <w:rsid w:val="00E22B36"/>
    <w:rsid w:val="00E23DDE"/>
    <w:rsid w:val="00E26F78"/>
    <w:rsid w:val="00E270E3"/>
    <w:rsid w:val="00E2726E"/>
    <w:rsid w:val="00E27614"/>
    <w:rsid w:val="00E27CAF"/>
    <w:rsid w:val="00E30AEA"/>
    <w:rsid w:val="00E328C5"/>
    <w:rsid w:val="00E33D86"/>
    <w:rsid w:val="00E3433A"/>
    <w:rsid w:val="00E35F80"/>
    <w:rsid w:val="00E36BDA"/>
    <w:rsid w:val="00E405C9"/>
    <w:rsid w:val="00E420A3"/>
    <w:rsid w:val="00E4288A"/>
    <w:rsid w:val="00E42B6D"/>
    <w:rsid w:val="00E42DF3"/>
    <w:rsid w:val="00E43FC7"/>
    <w:rsid w:val="00E440D7"/>
    <w:rsid w:val="00E44CD7"/>
    <w:rsid w:val="00E46E27"/>
    <w:rsid w:val="00E47378"/>
    <w:rsid w:val="00E479E4"/>
    <w:rsid w:val="00E47C04"/>
    <w:rsid w:val="00E5081A"/>
    <w:rsid w:val="00E510BE"/>
    <w:rsid w:val="00E51290"/>
    <w:rsid w:val="00E540B3"/>
    <w:rsid w:val="00E55437"/>
    <w:rsid w:val="00E56552"/>
    <w:rsid w:val="00E56A01"/>
    <w:rsid w:val="00E6074C"/>
    <w:rsid w:val="00E60985"/>
    <w:rsid w:val="00E609D7"/>
    <w:rsid w:val="00E60B44"/>
    <w:rsid w:val="00E62C10"/>
    <w:rsid w:val="00E62DD4"/>
    <w:rsid w:val="00E65AAA"/>
    <w:rsid w:val="00E668EF"/>
    <w:rsid w:val="00E669C0"/>
    <w:rsid w:val="00E66BB3"/>
    <w:rsid w:val="00E66BFA"/>
    <w:rsid w:val="00E66E17"/>
    <w:rsid w:val="00E67345"/>
    <w:rsid w:val="00E6798E"/>
    <w:rsid w:val="00E70A33"/>
    <w:rsid w:val="00E71FE5"/>
    <w:rsid w:val="00E72848"/>
    <w:rsid w:val="00E72F0A"/>
    <w:rsid w:val="00E7316A"/>
    <w:rsid w:val="00E733A2"/>
    <w:rsid w:val="00E736C5"/>
    <w:rsid w:val="00E7408A"/>
    <w:rsid w:val="00E743FE"/>
    <w:rsid w:val="00E748E5"/>
    <w:rsid w:val="00E74B6F"/>
    <w:rsid w:val="00E75163"/>
    <w:rsid w:val="00E760E4"/>
    <w:rsid w:val="00E80276"/>
    <w:rsid w:val="00E81E23"/>
    <w:rsid w:val="00E8206A"/>
    <w:rsid w:val="00E83875"/>
    <w:rsid w:val="00E839E6"/>
    <w:rsid w:val="00E842CD"/>
    <w:rsid w:val="00E8528C"/>
    <w:rsid w:val="00E86E2C"/>
    <w:rsid w:val="00E874AD"/>
    <w:rsid w:val="00E9031B"/>
    <w:rsid w:val="00E90931"/>
    <w:rsid w:val="00E913CE"/>
    <w:rsid w:val="00E91C88"/>
    <w:rsid w:val="00E92BBC"/>
    <w:rsid w:val="00E9377D"/>
    <w:rsid w:val="00E93E7B"/>
    <w:rsid w:val="00E95DDB"/>
    <w:rsid w:val="00E96906"/>
    <w:rsid w:val="00E9738A"/>
    <w:rsid w:val="00EA00C8"/>
    <w:rsid w:val="00EA08CA"/>
    <w:rsid w:val="00EA1084"/>
    <w:rsid w:val="00EA1210"/>
    <w:rsid w:val="00EA18E6"/>
    <w:rsid w:val="00EA273D"/>
    <w:rsid w:val="00EA29B6"/>
    <w:rsid w:val="00EA39A2"/>
    <w:rsid w:val="00EA46AD"/>
    <w:rsid w:val="00EA4F99"/>
    <w:rsid w:val="00EA523B"/>
    <w:rsid w:val="00EA6A72"/>
    <w:rsid w:val="00EB0AA0"/>
    <w:rsid w:val="00EB1834"/>
    <w:rsid w:val="00EB1836"/>
    <w:rsid w:val="00EB1AB8"/>
    <w:rsid w:val="00EB2221"/>
    <w:rsid w:val="00EB2374"/>
    <w:rsid w:val="00EB2718"/>
    <w:rsid w:val="00EB3501"/>
    <w:rsid w:val="00EB399B"/>
    <w:rsid w:val="00EB3C65"/>
    <w:rsid w:val="00EB3EC9"/>
    <w:rsid w:val="00EB3FCE"/>
    <w:rsid w:val="00EB42CE"/>
    <w:rsid w:val="00EB4BD4"/>
    <w:rsid w:val="00EB5867"/>
    <w:rsid w:val="00EB74F6"/>
    <w:rsid w:val="00EB7A01"/>
    <w:rsid w:val="00EB7A81"/>
    <w:rsid w:val="00EC0548"/>
    <w:rsid w:val="00EC0EAA"/>
    <w:rsid w:val="00EC1F7F"/>
    <w:rsid w:val="00EC20CF"/>
    <w:rsid w:val="00EC3155"/>
    <w:rsid w:val="00EC5CB2"/>
    <w:rsid w:val="00EC67AC"/>
    <w:rsid w:val="00EC7D0E"/>
    <w:rsid w:val="00ED004A"/>
    <w:rsid w:val="00ED036D"/>
    <w:rsid w:val="00ED1BCC"/>
    <w:rsid w:val="00ED2D39"/>
    <w:rsid w:val="00ED2D88"/>
    <w:rsid w:val="00ED38EB"/>
    <w:rsid w:val="00ED4321"/>
    <w:rsid w:val="00ED4FB3"/>
    <w:rsid w:val="00ED705A"/>
    <w:rsid w:val="00ED7615"/>
    <w:rsid w:val="00ED78C5"/>
    <w:rsid w:val="00EE110B"/>
    <w:rsid w:val="00EE161D"/>
    <w:rsid w:val="00EE186C"/>
    <w:rsid w:val="00EE2149"/>
    <w:rsid w:val="00EE29F3"/>
    <w:rsid w:val="00EE3209"/>
    <w:rsid w:val="00EE35EC"/>
    <w:rsid w:val="00EE55B9"/>
    <w:rsid w:val="00EE5651"/>
    <w:rsid w:val="00EE5734"/>
    <w:rsid w:val="00EE59C6"/>
    <w:rsid w:val="00EE6BCC"/>
    <w:rsid w:val="00EE6ECE"/>
    <w:rsid w:val="00EE78B4"/>
    <w:rsid w:val="00EF1A1E"/>
    <w:rsid w:val="00EF1C5E"/>
    <w:rsid w:val="00EF2E5C"/>
    <w:rsid w:val="00EF40DD"/>
    <w:rsid w:val="00EF4799"/>
    <w:rsid w:val="00EF49E6"/>
    <w:rsid w:val="00EF7036"/>
    <w:rsid w:val="00EF735F"/>
    <w:rsid w:val="00EF7418"/>
    <w:rsid w:val="00EF7E9E"/>
    <w:rsid w:val="00F005CE"/>
    <w:rsid w:val="00F013A9"/>
    <w:rsid w:val="00F03290"/>
    <w:rsid w:val="00F036B3"/>
    <w:rsid w:val="00F0480C"/>
    <w:rsid w:val="00F04C14"/>
    <w:rsid w:val="00F0510E"/>
    <w:rsid w:val="00F05504"/>
    <w:rsid w:val="00F0689F"/>
    <w:rsid w:val="00F06B27"/>
    <w:rsid w:val="00F0784B"/>
    <w:rsid w:val="00F1022C"/>
    <w:rsid w:val="00F112CE"/>
    <w:rsid w:val="00F11719"/>
    <w:rsid w:val="00F1219D"/>
    <w:rsid w:val="00F12832"/>
    <w:rsid w:val="00F12903"/>
    <w:rsid w:val="00F13381"/>
    <w:rsid w:val="00F13584"/>
    <w:rsid w:val="00F13AC9"/>
    <w:rsid w:val="00F13D53"/>
    <w:rsid w:val="00F14634"/>
    <w:rsid w:val="00F14C70"/>
    <w:rsid w:val="00F15D5F"/>
    <w:rsid w:val="00F166C8"/>
    <w:rsid w:val="00F16C36"/>
    <w:rsid w:val="00F16DC7"/>
    <w:rsid w:val="00F17056"/>
    <w:rsid w:val="00F20B36"/>
    <w:rsid w:val="00F20CBB"/>
    <w:rsid w:val="00F216D6"/>
    <w:rsid w:val="00F21767"/>
    <w:rsid w:val="00F218AC"/>
    <w:rsid w:val="00F21AF7"/>
    <w:rsid w:val="00F23FD3"/>
    <w:rsid w:val="00F242D8"/>
    <w:rsid w:val="00F246B8"/>
    <w:rsid w:val="00F24C24"/>
    <w:rsid w:val="00F25E6A"/>
    <w:rsid w:val="00F26950"/>
    <w:rsid w:val="00F2704B"/>
    <w:rsid w:val="00F27270"/>
    <w:rsid w:val="00F278BB"/>
    <w:rsid w:val="00F278DF"/>
    <w:rsid w:val="00F3074A"/>
    <w:rsid w:val="00F30D3F"/>
    <w:rsid w:val="00F30E3E"/>
    <w:rsid w:val="00F32F47"/>
    <w:rsid w:val="00F33804"/>
    <w:rsid w:val="00F34505"/>
    <w:rsid w:val="00F350C9"/>
    <w:rsid w:val="00F353AE"/>
    <w:rsid w:val="00F3622F"/>
    <w:rsid w:val="00F36287"/>
    <w:rsid w:val="00F36663"/>
    <w:rsid w:val="00F36F67"/>
    <w:rsid w:val="00F42192"/>
    <w:rsid w:val="00F4309C"/>
    <w:rsid w:val="00F43B44"/>
    <w:rsid w:val="00F43FD8"/>
    <w:rsid w:val="00F440AC"/>
    <w:rsid w:val="00F4445B"/>
    <w:rsid w:val="00F44A9A"/>
    <w:rsid w:val="00F44AF1"/>
    <w:rsid w:val="00F47DE3"/>
    <w:rsid w:val="00F52AA9"/>
    <w:rsid w:val="00F52EFE"/>
    <w:rsid w:val="00F53253"/>
    <w:rsid w:val="00F54DC5"/>
    <w:rsid w:val="00F5573D"/>
    <w:rsid w:val="00F55B38"/>
    <w:rsid w:val="00F55CDB"/>
    <w:rsid w:val="00F55EB8"/>
    <w:rsid w:val="00F564CB"/>
    <w:rsid w:val="00F5706D"/>
    <w:rsid w:val="00F60B87"/>
    <w:rsid w:val="00F60CA2"/>
    <w:rsid w:val="00F63906"/>
    <w:rsid w:val="00F64B48"/>
    <w:rsid w:val="00F65269"/>
    <w:rsid w:val="00F67DCA"/>
    <w:rsid w:val="00F7022F"/>
    <w:rsid w:val="00F70BE3"/>
    <w:rsid w:val="00F711E6"/>
    <w:rsid w:val="00F713EA"/>
    <w:rsid w:val="00F7224F"/>
    <w:rsid w:val="00F72BF7"/>
    <w:rsid w:val="00F72D83"/>
    <w:rsid w:val="00F72F9F"/>
    <w:rsid w:val="00F73448"/>
    <w:rsid w:val="00F739DF"/>
    <w:rsid w:val="00F74137"/>
    <w:rsid w:val="00F749A3"/>
    <w:rsid w:val="00F74C0C"/>
    <w:rsid w:val="00F75006"/>
    <w:rsid w:val="00F76FCD"/>
    <w:rsid w:val="00F77A74"/>
    <w:rsid w:val="00F77C9B"/>
    <w:rsid w:val="00F77DCF"/>
    <w:rsid w:val="00F8032E"/>
    <w:rsid w:val="00F8090A"/>
    <w:rsid w:val="00F809C3"/>
    <w:rsid w:val="00F81A01"/>
    <w:rsid w:val="00F81EF6"/>
    <w:rsid w:val="00F833E1"/>
    <w:rsid w:val="00F84460"/>
    <w:rsid w:val="00F84556"/>
    <w:rsid w:val="00F847CC"/>
    <w:rsid w:val="00F8515C"/>
    <w:rsid w:val="00F87321"/>
    <w:rsid w:val="00F87ACF"/>
    <w:rsid w:val="00F87CB2"/>
    <w:rsid w:val="00F9196E"/>
    <w:rsid w:val="00F91B76"/>
    <w:rsid w:val="00F94E20"/>
    <w:rsid w:val="00F950B4"/>
    <w:rsid w:val="00FA0361"/>
    <w:rsid w:val="00FA0AAD"/>
    <w:rsid w:val="00FA0EB6"/>
    <w:rsid w:val="00FA2D07"/>
    <w:rsid w:val="00FA535D"/>
    <w:rsid w:val="00FB1B45"/>
    <w:rsid w:val="00FB1E26"/>
    <w:rsid w:val="00FB2B22"/>
    <w:rsid w:val="00FB37EB"/>
    <w:rsid w:val="00FB4156"/>
    <w:rsid w:val="00FB4C8B"/>
    <w:rsid w:val="00FB4DFF"/>
    <w:rsid w:val="00FB6264"/>
    <w:rsid w:val="00FB67DA"/>
    <w:rsid w:val="00FB7615"/>
    <w:rsid w:val="00FB7A19"/>
    <w:rsid w:val="00FB7FAA"/>
    <w:rsid w:val="00FC0D9B"/>
    <w:rsid w:val="00FC1D32"/>
    <w:rsid w:val="00FC2117"/>
    <w:rsid w:val="00FC28C7"/>
    <w:rsid w:val="00FC3390"/>
    <w:rsid w:val="00FC4015"/>
    <w:rsid w:val="00FC41C4"/>
    <w:rsid w:val="00FC5856"/>
    <w:rsid w:val="00FC58AD"/>
    <w:rsid w:val="00FC5FFC"/>
    <w:rsid w:val="00FC67EF"/>
    <w:rsid w:val="00FC6820"/>
    <w:rsid w:val="00FC6D89"/>
    <w:rsid w:val="00FC7A95"/>
    <w:rsid w:val="00FC7AE1"/>
    <w:rsid w:val="00FD07EA"/>
    <w:rsid w:val="00FD2A25"/>
    <w:rsid w:val="00FD50A7"/>
    <w:rsid w:val="00FD50E4"/>
    <w:rsid w:val="00FD6E33"/>
    <w:rsid w:val="00FD6F64"/>
    <w:rsid w:val="00FE0E2A"/>
    <w:rsid w:val="00FE120E"/>
    <w:rsid w:val="00FE1294"/>
    <w:rsid w:val="00FE1AD5"/>
    <w:rsid w:val="00FE207F"/>
    <w:rsid w:val="00FE2F59"/>
    <w:rsid w:val="00FE3751"/>
    <w:rsid w:val="00FE4B6C"/>
    <w:rsid w:val="00FE5270"/>
    <w:rsid w:val="00FE54AB"/>
    <w:rsid w:val="00FE5542"/>
    <w:rsid w:val="00FE58A2"/>
    <w:rsid w:val="00FE6580"/>
    <w:rsid w:val="00FE7DA7"/>
    <w:rsid w:val="00FE7E09"/>
    <w:rsid w:val="00FF0216"/>
    <w:rsid w:val="00FF083B"/>
    <w:rsid w:val="00FF283D"/>
    <w:rsid w:val="00FF2F62"/>
    <w:rsid w:val="00FF3554"/>
    <w:rsid w:val="00FF3881"/>
    <w:rsid w:val="00FF5074"/>
    <w:rsid w:val="00FF599B"/>
    <w:rsid w:val="00FF5A28"/>
    <w:rsid w:val="00FF64D6"/>
    <w:rsid w:val="00FF7289"/>
    <w:rsid w:val="00FF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FFC3C"/>
  <w15:chartTrackingRefBased/>
  <w15:docId w15:val="{678873CA-0027-48CF-B00C-969C98E9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4A3"/>
    <w:rPr>
      <w:sz w:val="16"/>
      <w:szCs w:val="16"/>
    </w:rPr>
  </w:style>
  <w:style w:type="paragraph" w:styleId="CommentText">
    <w:name w:val="annotation text"/>
    <w:basedOn w:val="Normal"/>
    <w:link w:val="CommentTextChar"/>
    <w:uiPriority w:val="99"/>
    <w:unhideWhenUsed/>
    <w:rsid w:val="006E74A3"/>
    <w:pPr>
      <w:spacing w:line="240" w:lineRule="auto"/>
    </w:pPr>
    <w:rPr>
      <w:sz w:val="20"/>
      <w:szCs w:val="20"/>
    </w:rPr>
  </w:style>
  <w:style w:type="character" w:customStyle="1" w:styleId="CommentTextChar">
    <w:name w:val="Comment Text Char"/>
    <w:basedOn w:val="DefaultParagraphFont"/>
    <w:link w:val="CommentText"/>
    <w:uiPriority w:val="99"/>
    <w:rsid w:val="006E74A3"/>
    <w:rPr>
      <w:sz w:val="20"/>
      <w:szCs w:val="20"/>
    </w:rPr>
  </w:style>
  <w:style w:type="paragraph" w:styleId="CommentSubject">
    <w:name w:val="annotation subject"/>
    <w:basedOn w:val="CommentText"/>
    <w:next w:val="CommentText"/>
    <w:link w:val="CommentSubjectChar"/>
    <w:uiPriority w:val="99"/>
    <w:semiHidden/>
    <w:unhideWhenUsed/>
    <w:rsid w:val="006E74A3"/>
    <w:rPr>
      <w:b/>
      <w:bCs/>
    </w:rPr>
  </w:style>
  <w:style w:type="character" w:customStyle="1" w:styleId="CommentSubjectChar">
    <w:name w:val="Comment Subject Char"/>
    <w:basedOn w:val="CommentTextChar"/>
    <w:link w:val="CommentSubject"/>
    <w:uiPriority w:val="99"/>
    <w:semiHidden/>
    <w:rsid w:val="006E74A3"/>
    <w:rPr>
      <w:b/>
      <w:bCs/>
      <w:sz w:val="20"/>
      <w:szCs w:val="20"/>
    </w:rPr>
  </w:style>
  <w:style w:type="paragraph" w:styleId="BalloonText">
    <w:name w:val="Balloon Text"/>
    <w:basedOn w:val="Normal"/>
    <w:link w:val="BalloonTextChar"/>
    <w:uiPriority w:val="99"/>
    <w:semiHidden/>
    <w:unhideWhenUsed/>
    <w:rsid w:val="006E7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4A3"/>
    <w:rPr>
      <w:rFonts w:ascii="Segoe UI" w:hAnsi="Segoe UI" w:cs="Segoe UI"/>
      <w:sz w:val="18"/>
      <w:szCs w:val="18"/>
    </w:rPr>
  </w:style>
  <w:style w:type="character" w:styleId="Hyperlink">
    <w:name w:val="Hyperlink"/>
    <w:basedOn w:val="DefaultParagraphFont"/>
    <w:uiPriority w:val="99"/>
    <w:unhideWhenUsed/>
    <w:rsid w:val="001D63D4"/>
    <w:rPr>
      <w:color w:val="0563C1" w:themeColor="hyperlink"/>
      <w:u w:val="single"/>
    </w:rPr>
  </w:style>
  <w:style w:type="character" w:styleId="FollowedHyperlink">
    <w:name w:val="FollowedHyperlink"/>
    <w:basedOn w:val="DefaultParagraphFont"/>
    <w:uiPriority w:val="99"/>
    <w:semiHidden/>
    <w:unhideWhenUsed/>
    <w:rsid w:val="001D63D4"/>
    <w:rPr>
      <w:color w:val="954F72" w:themeColor="followedHyperlink"/>
      <w:u w:val="single"/>
    </w:rPr>
  </w:style>
  <w:style w:type="paragraph" w:styleId="Header">
    <w:name w:val="header"/>
    <w:basedOn w:val="Normal"/>
    <w:link w:val="HeaderChar"/>
    <w:uiPriority w:val="99"/>
    <w:unhideWhenUsed/>
    <w:rsid w:val="0024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990"/>
  </w:style>
  <w:style w:type="paragraph" w:styleId="Footer">
    <w:name w:val="footer"/>
    <w:basedOn w:val="Normal"/>
    <w:link w:val="FooterChar"/>
    <w:uiPriority w:val="99"/>
    <w:unhideWhenUsed/>
    <w:rsid w:val="0024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990"/>
  </w:style>
  <w:style w:type="paragraph" w:styleId="ListParagraph">
    <w:name w:val="List Paragraph"/>
    <w:basedOn w:val="Normal"/>
    <w:uiPriority w:val="34"/>
    <w:qFormat/>
    <w:rsid w:val="00D74322"/>
    <w:pPr>
      <w:ind w:left="720"/>
      <w:contextualSpacing/>
    </w:pPr>
  </w:style>
  <w:style w:type="paragraph" w:styleId="NormalWeb">
    <w:name w:val="Normal (Web)"/>
    <w:basedOn w:val="Normal"/>
    <w:uiPriority w:val="99"/>
    <w:unhideWhenUsed/>
    <w:rsid w:val="00D45D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4436A"/>
    <w:pPr>
      <w:spacing w:after="0" w:line="240" w:lineRule="auto"/>
    </w:pPr>
  </w:style>
  <w:style w:type="character" w:customStyle="1" w:styleId="UnresolvedMention1">
    <w:name w:val="Unresolved Mention1"/>
    <w:basedOn w:val="DefaultParagraphFont"/>
    <w:uiPriority w:val="99"/>
    <w:semiHidden/>
    <w:unhideWhenUsed/>
    <w:rsid w:val="00B87BDF"/>
    <w:rPr>
      <w:color w:val="605E5C"/>
      <w:shd w:val="clear" w:color="auto" w:fill="E1DFDD"/>
    </w:rPr>
  </w:style>
  <w:style w:type="table" w:styleId="TableGrid">
    <w:name w:val="Table Grid"/>
    <w:basedOn w:val="TableNormal"/>
    <w:uiPriority w:val="39"/>
    <w:rsid w:val="008B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31286"/>
    <w:rPr>
      <w:color w:val="605E5C"/>
      <w:shd w:val="clear" w:color="auto" w:fill="E1DFDD"/>
    </w:rPr>
  </w:style>
  <w:style w:type="character" w:customStyle="1" w:styleId="UnresolvedMention3">
    <w:name w:val="Unresolved Mention3"/>
    <w:basedOn w:val="DefaultParagraphFont"/>
    <w:uiPriority w:val="99"/>
    <w:semiHidden/>
    <w:unhideWhenUsed/>
    <w:rsid w:val="001C2695"/>
    <w:rPr>
      <w:color w:val="605E5C"/>
      <w:shd w:val="clear" w:color="auto" w:fill="E1DFDD"/>
    </w:rPr>
  </w:style>
  <w:style w:type="character" w:styleId="UnresolvedMention">
    <w:name w:val="Unresolved Mention"/>
    <w:basedOn w:val="DefaultParagraphFont"/>
    <w:uiPriority w:val="99"/>
    <w:semiHidden/>
    <w:unhideWhenUsed/>
    <w:rsid w:val="0025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825">
      <w:bodyDiv w:val="1"/>
      <w:marLeft w:val="0"/>
      <w:marRight w:val="0"/>
      <w:marTop w:val="0"/>
      <w:marBottom w:val="0"/>
      <w:divBdr>
        <w:top w:val="none" w:sz="0" w:space="0" w:color="auto"/>
        <w:left w:val="none" w:sz="0" w:space="0" w:color="auto"/>
        <w:bottom w:val="none" w:sz="0" w:space="0" w:color="auto"/>
        <w:right w:val="none" w:sz="0" w:space="0" w:color="auto"/>
      </w:divBdr>
    </w:div>
    <w:div w:id="84689059">
      <w:bodyDiv w:val="1"/>
      <w:marLeft w:val="0"/>
      <w:marRight w:val="0"/>
      <w:marTop w:val="0"/>
      <w:marBottom w:val="0"/>
      <w:divBdr>
        <w:top w:val="none" w:sz="0" w:space="0" w:color="auto"/>
        <w:left w:val="none" w:sz="0" w:space="0" w:color="auto"/>
        <w:bottom w:val="none" w:sz="0" w:space="0" w:color="auto"/>
        <w:right w:val="none" w:sz="0" w:space="0" w:color="auto"/>
      </w:divBdr>
    </w:div>
    <w:div w:id="90706428">
      <w:bodyDiv w:val="1"/>
      <w:marLeft w:val="0"/>
      <w:marRight w:val="0"/>
      <w:marTop w:val="0"/>
      <w:marBottom w:val="0"/>
      <w:divBdr>
        <w:top w:val="none" w:sz="0" w:space="0" w:color="auto"/>
        <w:left w:val="none" w:sz="0" w:space="0" w:color="auto"/>
        <w:bottom w:val="none" w:sz="0" w:space="0" w:color="auto"/>
        <w:right w:val="none" w:sz="0" w:space="0" w:color="auto"/>
      </w:divBdr>
    </w:div>
    <w:div w:id="125196256">
      <w:bodyDiv w:val="1"/>
      <w:marLeft w:val="0"/>
      <w:marRight w:val="0"/>
      <w:marTop w:val="0"/>
      <w:marBottom w:val="0"/>
      <w:divBdr>
        <w:top w:val="none" w:sz="0" w:space="0" w:color="auto"/>
        <w:left w:val="none" w:sz="0" w:space="0" w:color="auto"/>
        <w:bottom w:val="none" w:sz="0" w:space="0" w:color="auto"/>
        <w:right w:val="none" w:sz="0" w:space="0" w:color="auto"/>
      </w:divBdr>
    </w:div>
    <w:div w:id="199974079">
      <w:bodyDiv w:val="1"/>
      <w:marLeft w:val="0"/>
      <w:marRight w:val="0"/>
      <w:marTop w:val="0"/>
      <w:marBottom w:val="0"/>
      <w:divBdr>
        <w:top w:val="none" w:sz="0" w:space="0" w:color="auto"/>
        <w:left w:val="none" w:sz="0" w:space="0" w:color="auto"/>
        <w:bottom w:val="none" w:sz="0" w:space="0" w:color="auto"/>
        <w:right w:val="none" w:sz="0" w:space="0" w:color="auto"/>
      </w:divBdr>
    </w:div>
    <w:div w:id="255990635">
      <w:bodyDiv w:val="1"/>
      <w:marLeft w:val="0"/>
      <w:marRight w:val="0"/>
      <w:marTop w:val="0"/>
      <w:marBottom w:val="0"/>
      <w:divBdr>
        <w:top w:val="none" w:sz="0" w:space="0" w:color="auto"/>
        <w:left w:val="none" w:sz="0" w:space="0" w:color="auto"/>
        <w:bottom w:val="none" w:sz="0" w:space="0" w:color="auto"/>
        <w:right w:val="none" w:sz="0" w:space="0" w:color="auto"/>
      </w:divBdr>
    </w:div>
    <w:div w:id="280306913">
      <w:bodyDiv w:val="1"/>
      <w:marLeft w:val="0"/>
      <w:marRight w:val="0"/>
      <w:marTop w:val="0"/>
      <w:marBottom w:val="0"/>
      <w:divBdr>
        <w:top w:val="none" w:sz="0" w:space="0" w:color="auto"/>
        <w:left w:val="none" w:sz="0" w:space="0" w:color="auto"/>
        <w:bottom w:val="none" w:sz="0" w:space="0" w:color="auto"/>
        <w:right w:val="none" w:sz="0" w:space="0" w:color="auto"/>
      </w:divBdr>
    </w:div>
    <w:div w:id="366176226">
      <w:bodyDiv w:val="1"/>
      <w:marLeft w:val="0"/>
      <w:marRight w:val="0"/>
      <w:marTop w:val="0"/>
      <w:marBottom w:val="0"/>
      <w:divBdr>
        <w:top w:val="none" w:sz="0" w:space="0" w:color="auto"/>
        <w:left w:val="none" w:sz="0" w:space="0" w:color="auto"/>
        <w:bottom w:val="none" w:sz="0" w:space="0" w:color="auto"/>
        <w:right w:val="none" w:sz="0" w:space="0" w:color="auto"/>
      </w:divBdr>
    </w:div>
    <w:div w:id="370300795">
      <w:bodyDiv w:val="1"/>
      <w:marLeft w:val="0"/>
      <w:marRight w:val="0"/>
      <w:marTop w:val="0"/>
      <w:marBottom w:val="0"/>
      <w:divBdr>
        <w:top w:val="none" w:sz="0" w:space="0" w:color="auto"/>
        <w:left w:val="none" w:sz="0" w:space="0" w:color="auto"/>
        <w:bottom w:val="none" w:sz="0" w:space="0" w:color="auto"/>
        <w:right w:val="none" w:sz="0" w:space="0" w:color="auto"/>
      </w:divBdr>
    </w:div>
    <w:div w:id="375467726">
      <w:bodyDiv w:val="1"/>
      <w:marLeft w:val="0"/>
      <w:marRight w:val="0"/>
      <w:marTop w:val="0"/>
      <w:marBottom w:val="0"/>
      <w:divBdr>
        <w:top w:val="none" w:sz="0" w:space="0" w:color="auto"/>
        <w:left w:val="none" w:sz="0" w:space="0" w:color="auto"/>
        <w:bottom w:val="none" w:sz="0" w:space="0" w:color="auto"/>
        <w:right w:val="none" w:sz="0" w:space="0" w:color="auto"/>
      </w:divBdr>
    </w:div>
    <w:div w:id="381829775">
      <w:bodyDiv w:val="1"/>
      <w:marLeft w:val="0"/>
      <w:marRight w:val="0"/>
      <w:marTop w:val="0"/>
      <w:marBottom w:val="0"/>
      <w:divBdr>
        <w:top w:val="none" w:sz="0" w:space="0" w:color="auto"/>
        <w:left w:val="none" w:sz="0" w:space="0" w:color="auto"/>
        <w:bottom w:val="none" w:sz="0" w:space="0" w:color="auto"/>
        <w:right w:val="none" w:sz="0" w:space="0" w:color="auto"/>
      </w:divBdr>
    </w:div>
    <w:div w:id="505676467">
      <w:bodyDiv w:val="1"/>
      <w:marLeft w:val="0"/>
      <w:marRight w:val="0"/>
      <w:marTop w:val="0"/>
      <w:marBottom w:val="0"/>
      <w:divBdr>
        <w:top w:val="none" w:sz="0" w:space="0" w:color="auto"/>
        <w:left w:val="none" w:sz="0" w:space="0" w:color="auto"/>
        <w:bottom w:val="none" w:sz="0" w:space="0" w:color="auto"/>
        <w:right w:val="none" w:sz="0" w:space="0" w:color="auto"/>
      </w:divBdr>
    </w:div>
    <w:div w:id="538249993">
      <w:bodyDiv w:val="1"/>
      <w:marLeft w:val="0"/>
      <w:marRight w:val="0"/>
      <w:marTop w:val="0"/>
      <w:marBottom w:val="0"/>
      <w:divBdr>
        <w:top w:val="none" w:sz="0" w:space="0" w:color="auto"/>
        <w:left w:val="none" w:sz="0" w:space="0" w:color="auto"/>
        <w:bottom w:val="none" w:sz="0" w:space="0" w:color="auto"/>
        <w:right w:val="none" w:sz="0" w:space="0" w:color="auto"/>
      </w:divBdr>
    </w:div>
    <w:div w:id="564265052">
      <w:bodyDiv w:val="1"/>
      <w:marLeft w:val="0"/>
      <w:marRight w:val="0"/>
      <w:marTop w:val="0"/>
      <w:marBottom w:val="0"/>
      <w:divBdr>
        <w:top w:val="none" w:sz="0" w:space="0" w:color="auto"/>
        <w:left w:val="none" w:sz="0" w:space="0" w:color="auto"/>
        <w:bottom w:val="none" w:sz="0" w:space="0" w:color="auto"/>
        <w:right w:val="none" w:sz="0" w:space="0" w:color="auto"/>
      </w:divBdr>
    </w:div>
    <w:div w:id="568882424">
      <w:bodyDiv w:val="1"/>
      <w:marLeft w:val="0"/>
      <w:marRight w:val="0"/>
      <w:marTop w:val="0"/>
      <w:marBottom w:val="0"/>
      <w:divBdr>
        <w:top w:val="none" w:sz="0" w:space="0" w:color="auto"/>
        <w:left w:val="none" w:sz="0" w:space="0" w:color="auto"/>
        <w:bottom w:val="none" w:sz="0" w:space="0" w:color="auto"/>
        <w:right w:val="none" w:sz="0" w:space="0" w:color="auto"/>
      </w:divBdr>
    </w:div>
    <w:div w:id="579751028">
      <w:bodyDiv w:val="1"/>
      <w:marLeft w:val="0"/>
      <w:marRight w:val="0"/>
      <w:marTop w:val="0"/>
      <w:marBottom w:val="0"/>
      <w:divBdr>
        <w:top w:val="none" w:sz="0" w:space="0" w:color="auto"/>
        <w:left w:val="none" w:sz="0" w:space="0" w:color="auto"/>
        <w:bottom w:val="none" w:sz="0" w:space="0" w:color="auto"/>
        <w:right w:val="none" w:sz="0" w:space="0" w:color="auto"/>
      </w:divBdr>
    </w:div>
    <w:div w:id="602688439">
      <w:bodyDiv w:val="1"/>
      <w:marLeft w:val="0"/>
      <w:marRight w:val="0"/>
      <w:marTop w:val="0"/>
      <w:marBottom w:val="0"/>
      <w:divBdr>
        <w:top w:val="none" w:sz="0" w:space="0" w:color="auto"/>
        <w:left w:val="none" w:sz="0" w:space="0" w:color="auto"/>
        <w:bottom w:val="none" w:sz="0" w:space="0" w:color="auto"/>
        <w:right w:val="none" w:sz="0" w:space="0" w:color="auto"/>
      </w:divBdr>
    </w:div>
    <w:div w:id="619921229">
      <w:bodyDiv w:val="1"/>
      <w:marLeft w:val="0"/>
      <w:marRight w:val="0"/>
      <w:marTop w:val="0"/>
      <w:marBottom w:val="0"/>
      <w:divBdr>
        <w:top w:val="none" w:sz="0" w:space="0" w:color="auto"/>
        <w:left w:val="none" w:sz="0" w:space="0" w:color="auto"/>
        <w:bottom w:val="none" w:sz="0" w:space="0" w:color="auto"/>
        <w:right w:val="none" w:sz="0" w:space="0" w:color="auto"/>
      </w:divBdr>
    </w:div>
    <w:div w:id="638263652">
      <w:bodyDiv w:val="1"/>
      <w:marLeft w:val="0"/>
      <w:marRight w:val="0"/>
      <w:marTop w:val="0"/>
      <w:marBottom w:val="0"/>
      <w:divBdr>
        <w:top w:val="none" w:sz="0" w:space="0" w:color="auto"/>
        <w:left w:val="none" w:sz="0" w:space="0" w:color="auto"/>
        <w:bottom w:val="none" w:sz="0" w:space="0" w:color="auto"/>
        <w:right w:val="none" w:sz="0" w:space="0" w:color="auto"/>
      </w:divBdr>
    </w:div>
    <w:div w:id="641621920">
      <w:bodyDiv w:val="1"/>
      <w:marLeft w:val="0"/>
      <w:marRight w:val="0"/>
      <w:marTop w:val="0"/>
      <w:marBottom w:val="0"/>
      <w:divBdr>
        <w:top w:val="none" w:sz="0" w:space="0" w:color="auto"/>
        <w:left w:val="none" w:sz="0" w:space="0" w:color="auto"/>
        <w:bottom w:val="none" w:sz="0" w:space="0" w:color="auto"/>
        <w:right w:val="none" w:sz="0" w:space="0" w:color="auto"/>
      </w:divBdr>
    </w:div>
    <w:div w:id="661347872">
      <w:bodyDiv w:val="1"/>
      <w:marLeft w:val="0"/>
      <w:marRight w:val="0"/>
      <w:marTop w:val="0"/>
      <w:marBottom w:val="0"/>
      <w:divBdr>
        <w:top w:val="none" w:sz="0" w:space="0" w:color="auto"/>
        <w:left w:val="none" w:sz="0" w:space="0" w:color="auto"/>
        <w:bottom w:val="none" w:sz="0" w:space="0" w:color="auto"/>
        <w:right w:val="none" w:sz="0" w:space="0" w:color="auto"/>
      </w:divBdr>
    </w:div>
    <w:div w:id="685865145">
      <w:bodyDiv w:val="1"/>
      <w:marLeft w:val="0"/>
      <w:marRight w:val="0"/>
      <w:marTop w:val="0"/>
      <w:marBottom w:val="0"/>
      <w:divBdr>
        <w:top w:val="none" w:sz="0" w:space="0" w:color="auto"/>
        <w:left w:val="none" w:sz="0" w:space="0" w:color="auto"/>
        <w:bottom w:val="none" w:sz="0" w:space="0" w:color="auto"/>
        <w:right w:val="none" w:sz="0" w:space="0" w:color="auto"/>
      </w:divBdr>
    </w:div>
    <w:div w:id="767116579">
      <w:bodyDiv w:val="1"/>
      <w:marLeft w:val="0"/>
      <w:marRight w:val="0"/>
      <w:marTop w:val="0"/>
      <w:marBottom w:val="0"/>
      <w:divBdr>
        <w:top w:val="none" w:sz="0" w:space="0" w:color="auto"/>
        <w:left w:val="none" w:sz="0" w:space="0" w:color="auto"/>
        <w:bottom w:val="none" w:sz="0" w:space="0" w:color="auto"/>
        <w:right w:val="none" w:sz="0" w:space="0" w:color="auto"/>
      </w:divBdr>
    </w:div>
    <w:div w:id="857425092">
      <w:bodyDiv w:val="1"/>
      <w:marLeft w:val="0"/>
      <w:marRight w:val="0"/>
      <w:marTop w:val="0"/>
      <w:marBottom w:val="0"/>
      <w:divBdr>
        <w:top w:val="none" w:sz="0" w:space="0" w:color="auto"/>
        <w:left w:val="none" w:sz="0" w:space="0" w:color="auto"/>
        <w:bottom w:val="none" w:sz="0" w:space="0" w:color="auto"/>
        <w:right w:val="none" w:sz="0" w:space="0" w:color="auto"/>
      </w:divBdr>
    </w:div>
    <w:div w:id="877276856">
      <w:bodyDiv w:val="1"/>
      <w:marLeft w:val="0"/>
      <w:marRight w:val="0"/>
      <w:marTop w:val="0"/>
      <w:marBottom w:val="0"/>
      <w:divBdr>
        <w:top w:val="none" w:sz="0" w:space="0" w:color="auto"/>
        <w:left w:val="none" w:sz="0" w:space="0" w:color="auto"/>
        <w:bottom w:val="none" w:sz="0" w:space="0" w:color="auto"/>
        <w:right w:val="none" w:sz="0" w:space="0" w:color="auto"/>
      </w:divBdr>
    </w:div>
    <w:div w:id="898252123">
      <w:bodyDiv w:val="1"/>
      <w:marLeft w:val="0"/>
      <w:marRight w:val="0"/>
      <w:marTop w:val="0"/>
      <w:marBottom w:val="0"/>
      <w:divBdr>
        <w:top w:val="none" w:sz="0" w:space="0" w:color="auto"/>
        <w:left w:val="none" w:sz="0" w:space="0" w:color="auto"/>
        <w:bottom w:val="none" w:sz="0" w:space="0" w:color="auto"/>
        <w:right w:val="none" w:sz="0" w:space="0" w:color="auto"/>
      </w:divBdr>
    </w:div>
    <w:div w:id="900406277">
      <w:bodyDiv w:val="1"/>
      <w:marLeft w:val="0"/>
      <w:marRight w:val="0"/>
      <w:marTop w:val="0"/>
      <w:marBottom w:val="0"/>
      <w:divBdr>
        <w:top w:val="none" w:sz="0" w:space="0" w:color="auto"/>
        <w:left w:val="none" w:sz="0" w:space="0" w:color="auto"/>
        <w:bottom w:val="none" w:sz="0" w:space="0" w:color="auto"/>
        <w:right w:val="none" w:sz="0" w:space="0" w:color="auto"/>
      </w:divBdr>
    </w:div>
    <w:div w:id="958031852">
      <w:bodyDiv w:val="1"/>
      <w:marLeft w:val="0"/>
      <w:marRight w:val="0"/>
      <w:marTop w:val="0"/>
      <w:marBottom w:val="0"/>
      <w:divBdr>
        <w:top w:val="none" w:sz="0" w:space="0" w:color="auto"/>
        <w:left w:val="none" w:sz="0" w:space="0" w:color="auto"/>
        <w:bottom w:val="none" w:sz="0" w:space="0" w:color="auto"/>
        <w:right w:val="none" w:sz="0" w:space="0" w:color="auto"/>
      </w:divBdr>
    </w:div>
    <w:div w:id="970867010">
      <w:bodyDiv w:val="1"/>
      <w:marLeft w:val="0"/>
      <w:marRight w:val="0"/>
      <w:marTop w:val="0"/>
      <w:marBottom w:val="0"/>
      <w:divBdr>
        <w:top w:val="none" w:sz="0" w:space="0" w:color="auto"/>
        <w:left w:val="none" w:sz="0" w:space="0" w:color="auto"/>
        <w:bottom w:val="none" w:sz="0" w:space="0" w:color="auto"/>
        <w:right w:val="none" w:sz="0" w:space="0" w:color="auto"/>
      </w:divBdr>
    </w:div>
    <w:div w:id="978803771">
      <w:bodyDiv w:val="1"/>
      <w:marLeft w:val="0"/>
      <w:marRight w:val="0"/>
      <w:marTop w:val="0"/>
      <w:marBottom w:val="0"/>
      <w:divBdr>
        <w:top w:val="none" w:sz="0" w:space="0" w:color="auto"/>
        <w:left w:val="none" w:sz="0" w:space="0" w:color="auto"/>
        <w:bottom w:val="none" w:sz="0" w:space="0" w:color="auto"/>
        <w:right w:val="none" w:sz="0" w:space="0" w:color="auto"/>
      </w:divBdr>
    </w:div>
    <w:div w:id="984898386">
      <w:bodyDiv w:val="1"/>
      <w:marLeft w:val="0"/>
      <w:marRight w:val="0"/>
      <w:marTop w:val="0"/>
      <w:marBottom w:val="0"/>
      <w:divBdr>
        <w:top w:val="none" w:sz="0" w:space="0" w:color="auto"/>
        <w:left w:val="none" w:sz="0" w:space="0" w:color="auto"/>
        <w:bottom w:val="none" w:sz="0" w:space="0" w:color="auto"/>
        <w:right w:val="none" w:sz="0" w:space="0" w:color="auto"/>
      </w:divBdr>
    </w:div>
    <w:div w:id="1014190922">
      <w:bodyDiv w:val="1"/>
      <w:marLeft w:val="0"/>
      <w:marRight w:val="0"/>
      <w:marTop w:val="0"/>
      <w:marBottom w:val="0"/>
      <w:divBdr>
        <w:top w:val="none" w:sz="0" w:space="0" w:color="auto"/>
        <w:left w:val="none" w:sz="0" w:space="0" w:color="auto"/>
        <w:bottom w:val="none" w:sz="0" w:space="0" w:color="auto"/>
        <w:right w:val="none" w:sz="0" w:space="0" w:color="auto"/>
      </w:divBdr>
    </w:div>
    <w:div w:id="1049837657">
      <w:bodyDiv w:val="1"/>
      <w:marLeft w:val="0"/>
      <w:marRight w:val="0"/>
      <w:marTop w:val="0"/>
      <w:marBottom w:val="0"/>
      <w:divBdr>
        <w:top w:val="none" w:sz="0" w:space="0" w:color="auto"/>
        <w:left w:val="none" w:sz="0" w:space="0" w:color="auto"/>
        <w:bottom w:val="none" w:sz="0" w:space="0" w:color="auto"/>
        <w:right w:val="none" w:sz="0" w:space="0" w:color="auto"/>
      </w:divBdr>
    </w:div>
    <w:div w:id="1099451531">
      <w:bodyDiv w:val="1"/>
      <w:marLeft w:val="0"/>
      <w:marRight w:val="0"/>
      <w:marTop w:val="0"/>
      <w:marBottom w:val="0"/>
      <w:divBdr>
        <w:top w:val="none" w:sz="0" w:space="0" w:color="auto"/>
        <w:left w:val="none" w:sz="0" w:space="0" w:color="auto"/>
        <w:bottom w:val="none" w:sz="0" w:space="0" w:color="auto"/>
        <w:right w:val="none" w:sz="0" w:space="0" w:color="auto"/>
      </w:divBdr>
    </w:div>
    <w:div w:id="1119450677">
      <w:bodyDiv w:val="1"/>
      <w:marLeft w:val="0"/>
      <w:marRight w:val="0"/>
      <w:marTop w:val="0"/>
      <w:marBottom w:val="0"/>
      <w:divBdr>
        <w:top w:val="none" w:sz="0" w:space="0" w:color="auto"/>
        <w:left w:val="none" w:sz="0" w:space="0" w:color="auto"/>
        <w:bottom w:val="none" w:sz="0" w:space="0" w:color="auto"/>
        <w:right w:val="none" w:sz="0" w:space="0" w:color="auto"/>
      </w:divBdr>
    </w:div>
    <w:div w:id="1132556219">
      <w:bodyDiv w:val="1"/>
      <w:marLeft w:val="0"/>
      <w:marRight w:val="0"/>
      <w:marTop w:val="0"/>
      <w:marBottom w:val="0"/>
      <w:divBdr>
        <w:top w:val="none" w:sz="0" w:space="0" w:color="auto"/>
        <w:left w:val="none" w:sz="0" w:space="0" w:color="auto"/>
        <w:bottom w:val="none" w:sz="0" w:space="0" w:color="auto"/>
        <w:right w:val="none" w:sz="0" w:space="0" w:color="auto"/>
      </w:divBdr>
    </w:div>
    <w:div w:id="1150754339">
      <w:bodyDiv w:val="1"/>
      <w:marLeft w:val="0"/>
      <w:marRight w:val="0"/>
      <w:marTop w:val="0"/>
      <w:marBottom w:val="0"/>
      <w:divBdr>
        <w:top w:val="none" w:sz="0" w:space="0" w:color="auto"/>
        <w:left w:val="none" w:sz="0" w:space="0" w:color="auto"/>
        <w:bottom w:val="none" w:sz="0" w:space="0" w:color="auto"/>
        <w:right w:val="none" w:sz="0" w:space="0" w:color="auto"/>
      </w:divBdr>
    </w:div>
    <w:div w:id="1166432260">
      <w:bodyDiv w:val="1"/>
      <w:marLeft w:val="0"/>
      <w:marRight w:val="0"/>
      <w:marTop w:val="0"/>
      <w:marBottom w:val="0"/>
      <w:divBdr>
        <w:top w:val="none" w:sz="0" w:space="0" w:color="auto"/>
        <w:left w:val="none" w:sz="0" w:space="0" w:color="auto"/>
        <w:bottom w:val="none" w:sz="0" w:space="0" w:color="auto"/>
        <w:right w:val="none" w:sz="0" w:space="0" w:color="auto"/>
      </w:divBdr>
    </w:div>
    <w:div w:id="1167327953">
      <w:bodyDiv w:val="1"/>
      <w:marLeft w:val="0"/>
      <w:marRight w:val="0"/>
      <w:marTop w:val="0"/>
      <w:marBottom w:val="0"/>
      <w:divBdr>
        <w:top w:val="none" w:sz="0" w:space="0" w:color="auto"/>
        <w:left w:val="none" w:sz="0" w:space="0" w:color="auto"/>
        <w:bottom w:val="none" w:sz="0" w:space="0" w:color="auto"/>
        <w:right w:val="none" w:sz="0" w:space="0" w:color="auto"/>
      </w:divBdr>
    </w:div>
    <w:div w:id="1187253789">
      <w:bodyDiv w:val="1"/>
      <w:marLeft w:val="0"/>
      <w:marRight w:val="0"/>
      <w:marTop w:val="0"/>
      <w:marBottom w:val="0"/>
      <w:divBdr>
        <w:top w:val="none" w:sz="0" w:space="0" w:color="auto"/>
        <w:left w:val="none" w:sz="0" w:space="0" w:color="auto"/>
        <w:bottom w:val="none" w:sz="0" w:space="0" w:color="auto"/>
        <w:right w:val="none" w:sz="0" w:space="0" w:color="auto"/>
      </w:divBdr>
    </w:div>
    <w:div w:id="1190728191">
      <w:bodyDiv w:val="1"/>
      <w:marLeft w:val="0"/>
      <w:marRight w:val="0"/>
      <w:marTop w:val="0"/>
      <w:marBottom w:val="0"/>
      <w:divBdr>
        <w:top w:val="none" w:sz="0" w:space="0" w:color="auto"/>
        <w:left w:val="none" w:sz="0" w:space="0" w:color="auto"/>
        <w:bottom w:val="none" w:sz="0" w:space="0" w:color="auto"/>
        <w:right w:val="none" w:sz="0" w:space="0" w:color="auto"/>
      </w:divBdr>
    </w:div>
    <w:div w:id="1211114973">
      <w:bodyDiv w:val="1"/>
      <w:marLeft w:val="0"/>
      <w:marRight w:val="0"/>
      <w:marTop w:val="0"/>
      <w:marBottom w:val="0"/>
      <w:divBdr>
        <w:top w:val="none" w:sz="0" w:space="0" w:color="auto"/>
        <w:left w:val="none" w:sz="0" w:space="0" w:color="auto"/>
        <w:bottom w:val="none" w:sz="0" w:space="0" w:color="auto"/>
        <w:right w:val="none" w:sz="0" w:space="0" w:color="auto"/>
      </w:divBdr>
    </w:div>
    <w:div w:id="1213032391">
      <w:bodyDiv w:val="1"/>
      <w:marLeft w:val="0"/>
      <w:marRight w:val="0"/>
      <w:marTop w:val="0"/>
      <w:marBottom w:val="0"/>
      <w:divBdr>
        <w:top w:val="none" w:sz="0" w:space="0" w:color="auto"/>
        <w:left w:val="none" w:sz="0" w:space="0" w:color="auto"/>
        <w:bottom w:val="none" w:sz="0" w:space="0" w:color="auto"/>
        <w:right w:val="none" w:sz="0" w:space="0" w:color="auto"/>
      </w:divBdr>
    </w:div>
    <w:div w:id="1216576382">
      <w:bodyDiv w:val="1"/>
      <w:marLeft w:val="0"/>
      <w:marRight w:val="0"/>
      <w:marTop w:val="0"/>
      <w:marBottom w:val="0"/>
      <w:divBdr>
        <w:top w:val="none" w:sz="0" w:space="0" w:color="auto"/>
        <w:left w:val="none" w:sz="0" w:space="0" w:color="auto"/>
        <w:bottom w:val="none" w:sz="0" w:space="0" w:color="auto"/>
        <w:right w:val="none" w:sz="0" w:space="0" w:color="auto"/>
      </w:divBdr>
    </w:div>
    <w:div w:id="1268656832">
      <w:bodyDiv w:val="1"/>
      <w:marLeft w:val="0"/>
      <w:marRight w:val="0"/>
      <w:marTop w:val="0"/>
      <w:marBottom w:val="0"/>
      <w:divBdr>
        <w:top w:val="none" w:sz="0" w:space="0" w:color="auto"/>
        <w:left w:val="none" w:sz="0" w:space="0" w:color="auto"/>
        <w:bottom w:val="none" w:sz="0" w:space="0" w:color="auto"/>
        <w:right w:val="none" w:sz="0" w:space="0" w:color="auto"/>
      </w:divBdr>
    </w:div>
    <w:div w:id="1273514766">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397781362">
      <w:bodyDiv w:val="1"/>
      <w:marLeft w:val="0"/>
      <w:marRight w:val="0"/>
      <w:marTop w:val="0"/>
      <w:marBottom w:val="0"/>
      <w:divBdr>
        <w:top w:val="none" w:sz="0" w:space="0" w:color="auto"/>
        <w:left w:val="none" w:sz="0" w:space="0" w:color="auto"/>
        <w:bottom w:val="none" w:sz="0" w:space="0" w:color="auto"/>
        <w:right w:val="none" w:sz="0" w:space="0" w:color="auto"/>
      </w:divBdr>
    </w:div>
    <w:div w:id="1422331133">
      <w:bodyDiv w:val="1"/>
      <w:marLeft w:val="0"/>
      <w:marRight w:val="0"/>
      <w:marTop w:val="0"/>
      <w:marBottom w:val="0"/>
      <w:divBdr>
        <w:top w:val="none" w:sz="0" w:space="0" w:color="auto"/>
        <w:left w:val="none" w:sz="0" w:space="0" w:color="auto"/>
        <w:bottom w:val="none" w:sz="0" w:space="0" w:color="auto"/>
        <w:right w:val="none" w:sz="0" w:space="0" w:color="auto"/>
      </w:divBdr>
    </w:div>
    <w:div w:id="1497114242">
      <w:bodyDiv w:val="1"/>
      <w:marLeft w:val="0"/>
      <w:marRight w:val="0"/>
      <w:marTop w:val="0"/>
      <w:marBottom w:val="0"/>
      <w:divBdr>
        <w:top w:val="none" w:sz="0" w:space="0" w:color="auto"/>
        <w:left w:val="none" w:sz="0" w:space="0" w:color="auto"/>
        <w:bottom w:val="none" w:sz="0" w:space="0" w:color="auto"/>
        <w:right w:val="none" w:sz="0" w:space="0" w:color="auto"/>
      </w:divBdr>
    </w:div>
    <w:div w:id="1502115723">
      <w:bodyDiv w:val="1"/>
      <w:marLeft w:val="0"/>
      <w:marRight w:val="0"/>
      <w:marTop w:val="0"/>
      <w:marBottom w:val="0"/>
      <w:divBdr>
        <w:top w:val="none" w:sz="0" w:space="0" w:color="auto"/>
        <w:left w:val="none" w:sz="0" w:space="0" w:color="auto"/>
        <w:bottom w:val="none" w:sz="0" w:space="0" w:color="auto"/>
        <w:right w:val="none" w:sz="0" w:space="0" w:color="auto"/>
      </w:divBdr>
    </w:div>
    <w:div w:id="1668944939">
      <w:bodyDiv w:val="1"/>
      <w:marLeft w:val="0"/>
      <w:marRight w:val="0"/>
      <w:marTop w:val="0"/>
      <w:marBottom w:val="0"/>
      <w:divBdr>
        <w:top w:val="none" w:sz="0" w:space="0" w:color="auto"/>
        <w:left w:val="none" w:sz="0" w:space="0" w:color="auto"/>
        <w:bottom w:val="none" w:sz="0" w:space="0" w:color="auto"/>
        <w:right w:val="none" w:sz="0" w:space="0" w:color="auto"/>
      </w:divBdr>
    </w:div>
    <w:div w:id="1698198140">
      <w:bodyDiv w:val="1"/>
      <w:marLeft w:val="0"/>
      <w:marRight w:val="0"/>
      <w:marTop w:val="0"/>
      <w:marBottom w:val="0"/>
      <w:divBdr>
        <w:top w:val="none" w:sz="0" w:space="0" w:color="auto"/>
        <w:left w:val="none" w:sz="0" w:space="0" w:color="auto"/>
        <w:bottom w:val="none" w:sz="0" w:space="0" w:color="auto"/>
        <w:right w:val="none" w:sz="0" w:space="0" w:color="auto"/>
      </w:divBdr>
    </w:div>
    <w:div w:id="1698506534">
      <w:bodyDiv w:val="1"/>
      <w:marLeft w:val="0"/>
      <w:marRight w:val="0"/>
      <w:marTop w:val="0"/>
      <w:marBottom w:val="0"/>
      <w:divBdr>
        <w:top w:val="none" w:sz="0" w:space="0" w:color="auto"/>
        <w:left w:val="none" w:sz="0" w:space="0" w:color="auto"/>
        <w:bottom w:val="none" w:sz="0" w:space="0" w:color="auto"/>
        <w:right w:val="none" w:sz="0" w:space="0" w:color="auto"/>
      </w:divBdr>
    </w:div>
    <w:div w:id="1701391351">
      <w:bodyDiv w:val="1"/>
      <w:marLeft w:val="0"/>
      <w:marRight w:val="0"/>
      <w:marTop w:val="0"/>
      <w:marBottom w:val="0"/>
      <w:divBdr>
        <w:top w:val="none" w:sz="0" w:space="0" w:color="auto"/>
        <w:left w:val="none" w:sz="0" w:space="0" w:color="auto"/>
        <w:bottom w:val="none" w:sz="0" w:space="0" w:color="auto"/>
        <w:right w:val="none" w:sz="0" w:space="0" w:color="auto"/>
      </w:divBdr>
    </w:div>
    <w:div w:id="1714771018">
      <w:bodyDiv w:val="1"/>
      <w:marLeft w:val="0"/>
      <w:marRight w:val="0"/>
      <w:marTop w:val="0"/>
      <w:marBottom w:val="0"/>
      <w:divBdr>
        <w:top w:val="none" w:sz="0" w:space="0" w:color="auto"/>
        <w:left w:val="none" w:sz="0" w:space="0" w:color="auto"/>
        <w:bottom w:val="none" w:sz="0" w:space="0" w:color="auto"/>
        <w:right w:val="none" w:sz="0" w:space="0" w:color="auto"/>
      </w:divBdr>
    </w:div>
    <w:div w:id="1738287641">
      <w:bodyDiv w:val="1"/>
      <w:marLeft w:val="0"/>
      <w:marRight w:val="0"/>
      <w:marTop w:val="0"/>
      <w:marBottom w:val="0"/>
      <w:divBdr>
        <w:top w:val="none" w:sz="0" w:space="0" w:color="auto"/>
        <w:left w:val="none" w:sz="0" w:space="0" w:color="auto"/>
        <w:bottom w:val="none" w:sz="0" w:space="0" w:color="auto"/>
        <w:right w:val="none" w:sz="0" w:space="0" w:color="auto"/>
      </w:divBdr>
    </w:div>
    <w:div w:id="1738670136">
      <w:bodyDiv w:val="1"/>
      <w:marLeft w:val="0"/>
      <w:marRight w:val="0"/>
      <w:marTop w:val="0"/>
      <w:marBottom w:val="0"/>
      <w:divBdr>
        <w:top w:val="none" w:sz="0" w:space="0" w:color="auto"/>
        <w:left w:val="none" w:sz="0" w:space="0" w:color="auto"/>
        <w:bottom w:val="none" w:sz="0" w:space="0" w:color="auto"/>
        <w:right w:val="none" w:sz="0" w:space="0" w:color="auto"/>
      </w:divBdr>
    </w:div>
    <w:div w:id="1800418777">
      <w:bodyDiv w:val="1"/>
      <w:marLeft w:val="0"/>
      <w:marRight w:val="0"/>
      <w:marTop w:val="0"/>
      <w:marBottom w:val="0"/>
      <w:divBdr>
        <w:top w:val="none" w:sz="0" w:space="0" w:color="auto"/>
        <w:left w:val="none" w:sz="0" w:space="0" w:color="auto"/>
        <w:bottom w:val="none" w:sz="0" w:space="0" w:color="auto"/>
        <w:right w:val="none" w:sz="0" w:space="0" w:color="auto"/>
      </w:divBdr>
    </w:div>
    <w:div w:id="1815563160">
      <w:bodyDiv w:val="1"/>
      <w:marLeft w:val="0"/>
      <w:marRight w:val="0"/>
      <w:marTop w:val="0"/>
      <w:marBottom w:val="0"/>
      <w:divBdr>
        <w:top w:val="none" w:sz="0" w:space="0" w:color="auto"/>
        <w:left w:val="none" w:sz="0" w:space="0" w:color="auto"/>
        <w:bottom w:val="none" w:sz="0" w:space="0" w:color="auto"/>
        <w:right w:val="none" w:sz="0" w:space="0" w:color="auto"/>
      </w:divBdr>
    </w:div>
    <w:div w:id="1838039425">
      <w:bodyDiv w:val="1"/>
      <w:marLeft w:val="0"/>
      <w:marRight w:val="0"/>
      <w:marTop w:val="0"/>
      <w:marBottom w:val="0"/>
      <w:divBdr>
        <w:top w:val="none" w:sz="0" w:space="0" w:color="auto"/>
        <w:left w:val="none" w:sz="0" w:space="0" w:color="auto"/>
        <w:bottom w:val="none" w:sz="0" w:space="0" w:color="auto"/>
        <w:right w:val="none" w:sz="0" w:space="0" w:color="auto"/>
      </w:divBdr>
    </w:div>
    <w:div w:id="1871334705">
      <w:bodyDiv w:val="1"/>
      <w:marLeft w:val="0"/>
      <w:marRight w:val="0"/>
      <w:marTop w:val="0"/>
      <w:marBottom w:val="0"/>
      <w:divBdr>
        <w:top w:val="none" w:sz="0" w:space="0" w:color="auto"/>
        <w:left w:val="none" w:sz="0" w:space="0" w:color="auto"/>
        <w:bottom w:val="none" w:sz="0" w:space="0" w:color="auto"/>
        <w:right w:val="none" w:sz="0" w:space="0" w:color="auto"/>
      </w:divBdr>
    </w:div>
    <w:div w:id="1901358518">
      <w:bodyDiv w:val="1"/>
      <w:marLeft w:val="0"/>
      <w:marRight w:val="0"/>
      <w:marTop w:val="0"/>
      <w:marBottom w:val="0"/>
      <w:divBdr>
        <w:top w:val="none" w:sz="0" w:space="0" w:color="auto"/>
        <w:left w:val="none" w:sz="0" w:space="0" w:color="auto"/>
        <w:bottom w:val="none" w:sz="0" w:space="0" w:color="auto"/>
        <w:right w:val="none" w:sz="0" w:space="0" w:color="auto"/>
      </w:divBdr>
    </w:div>
    <w:div w:id="1931041170">
      <w:bodyDiv w:val="1"/>
      <w:marLeft w:val="0"/>
      <w:marRight w:val="0"/>
      <w:marTop w:val="0"/>
      <w:marBottom w:val="0"/>
      <w:divBdr>
        <w:top w:val="none" w:sz="0" w:space="0" w:color="auto"/>
        <w:left w:val="none" w:sz="0" w:space="0" w:color="auto"/>
        <w:bottom w:val="none" w:sz="0" w:space="0" w:color="auto"/>
        <w:right w:val="none" w:sz="0" w:space="0" w:color="auto"/>
      </w:divBdr>
    </w:div>
    <w:div w:id="1938052708">
      <w:bodyDiv w:val="1"/>
      <w:marLeft w:val="0"/>
      <w:marRight w:val="0"/>
      <w:marTop w:val="0"/>
      <w:marBottom w:val="0"/>
      <w:divBdr>
        <w:top w:val="none" w:sz="0" w:space="0" w:color="auto"/>
        <w:left w:val="none" w:sz="0" w:space="0" w:color="auto"/>
        <w:bottom w:val="none" w:sz="0" w:space="0" w:color="auto"/>
        <w:right w:val="none" w:sz="0" w:space="0" w:color="auto"/>
      </w:divBdr>
    </w:div>
    <w:div w:id="1957060929">
      <w:bodyDiv w:val="1"/>
      <w:marLeft w:val="0"/>
      <w:marRight w:val="0"/>
      <w:marTop w:val="0"/>
      <w:marBottom w:val="0"/>
      <w:divBdr>
        <w:top w:val="none" w:sz="0" w:space="0" w:color="auto"/>
        <w:left w:val="none" w:sz="0" w:space="0" w:color="auto"/>
        <w:bottom w:val="none" w:sz="0" w:space="0" w:color="auto"/>
        <w:right w:val="none" w:sz="0" w:space="0" w:color="auto"/>
      </w:divBdr>
    </w:div>
    <w:div w:id="1975014084">
      <w:bodyDiv w:val="1"/>
      <w:marLeft w:val="0"/>
      <w:marRight w:val="0"/>
      <w:marTop w:val="0"/>
      <w:marBottom w:val="0"/>
      <w:divBdr>
        <w:top w:val="none" w:sz="0" w:space="0" w:color="auto"/>
        <w:left w:val="none" w:sz="0" w:space="0" w:color="auto"/>
        <w:bottom w:val="none" w:sz="0" w:space="0" w:color="auto"/>
        <w:right w:val="none" w:sz="0" w:space="0" w:color="auto"/>
      </w:divBdr>
    </w:div>
    <w:div w:id="1975864114">
      <w:bodyDiv w:val="1"/>
      <w:marLeft w:val="0"/>
      <w:marRight w:val="0"/>
      <w:marTop w:val="0"/>
      <w:marBottom w:val="0"/>
      <w:divBdr>
        <w:top w:val="none" w:sz="0" w:space="0" w:color="auto"/>
        <w:left w:val="none" w:sz="0" w:space="0" w:color="auto"/>
        <w:bottom w:val="none" w:sz="0" w:space="0" w:color="auto"/>
        <w:right w:val="none" w:sz="0" w:space="0" w:color="auto"/>
      </w:divBdr>
    </w:div>
    <w:div w:id="1999461788">
      <w:bodyDiv w:val="1"/>
      <w:marLeft w:val="0"/>
      <w:marRight w:val="0"/>
      <w:marTop w:val="0"/>
      <w:marBottom w:val="0"/>
      <w:divBdr>
        <w:top w:val="none" w:sz="0" w:space="0" w:color="auto"/>
        <w:left w:val="none" w:sz="0" w:space="0" w:color="auto"/>
        <w:bottom w:val="none" w:sz="0" w:space="0" w:color="auto"/>
        <w:right w:val="none" w:sz="0" w:space="0" w:color="auto"/>
      </w:divBdr>
    </w:div>
    <w:div w:id="2037196211">
      <w:bodyDiv w:val="1"/>
      <w:marLeft w:val="0"/>
      <w:marRight w:val="0"/>
      <w:marTop w:val="0"/>
      <w:marBottom w:val="0"/>
      <w:divBdr>
        <w:top w:val="none" w:sz="0" w:space="0" w:color="auto"/>
        <w:left w:val="none" w:sz="0" w:space="0" w:color="auto"/>
        <w:bottom w:val="none" w:sz="0" w:space="0" w:color="auto"/>
        <w:right w:val="none" w:sz="0" w:space="0" w:color="auto"/>
      </w:divBdr>
    </w:div>
    <w:div w:id="2066249068">
      <w:bodyDiv w:val="1"/>
      <w:marLeft w:val="0"/>
      <w:marRight w:val="0"/>
      <w:marTop w:val="0"/>
      <w:marBottom w:val="0"/>
      <w:divBdr>
        <w:top w:val="none" w:sz="0" w:space="0" w:color="auto"/>
        <w:left w:val="none" w:sz="0" w:space="0" w:color="auto"/>
        <w:bottom w:val="none" w:sz="0" w:space="0" w:color="auto"/>
        <w:right w:val="none" w:sz="0" w:space="0" w:color="auto"/>
      </w:divBdr>
    </w:div>
    <w:div w:id="2070306095">
      <w:bodyDiv w:val="1"/>
      <w:marLeft w:val="0"/>
      <w:marRight w:val="0"/>
      <w:marTop w:val="0"/>
      <w:marBottom w:val="0"/>
      <w:divBdr>
        <w:top w:val="none" w:sz="0" w:space="0" w:color="auto"/>
        <w:left w:val="none" w:sz="0" w:space="0" w:color="auto"/>
        <w:bottom w:val="none" w:sz="0" w:space="0" w:color="auto"/>
        <w:right w:val="none" w:sz="0" w:space="0" w:color="auto"/>
      </w:divBdr>
    </w:div>
    <w:div w:id="2102679776">
      <w:bodyDiv w:val="1"/>
      <w:marLeft w:val="0"/>
      <w:marRight w:val="0"/>
      <w:marTop w:val="0"/>
      <w:marBottom w:val="0"/>
      <w:divBdr>
        <w:top w:val="none" w:sz="0" w:space="0" w:color="auto"/>
        <w:left w:val="none" w:sz="0" w:space="0" w:color="auto"/>
        <w:bottom w:val="none" w:sz="0" w:space="0" w:color="auto"/>
        <w:right w:val="none" w:sz="0" w:space="0" w:color="auto"/>
      </w:divBdr>
    </w:div>
    <w:div w:id="21406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rl.mok@manchester.ac.uk" TargetMode="External"/><Relationship Id="rId13" Type="http://schemas.openxmlformats.org/officeDocument/2006/relationships/hyperlink" Target="mailto:aziz.sheikh@ed.ac.uk" TargetMode="External"/><Relationship Id="rId18" Type="http://schemas.openxmlformats.org/officeDocument/2006/relationships/hyperlink" Target="mailto:Darren.Ashcroft@manchester.ac.uk" TargetMode="External"/><Relationship Id="rId26" Type="http://schemas.openxmlformats.org/officeDocument/2006/relationships/hyperlink" Target="https://cprd.com/safeguarding-patient-data" TargetMode="External"/><Relationship Id="rId3" Type="http://schemas.openxmlformats.org/officeDocument/2006/relationships/styles" Target="styles.xml"/><Relationship Id="rId21" Type="http://schemas.openxmlformats.org/officeDocument/2006/relationships/hyperlink" Target="http://www.nice.org.uk/guidance/ng97" TargetMode="External"/><Relationship Id="rId7" Type="http://schemas.openxmlformats.org/officeDocument/2006/relationships/endnotes" Target="endnotes.xml"/><Relationship Id="rId12" Type="http://schemas.openxmlformats.org/officeDocument/2006/relationships/hyperlink" Target="mailto:d.r.z.morales@dundee.ac.uk" TargetMode="External"/><Relationship Id="rId17" Type="http://schemas.openxmlformats.org/officeDocument/2006/relationships/hyperlink" Target="mailto:anthony.avery@nottingham.ac.uk" TargetMode="External"/><Relationship Id="rId25" Type="http://schemas.openxmlformats.org/officeDocument/2006/relationships/hyperlink" Target="http://www.ema.europa.eu/docs/en_GB/document_library/Other/2010/03/WC500076323.pdf" TargetMode="External"/><Relationship Id="rId2" Type="http://schemas.openxmlformats.org/officeDocument/2006/relationships/numbering" Target="numbering.xml"/><Relationship Id="rId16" Type="http://schemas.openxmlformats.org/officeDocument/2006/relationships/hyperlink" Target="mailto:tjeerd.vanstaa@manchester.ac.uk" TargetMode="External"/><Relationship Id="rId20" Type="http://schemas.openxmlformats.org/officeDocument/2006/relationships/hyperlink" Target="https://cprd.com/data-acces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ce.guthrie@ed.ac.uk" TargetMode="External"/><Relationship Id="rId24" Type="http://schemas.openxmlformats.org/officeDocument/2006/relationships/hyperlink" Target="http://webarchive.nationalarchives.gov.uk/20091114175357/http://mhra.gov.uk/Publications/Safetyguidance/DrugSafetyUpdate/CON041211" TargetMode="External"/><Relationship Id="rId5" Type="http://schemas.openxmlformats.org/officeDocument/2006/relationships/webSettings" Target="webSettings.xml"/><Relationship Id="rId15" Type="http://schemas.openxmlformats.org/officeDocument/2006/relationships/hyperlink" Target="mailto:elizabeth.camacho@manchester.ac.uk" TargetMode="External"/><Relationship Id="rId23" Type="http://schemas.openxmlformats.org/officeDocument/2006/relationships/hyperlink" Target="http://webarchive.nationalarchives.gov.uk/20141205150130/http://mhra.gov.uk/printpreview/defaultsp/con002047" TargetMode="External"/><Relationship Id="rId28" Type="http://schemas.openxmlformats.org/officeDocument/2006/relationships/footer" Target="footer1.xml"/><Relationship Id="rId10" Type="http://schemas.openxmlformats.org/officeDocument/2006/relationships/hyperlink" Target="mailto:bruce.guthrie@ed.ac.uk" TargetMode="External"/><Relationship Id="rId19" Type="http://schemas.openxmlformats.org/officeDocument/2006/relationships/hyperlink" Target="mailto:pearl.mok@manchester.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thew.carr@manchester.ac.uk" TargetMode="External"/><Relationship Id="rId14" Type="http://schemas.openxmlformats.org/officeDocument/2006/relationships/hyperlink" Target="mailto:rachel.a.elliott@manchester.ac.uk" TargetMode="External"/><Relationship Id="rId22" Type="http://schemas.openxmlformats.org/officeDocument/2006/relationships/hyperlink" Target="https://cks.nice.org.uk/topics/dementia/prescribing-information/antipsychotics/" TargetMode="External"/><Relationship Id="rId27" Type="http://schemas.openxmlformats.org/officeDocument/2006/relationships/hyperlink" Target="http://personalpages.manchester.ac.uk/staff/mark.lunt/propensity_guid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51BCA7B2-4244-4145-8589-F1F1F719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13266</Words>
  <Characters>75621</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Mok</dc:creator>
  <cp:keywords/>
  <dc:description/>
  <cp:lastModifiedBy>Camacho, Elizabeth</cp:lastModifiedBy>
  <cp:revision>2</cp:revision>
  <cp:lastPrinted>2023-10-24T10:36:00Z</cp:lastPrinted>
  <dcterms:created xsi:type="dcterms:W3CDTF">2024-03-01T13:26:00Z</dcterms:created>
  <dcterms:modified xsi:type="dcterms:W3CDTF">2024-03-01T13:26:00Z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2022-12-02T15:59:11Z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b46ce434-f3f9-429a-9435-5ee0120198c8</vt:lpwstr>
  </property>
  <property fmtid="{D5CDD505-2E9C-101B-9397-08002B2CF9AE}" pid="8" name="MSIP_Label_0eea11ca-d417-4147-80ed-01a58412c458_ContentBits">
    <vt:lpwstr>2</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http://www.zotero.org/styles/bmc-medicine</vt:lpwstr>
  </property>
  <property fmtid="{D5CDD505-2E9C-101B-9397-08002B2CF9AE}" pid="16" name="Mendeley Recent Style Name 3_1">
    <vt:lpwstr>BMC Medicine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http://www.zotero.org/styles/jama</vt:lpwstr>
  </property>
  <property fmtid="{D5CDD505-2E9C-101B-9397-08002B2CF9AE}" pid="20" name="Mendeley Recent Style Name 5_1">
    <vt:lpwstr>JAMA (The Journal of the American Medical Association)</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http://www.zotero.org/styles/plos-one</vt:lpwstr>
  </property>
  <property fmtid="{D5CDD505-2E9C-101B-9397-08002B2CF9AE}" pid="26" name="Mendeley Recent Style Name 8_1">
    <vt:lpwstr>PLOS ONE</vt:lpwstr>
  </property>
  <property fmtid="{D5CDD505-2E9C-101B-9397-08002B2CF9AE}" pid="27" name="Mendeley Recent Style Id 9_1">
    <vt:lpwstr>http://www.zotero.org/styles/scientific-reports</vt:lpwstr>
  </property>
  <property fmtid="{D5CDD505-2E9C-101B-9397-08002B2CF9AE}" pid="28" name="Mendeley Recent Style Name 9_1">
    <vt:lpwstr>Scientific Reports</vt:lpwstr>
  </property>
</Properties>
</file>