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21" w:rsidRPr="009B6547" w:rsidRDefault="0007651B" w:rsidP="00B127F7">
      <w:pPr>
        <w:spacing w:after="360"/>
        <w:ind w:firstLine="0"/>
        <w:rPr>
          <w:rFonts w:cs="Arial"/>
          <w:b/>
          <w:sz w:val="28"/>
        </w:rPr>
      </w:pPr>
      <w:r>
        <w:rPr>
          <w:rFonts w:cs="Arial"/>
          <w:b/>
          <w:sz w:val="28"/>
        </w:rPr>
        <w:t>S</w:t>
      </w:r>
      <w:r w:rsidR="00752D7A" w:rsidRPr="009B6547">
        <w:rPr>
          <w:rFonts w:cs="Arial"/>
          <w:b/>
          <w:sz w:val="28"/>
        </w:rPr>
        <w:t>mall Animal</w:t>
      </w:r>
      <w:r w:rsidR="00007128" w:rsidRPr="009B6547">
        <w:rPr>
          <w:rFonts w:cs="Arial"/>
          <w:b/>
          <w:sz w:val="28"/>
        </w:rPr>
        <w:t xml:space="preserve"> Disease</w:t>
      </w:r>
      <w:r w:rsidR="00752D7A" w:rsidRPr="009B6547">
        <w:rPr>
          <w:rFonts w:cs="Arial"/>
          <w:b/>
          <w:sz w:val="28"/>
        </w:rPr>
        <w:t xml:space="preserve"> Surveillance Repor</w:t>
      </w:r>
      <w:r w:rsidR="00980FEB">
        <w:rPr>
          <w:rFonts w:cs="Arial"/>
          <w:b/>
          <w:sz w:val="28"/>
        </w:rPr>
        <w:t>t</w:t>
      </w:r>
      <w:r>
        <w:rPr>
          <w:rFonts w:cs="Arial"/>
          <w:b/>
          <w:sz w:val="28"/>
        </w:rPr>
        <w:t>: Small animal disease surveillance</w:t>
      </w:r>
    </w:p>
    <w:p w:rsidR="00D91021" w:rsidRPr="006A652D" w:rsidRDefault="00532739" w:rsidP="00B127F7">
      <w:pPr>
        <w:ind w:firstLine="0"/>
        <w:rPr>
          <w:rFonts w:cs="Arial"/>
          <w:vertAlign w:val="superscript"/>
        </w:rPr>
      </w:pPr>
      <w:r w:rsidRPr="006A652D">
        <w:rPr>
          <w:rFonts w:cs="Arial"/>
        </w:rPr>
        <w:t>Fernando Sánchez-Vizcaíno</w:t>
      </w:r>
      <w:r w:rsidR="006A4E78" w:rsidRPr="006A652D">
        <w:rPr>
          <w:rFonts w:cs="Arial"/>
        </w:rPr>
        <w:t xml:space="preserve"> </w:t>
      </w:r>
      <w:r w:rsidR="003772E6" w:rsidRPr="006A652D">
        <w:rPr>
          <w:rFonts w:cs="Arial"/>
          <w:vertAlign w:val="superscript"/>
        </w:rPr>
        <w:t>1*</w:t>
      </w:r>
      <w:r w:rsidRPr="006A652D">
        <w:rPr>
          <w:rFonts w:cs="Arial"/>
        </w:rPr>
        <w:t>, Philip H Jones</w:t>
      </w:r>
      <w:r w:rsidR="006A4E78" w:rsidRPr="006A652D">
        <w:rPr>
          <w:rFonts w:cs="Arial"/>
        </w:rPr>
        <w:t xml:space="preserve"> </w:t>
      </w:r>
      <w:r w:rsidR="003772E6" w:rsidRPr="006A652D">
        <w:rPr>
          <w:rFonts w:cs="Arial"/>
          <w:vertAlign w:val="superscript"/>
        </w:rPr>
        <w:t>1</w:t>
      </w:r>
      <w:r w:rsidRPr="006A652D">
        <w:rPr>
          <w:rFonts w:cs="Arial"/>
        </w:rPr>
        <w:t xml:space="preserve">, </w:t>
      </w:r>
      <w:r w:rsidR="006A4E78" w:rsidRPr="006A652D">
        <w:rPr>
          <w:rFonts w:cs="Arial"/>
        </w:rPr>
        <w:t>Susan Dawson</w:t>
      </w:r>
      <w:r w:rsidR="006A4E78" w:rsidRPr="006A652D">
        <w:rPr>
          <w:rFonts w:cs="Arial"/>
          <w:vertAlign w:val="superscript"/>
        </w:rPr>
        <w:t xml:space="preserve"> 2</w:t>
      </w:r>
      <w:r w:rsidR="006A4E78" w:rsidRPr="006A652D">
        <w:rPr>
          <w:rFonts w:cs="Arial"/>
        </w:rPr>
        <w:t>, Rosalind Gaskell</w:t>
      </w:r>
      <w:r w:rsidR="00A3340D">
        <w:rPr>
          <w:rFonts w:cs="Arial"/>
          <w:vertAlign w:val="superscript"/>
        </w:rPr>
        <w:t xml:space="preserve"> 2</w:t>
      </w:r>
      <w:r w:rsidR="006A4E78" w:rsidRPr="006A652D">
        <w:rPr>
          <w:rFonts w:cs="Arial"/>
        </w:rPr>
        <w:t>, Tarek Menacere</w:t>
      </w:r>
      <w:r w:rsidR="006A4E78" w:rsidRPr="006A652D">
        <w:rPr>
          <w:rFonts w:cs="Arial"/>
          <w:vertAlign w:val="superscript"/>
        </w:rPr>
        <w:t xml:space="preserve"> 1</w:t>
      </w:r>
      <w:r w:rsidR="006A4E78" w:rsidRPr="006A652D">
        <w:rPr>
          <w:rFonts w:cs="Arial"/>
        </w:rPr>
        <w:t xml:space="preserve">, </w:t>
      </w:r>
      <w:r w:rsidR="00007128" w:rsidRPr="006A652D">
        <w:rPr>
          <w:rFonts w:cs="Arial"/>
        </w:rPr>
        <w:t>Bethaney Heayns</w:t>
      </w:r>
      <w:r w:rsidR="00007128" w:rsidRPr="006A652D">
        <w:rPr>
          <w:rFonts w:cs="Arial"/>
          <w:vertAlign w:val="superscript"/>
        </w:rPr>
        <w:t xml:space="preserve"> 1</w:t>
      </w:r>
      <w:r w:rsidR="00007128">
        <w:rPr>
          <w:rFonts w:cs="Arial"/>
        </w:rPr>
        <w:t xml:space="preserve">, </w:t>
      </w:r>
      <w:r w:rsidR="006A4E78" w:rsidRPr="006A652D">
        <w:rPr>
          <w:rFonts w:cs="Arial"/>
        </w:rPr>
        <w:t>Maya Wardeh</w:t>
      </w:r>
      <w:r w:rsidR="006A4E78" w:rsidRPr="006A652D">
        <w:rPr>
          <w:rFonts w:cs="Arial"/>
          <w:vertAlign w:val="superscript"/>
        </w:rPr>
        <w:t>1</w:t>
      </w:r>
      <w:r w:rsidR="006A4E78" w:rsidRPr="006A652D">
        <w:rPr>
          <w:rFonts w:cs="Arial"/>
        </w:rPr>
        <w:t>, Jenny Newman</w:t>
      </w:r>
      <w:r w:rsidR="006A4E78" w:rsidRPr="006A652D">
        <w:rPr>
          <w:rFonts w:cs="Arial"/>
          <w:vertAlign w:val="superscript"/>
        </w:rPr>
        <w:t>1</w:t>
      </w:r>
      <w:r w:rsidR="006A4E78" w:rsidRPr="006A652D">
        <w:rPr>
          <w:rFonts w:cs="Arial"/>
        </w:rPr>
        <w:t>, Sally Everitt</w:t>
      </w:r>
      <w:r w:rsidR="006A4E78" w:rsidRPr="006A652D">
        <w:rPr>
          <w:rFonts w:cs="Arial"/>
          <w:vertAlign w:val="superscript"/>
        </w:rPr>
        <w:t xml:space="preserve"> 3</w:t>
      </w:r>
      <w:r w:rsidR="006A4E78" w:rsidRPr="006A652D">
        <w:rPr>
          <w:rFonts w:cs="Arial"/>
        </w:rPr>
        <w:t xml:space="preserve">, Michael </w:t>
      </w:r>
      <w:r w:rsidR="003741AD" w:rsidRPr="006A652D">
        <w:rPr>
          <w:rFonts w:cs="Arial"/>
        </w:rPr>
        <w:t xml:space="preserve">J </w:t>
      </w:r>
      <w:r w:rsidR="006A4E78" w:rsidRPr="006A652D">
        <w:rPr>
          <w:rFonts w:cs="Arial"/>
        </w:rPr>
        <w:t>Day</w:t>
      </w:r>
      <w:r w:rsidR="006A4E78" w:rsidRPr="006A652D">
        <w:rPr>
          <w:rFonts w:cs="Arial"/>
          <w:vertAlign w:val="superscript"/>
        </w:rPr>
        <w:t>3,4</w:t>
      </w:r>
      <w:r w:rsidR="006A4E78" w:rsidRPr="006A652D">
        <w:rPr>
          <w:rFonts w:cs="Arial"/>
        </w:rPr>
        <w:t>, Katie McConnell</w:t>
      </w:r>
      <w:r w:rsidR="006A4E78" w:rsidRPr="006A652D">
        <w:rPr>
          <w:rFonts w:cs="Arial"/>
          <w:vertAlign w:val="superscript"/>
        </w:rPr>
        <w:t xml:space="preserve"> 3</w:t>
      </w:r>
      <w:r w:rsidR="006A4E78" w:rsidRPr="006A652D">
        <w:rPr>
          <w:rFonts w:cs="Arial"/>
        </w:rPr>
        <w:t xml:space="preserve">, </w:t>
      </w:r>
      <w:r w:rsidR="00007128" w:rsidRPr="006A652D">
        <w:rPr>
          <w:rFonts w:cs="Arial"/>
        </w:rPr>
        <w:t xml:space="preserve">Peter JM Noble </w:t>
      </w:r>
      <w:r w:rsidR="00007128" w:rsidRPr="006A652D">
        <w:rPr>
          <w:rFonts w:cs="Arial"/>
          <w:vertAlign w:val="superscript"/>
        </w:rPr>
        <w:t>2</w:t>
      </w:r>
      <w:r w:rsidR="00007128">
        <w:rPr>
          <w:rFonts w:cs="Arial"/>
          <w:vertAlign w:val="superscript"/>
        </w:rPr>
        <w:t xml:space="preserve"> </w:t>
      </w:r>
      <w:r w:rsidR="006A4E78" w:rsidRPr="006A652D">
        <w:rPr>
          <w:rFonts w:cs="Arial"/>
        </w:rPr>
        <w:t xml:space="preserve">and </w:t>
      </w:r>
      <w:r w:rsidRPr="006A652D">
        <w:rPr>
          <w:rFonts w:cs="Arial"/>
        </w:rPr>
        <w:t>Alan D Radford</w:t>
      </w:r>
      <w:r w:rsidR="006A4E78" w:rsidRPr="006A652D">
        <w:rPr>
          <w:rFonts w:cs="Arial"/>
        </w:rPr>
        <w:t xml:space="preserve"> </w:t>
      </w:r>
      <w:r w:rsidR="003772E6" w:rsidRPr="006A652D">
        <w:rPr>
          <w:rFonts w:cs="Arial"/>
          <w:vertAlign w:val="superscript"/>
        </w:rPr>
        <w:t>1</w:t>
      </w:r>
    </w:p>
    <w:p w:rsidR="003772E6" w:rsidRPr="006A652D" w:rsidRDefault="003772E6" w:rsidP="00B127F7">
      <w:pPr>
        <w:spacing w:after="0"/>
        <w:ind w:firstLine="0"/>
        <w:rPr>
          <w:rFonts w:cs="Arial"/>
        </w:rPr>
      </w:pPr>
      <w:r w:rsidRPr="006A652D">
        <w:rPr>
          <w:rFonts w:cs="Arial"/>
          <w:vertAlign w:val="superscript"/>
        </w:rPr>
        <w:t>1</w:t>
      </w:r>
      <w:r w:rsidR="003741AD" w:rsidRPr="006A652D">
        <w:rPr>
          <w:rFonts w:cs="Arial"/>
          <w:vertAlign w:val="superscript"/>
        </w:rPr>
        <w:t xml:space="preserve"> </w:t>
      </w:r>
      <w:r w:rsidRPr="006A652D">
        <w:rPr>
          <w:rFonts w:cs="Arial"/>
        </w:rPr>
        <w:t>Institute of Infection and Global Health</w:t>
      </w:r>
      <w:r w:rsidR="003741AD" w:rsidRPr="006A652D">
        <w:rPr>
          <w:rFonts w:cs="Arial"/>
        </w:rPr>
        <w:t xml:space="preserve"> and </w:t>
      </w:r>
      <w:r w:rsidR="003741AD" w:rsidRPr="006A652D">
        <w:rPr>
          <w:rFonts w:cs="Arial"/>
          <w:vertAlign w:val="superscript"/>
        </w:rPr>
        <w:t xml:space="preserve">2 </w:t>
      </w:r>
      <w:r w:rsidR="003741AD" w:rsidRPr="006A652D">
        <w:rPr>
          <w:rFonts w:cs="Arial"/>
        </w:rPr>
        <w:t xml:space="preserve">School of Veterinary Science, University of Liverpool, </w:t>
      </w:r>
      <w:r w:rsidRPr="006A652D">
        <w:rPr>
          <w:rFonts w:cs="Arial"/>
        </w:rPr>
        <w:t xml:space="preserve">Leahurst Campus, Chester High Road, Neston, </w:t>
      </w:r>
      <w:r w:rsidR="003741AD" w:rsidRPr="006A652D">
        <w:rPr>
          <w:rFonts w:cs="Arial"/>
        </w:rPr>
        <w:t xml:space="preserve">CH64 7TE, </w:t>
      </w:r>
      <w:r w:rsidRPr="006A652D">
        <w:rPr>
          <w:rFonts w:cs="Arial"/>
        </w:rPr>
        <w:t>UK.</w:t>
      </w:r>
    </w:p>
    <w:p w:rsidR="006A4E78" w:rsidRPr="00EA70FE" w:rsidRDefault="006A4E78" w:rsidP="00B127F7">
      <w:pPr>
        <w:pStyle w:val="ListParagraph"/>
        <w:spacing w:after="0"/>
        <w:ind w:left="0" w:firstLine="0"/>
        <w:contextualSpacing w:val="0"/>
        <w:rPr>
          <w:rStyle w:val="Hyperlink"/>
          <w:rFonts w:cs="Arial"/>
          <w:color w:val="auto"/>
          <w:u w:val="none"/>
        </w:rPr>
      </w:pPr>
      <w:proofErr w:type="gramStart"/>
      <w:r w:rsidRPr="00EA70FE">
        <w:rPr>
          <w:rStyle w:val="Hyperlink"/>
          <w:rFonts w:cs="Arial"/>
          <w:color w:val="auto"/>
          <w:u w:val="none"/>
          <w:vertAlign w:val="superscript"/>
        </w:rPr>
        <w:t xml:space="preserve">3 </w:t>
      </w:r>
      <w:r w:rsidRPr="00EA70FE">
        <w:rPr>
          <w:rStyle w:val="Hyperlink"/>
          <w:rFonts w:cs="Arial"/>
          <w:color w:val="auto"/>
          <w:u w:val="none"/>
        </w:rPr>
        <w:t xml:space="preserve">BSAVA, Woodrow House, 1 Telford Way, </w:t>
      </w:r>
      <w:proofErr w:type="spellStart"/>
      <w:r w:rsidRPr="00EA70FE">
        <w:rPr>
          <w:rStyle w:val="Hyperlink"/>
          <w:rFonts w:cs="Arial"/>
          <w:color w:val="auto"/>
          <w:u w:val="none"/>
        </w:rPr>
        <w:t>Waterwells</w:t>
      </w:r>
      <w:proofErr w:type="spellEnd"/>
      <w:r w:rsidRPr="00EA70FE">
        <w:rPr>
          <w:rStyle w:val="Hyperlink"/>
          <w:rFonts w:cs="Arial"/>
          <w:color w:val="auto"/>
          <w:u w:val="none"/>
        </w:rPr>
        <w:t xml:space="preserve"> Business Park, </w:t>
      </w:r>
      <w:proofErr w:type="spellStart"/>
      <w:r w:rsidRPr="00EA70FE">
        <w:rPr>
          <w:rStyle w:val="Hyperlink"/>
          <w:rFonts w:cs="Arial"/>
          <w:color w:val="auto"/>
          <w:u w:val="none"/>
        </w:rPr>
        <w:t>Quedgeley</w:t>
      </w:r>
      <w:proofErr w:type="spellEnd"/>
      <w:r w:rsidRPr="00EA70FE">
        <w:rPr>
          <w:rStyle w:val="Hyperlink"/>
          <w:rFonts w:cs="Arial"/>
          <w:color w:val="auto"/>
          <w:u w:val="none"/>
        </w:rPr>
        <w:t>, Gloucestershire, UK GL2 2AB</w:t>
      </w:r>
      <w:r w:rsidR="003741AD" w:rsidRPr="00EA70FE">
        <w:rPr>
          <w:rStyle w:val="Hyperlink"/>
          <w:rFonts w:cs="Arial"/>
          <w:color w:val="auto"/>
          <w:u w:val="none"/>
        </w:rPr>
        <w:t>.</w:t>
      </w:r>
      <w:proofErr w:type="gramEnd"/>
    </w:p>
    <w:p w:rsidR="006A4E78" w:rsidRPr="00EA70FE" w:rsidRDefault="006A4E78" w:rsidP="00B127F7">
      <w:pPr>
        <w:pStyle w:val="ListParagraph"/>
        <w:spacing w:after="360"/>
        <w:ind w:left="0" w:firstLine="0"/>
        <w:contextualSpacing w:val="0"/>
        <w:rPr>
          <w:rStyle w:val="Hyperlink"/>
          <w:rFonts w:cs="Arial"/>
          <w:color w:val="auto"/>
          <w:u w:val="none"/>
        </w:rPr>
      </w:pPr>
      <w:r w:rsidRPr="00EA70FE">
        <w:rPr>
          <w:rStyle w:val="Hyperlink"/>
          <w:rFonts w:cs="Arial"/>
          <w:color w:val="auto"/>
          <w:u w:val="none"/>
          <w:vertAlign w:val="superscript"/>
        </w:rPr>
        <w:t xml:space="preserve">4 </w:t>
      </w:r>
      <w:proofErr w:type="gramStart"/>
      <w:r w:rsidRPr="00EA70FE">
        <w:rPr>
          <w:rStyle w:val="Hyperlink"/>
          <w:rFonts w:cs="Arial"/>
          <w:color w:val="auto"/>
          <w:u w:val="none"/>
        </w:rPr>
        <w:t>University</w:t>
      </w:r>
      <w:proofErr w:type="gramEnd"/>
      <w:r w:rsidRPr="00EA70FE">
        <w:rPr>
          <w:rStyle w:val="Hyperlink"/>
          <w:rFonts w:cs="Arial"/>
          <w:color w:val="auto"/>
          <w:u w:val="none"/>
        </w:rPr>
        <w:t xml:space="preserve"> of Bristol, School of Veterinary Sciences, University of Bristol, Langford, UK, BS40 5DU.</w:t>
      </w:r>
    </w:p>
    <w:p w:rsidR="003741AD" w:rsidRPr="00B127F7" w:rsidRDefault="003741AD" w:rsidP="00B127F7">
      <w:pPr>
        <w:spacing w:after="720"/>
        <w:ind w:firstLine="0"/>
        <w:rPr>
          <w:rStyle w:val="Hyperlink"/>
          <w:rFonts w:cs="Arial"/>
        </w:rPr>
      </w:pPr>
      <w:r w:rsidRPr="00B127F7">
        <w:rPr>
          <w:rFonts w:cs="Arial"/>
        </w:rPr>
        <w:t xml:space="preserve">* Corresponding author - </w:t>
      </w:r>
      <w:r w:rsidRPr="006651A4">
        <w:t>fsvb@liverpool.ac.uk</w:t>
      </w:r>
    </w:p>
    <w:p w:rsidR="008052AC" w:rsidRPr="006A652D" w:rsidRDefault="0007651B" w:rsidP="00B127F7">
      <w:pPr>
        <w:spacing w:after="0"/>
        <w:ind w:firstLine="0"/>
        <w:rPr>
          <w:rFonts w:cs="Arial"/>
          <w:b/>
        </w:rPr>
      </w:pPr>
      <w:r>
        <w:rPr>
          <w:rFonts w:cs="Arial"/>
          <w:b/>
        </w:rPr>
        <w:t>Introduction to SAVSNET</w:t>
      </w:r>
      <w:r w:rsidR="008052AC" w:rsidRPr="006A652D">
        <w:rPr>
          <w:rFonts w:cs="Arial"/>
          <w:b/>
        </w:rPr>
        <w:t xml:space="preserve"> </w:t>
      </w:r>
    </w:p>
    <w:p w:rsidR="00B127F7" w:rsidRDefault="00CB2567" w:rsidP="00B127F7">
      <w:pPr>
        <w:spacing w:after="0"/>
        <w:ind w:firstLine="0"/>
        <w:rPr>
          <w:rFonts w:cs="Arial"/>
        </w:rPr>
      </w:pPr>
      <w:r w:rsidRPr="006A652D">
        <w:rPr>
          <w:rFonts w:cs="Arial"/>
        </w:rPr>
        <w:t>Disease surveillance can be described as the ongoing systematic collection and analysis of data</w:t>
      </w:r>
      <w:r w:rsidR="00F52E7E" w:rsidRPr="006A652D">
        <w:rPr>
          <w:rFonts w:cs="Arial"/>
        </w:rPr>
        <w:t xml:space="preserve"> to </w:t>
      </w:r>
      <w:proofErr w:type="gramStart"/>
      <w:r w:rsidRPr="006A652D">
        <w:rPr>
          <w:rFonts w:cs="Arial"/>
        </w:rPr>
        <w:t>characteris</w:t>
      </w:r>
      <w:r w:rsidR="00F52E7E" w:rsidRPr="006A652D">
        <w:rPr>
          <w:rFonts w:cs="Arial"/>
        </w:rPr>
        <w:t>e</w:t>
      </w:r>
      <w:proofErr w:type="gramEnd"/>
      <w:r w:rsidRPr="006A652D">
        <w:rPr>
          <w:rFonts w:cs="Arial"/>
        </w:rPr>
        <w:t xml:space="preserve"> the current health </w:t>
      </w:r>
      <w:r w:rsidR="00785D9C" w:rsidRPr="006A652D">
        <w:rPr>
          <w:rFonts w:cs="Arial"/>
        </w:rPr>
        <w:t xml:space="preserve">and </w:t>
      </w:r>
      <w:r w:rsidRPr="006A652D">
        <w:rPr>
          <w:rFonts w:cs="Arial"/>
        </w:rPr>
        <w:t xml:space="preserve">disease situation within a given population. </w:t>
      </w:r>
      <w:r w:rsidR="00A41DE5" w:rsidRPr="006A652D">
        <w:rPr>
          <w:rFonts w:cs="Arial"/>
        </w:rPr>
        <w:t xml:space="preserve">In veterinary </w:t>
      </w:r>
      <w:r w:rsidR="00007128">
        <w:rPr>
          <w:rFonts w:cs="Arial"/>
        </w:rPr>
        <w:t>medicine</w:t>
      </w:r>
      <w:r w:rsidR="00A41DE5" w:rsidRPr="006A652D">
        <w:rPr>
          <w:rFonts w:cs="Arial"/>
        </w:rPr>
        <w:t xml:space="preserve">, most surveillance activity </w:t>
      </w:r>
      <w:r w:rsidR="00785D9C" w:rsidRPr="006A652D">
        <w:rPr>
          <w:rFonts w:cs="Arial"/>
        </w:rPr>
        <w:t>has been</w:t>
      </w:r>
      <w:r w:rsidR="00A41DE5" w:rsidRPr="006A652D">
        <w:rPr>
          <w:rFonts w:cs="Arial"/>
        </w:rPr>
        <w:t xml:space="preserve"> focussed on </w:t>
      </w:r>
      <w:r w:rsidR="00723586">
        <w:rPr>
          <w:rFonts w:cs="Arial"/>
        </w:rPr>
        <w:t xml:space="preserve">food </w:t>
      </w:r>
      <w:r w:rsidR="00A41DE5" w:rsidRPr="006A652D">
        <w:rPr>
          <w:rFonts w:cs="Arial"/>
        </w:rPr>
        <w:t xml:space="preserve">animals, often driven by </w:t>
      </w:r>
      <w:r w:rsidR="00785D9C" w:rsidRPr="006A652D">
        <w:rPr>
          <w:rFonts w:cs="Arial"/>
        </w:rPr>
        <w:t xml:space="preserve">a need to report </w:t>
      </w:r>
      <w:r w:rsidR="00A41DE5" w:rsidRPr="006A652D">
        <w:rPr>
          <w:rFonts w:cs="Arial"/>
        </w:rPr>
        <w:t xml:space="preserve">notifiable </w:t>
      </w:r>
      <w:r w:rsidR="00785D9C" w:rsidRPr="006A652D">
        <w:rPr>
          <w:rFonts w:cs="Arial"/>
        </w:rPr>
        <w:t xml:space="preserve">diseases </w:t>
      </w:r>
      <w:r w:rsidR="00A41DE5" w:rsidRPr="006A652D">
        <w:rPr>
          <w:rFonts w:cs="Arial"/>
        </w:rPr>
        <w:t xml:space="preserve">to the World Organization for Animal Health (OIE). </w:t>
      </w:r>
    </w:p>
    <w:p w:rsidR="00A41DE5" w:rsidRPr="006A652D" w:rsidRDefault="00A41DE5" w:rsidP="00B127F7">
      <w:pPr>
        <w:spacing w:after="0"/>
        <w:rPr>
          <w:rFonts w:cs="Arial"/>
        </w:rPr>
      </w:pPr>
      <w:r w:rsidRPr="006A652D">
        <w:rPr>
          <w:rFonts w:cs="Arial"/>
        </w:rPr>
        <w:t xml:space="preserve">In </w:t>
      </w:r>
      <w:r w:rsidR="00785D9C" w:rsidRPr="006A652D">
        <w:rPr>
          <w:rFonts w:cs="Arial"/>
        </w:rPr>
        <w:t>the UK</w:t>
      </w:r>
      <w:r w:rsidRPr="006A652D">
        <w:rPr>
          <w:rFonts w:cs="Arial"/>
        </w:rPr>
        <w:t xml:space="preserve">, farmed livestock </w:t>
      </w:r>
      <w:r w:rsidR="009128DB">
        <w:rPr>
          <w:rFonts w:cs="Arial"/>
        </w:rPr>
        <w:t>including</w:t>
      </w:r>
      <w:r w:rsidR="009128DB" w:rsidRPr="006A652D">
        <w:rPr>
          <w:rFonts w:cs="Arial"/>
        </w:rPr>
        <w:t xml:space="preserve"> </w:t>
      </w:r>
      <w:r w:rsidRPr="006A652D">
        <w:rPr>
          <w:rFonts w:cs="Arial"/>
        </w:rPr>
        <w:t xml:space="preserve">bird populations have a long tradition of </w:t>
      </w:r>
      <w:r w:rsidR="00C41895">
        <w:rPr>
          <w:rFonts w:cs="Arial"/>
        </w:rPr>
        <w:t xml:space="preserve">disease </w:t>
      </w:r>
      <w:r w:rsidRPr="006A652D">
        <w:rPr>
          <w:rFonts w:cs="Arial"/>
        </w:rPr>
        <w:t xml:space="preserve">surveillance, published as tabulated summaries of diagnoses recorded at </w:t>
      </w:r>
      <w:r w:rsidR="00723586" w:rsidRPr="006A652D">
        <w:rPr>
          <w:rFonts w:cs="Arial"/>
        </w:rPr>
        <w:t xml:space="preserve">Animal and Plant Health Agency </w:t>
      </w:r>
      <w:r w:rsidR="00723586">
        <w:rPr>
          <w:rFonts w:cs="Arial"/>
        </w:rPr>
        <w:t>(</w:t>
      </w:r>
      <w:r w:rsidRPr="006A652D">
        <w:rPr>
          <w:rFonts w:cs="Arial"/>
        </w:rPr>
        <w:t>APHA) Veterinary Investigation Centres in England and Wales</w:t>
      </w:r>
      <w:r w:rsidR="00F52E7E" w:rsidRPr="006A652D">
        <w:rPr>
          <w:rFonts w:cs="Arial"/>
        </w:rPr>
        <w:t xml:space="preserve">, </w:t>
      </w:r>
      <w:r w:rsidRPr="006A652D">
        <w:rPr>
          <w:rFonts w:cs="Arial"/>
        </w:rPr>
        <w:t>Disease Surveillance Centres in Scotland</w:t>
      </w:r>
      <w:r w:rsidR="00785D9C" w:rsidRPr="006A652D">
        <w:rPr>
          <w:rFonts w:cs="Arial"/>
        </w:rPr>
        <w:t xml:space="preserve">, and the </w:t>
      </w:r>
      <w:proofErr w:type="spellStart"/>
      <w:r w:rsidR="00785D9C" w:rsidRPr="006A652D">
        <w:rPr>
          <w:rFonts w:cs="Arial"/>
        </w:rPr>
        <w:t>Agri</w:t>
      </w:r>
      <w:proofErr w:type="spellEnd"/>
      <w:r w:rsidR="00785D9C" w:rsidRPr="006A652D">
        <w:rPr>
          <w:rFonts w:cs="Arial"/>
        </w:rPr>
        <w:t>-Food &amp; Biosciences Institute (AFBI) in Northern Ireland</w:t>
      </w:r>
      <w:r w:rsidRPr="006A652D">
        <w:rPr>
          <w:rFonts w:cs="Arial"/>
        </w:rPr>
        <w:t xml:space="preserve">. For the equine population, the Animal Health Trust </w:t>
      </w:r>
      <w:r w:rsidR="00723586">
        <w:rPr>
          <w:rFonts w:cs="Arial"/>
        </w:rPr>
        <w:t>publishes qu</w:t>
      </w:r>
      <w:r w:rsidR="00723586" w:rsidRPr="0068246A">
        <w:rPr>
          <w:rFonts w:cs="Arial"/>
        </w:rPr>
        <w:t xml:space="preserve">arterly </w:t>
      </w:r>
      <w:r w:rsidR="00723586">
        <w:rPr>
          <w:rFonts w:cs="Arial"/>
        </w:rPr>
        <w:t>r</w:t>
      </w:r>
      <w:r w:rsidR="00723586" w:rsidRPr="0068246A">
        <w:rPr>
          <w:rFonts w:cs="Arial"/>
        </w:rPr>
        <w:t>eports</w:t>
      </w:r>
      <w:r w:rsidR="00723586" w:rsidRPr="0068246A" w:rsidDel="0068246A">
        <w:rPr>
          <w:rFonts w:cs="Arial"/>
        </w:rPr>
        <w:t xml:space="preserve"> </w:t>
      </w:r>
      <w:r w:rsidR="00723586">
        <w:rPr>
          <w:rFonts w:cs="Arial"/>
        </w:rPr>
        <w:t xml:space="preserve">of </w:t>
      </w:r>
      <w:r w:rsidRPr="006A652D">
        <w:rPr>
          <w:rFonts w:cs="Arial"/>
        </w:rPr>
        <w:t xml:space="preserve">diagnostic and post mortem results from diagnostic laboratories </w:t>
      </w:r>
      <w:r w:rsidR="0068246A">
        <w:rPr>
          <w:rFonts w:cs="Arial"/>
          <w:noProof/>
        </w:rPr>
        <w:t>(</w:t>
      </w:r>
      <w:r w:rsidR="00AE48AA">
        <w:rPr>
          <w:rFonts w:cs="Arial"/>
          <w:noProof/>
        </w:rPr>
        <w:t>AHT 2015</w:t>
      </w:r>
      <w:r w:rsidR="0068246A">
        <w:rPr>
          <w:rFonts w:cs="Arial"/>
          <w:noProof/>
        </w:rPr>
        <w:t>)</w:t>
      </w:r>
      <w:r w:rsidRPr="006A652D">
        <w:rPr>
          <w:rFonts w:cs="Arial"/>
        </w:rPr>
        <w:t>.</w:t>
      </w:r>
    </w:p>
    <w:p w:rsidR="00CB2567" w:rsidRPr="006A652D" w:rsidRDefault="00A41DE5" w:rsidP="0007651B">
      <w:pPr>
        <w:rPr>
          <w:rFonts w:cs="Arial"/>
        </w:rPr>
      </w:pPr>
      <w:r w:rsidRPr="006A652D">
        <w:rPr>
          <w:rFonts w:cs="Arial"/>
          <w:color w:val="000000"/>
        </w:rPr>
        <w:t xml:space="preserve">In contrast, </w:t>
      </w:r>
      <w:r w:rsidRPr="006A652D">
        <w:rPr>
          <w:rFonts w:cs="Arial"/>
        </w:rPr>
        <w:t xml:space="preserve">despite their </w:t>
      </w:r>
      <w:r w:rsidR="00312AD1" w:rsidRPr="006A652D">
        <w:rPr>
          <w:rFonts w:cs="Arial"/>
        </w:rPr>
        <w:t xml:space="preserve">estimated </w:t>
      </w:r>
      <w:r w:rsidR="00312AD1">
        <w:rPr>
          <w:rFonts w:cs="Arial"/>
        </w:rPr>
        <w:t>UK population</w:t>
      </w:r>
      <w:r w:rsidR="00312AD1" w:rsidRPr="006A652D">
        <w:rPr>
          <w:rFonts w:cs="Arial"/>
        </w:rPr>
        <w:t xml:space="preserve"> of 1</w:t>
      </w:r>
      <w:r w:rsidR="00351E1B">
        <w:rPr>
          <w:rFonts w:cs="Arial"/>
        </w:rPr>
        <w:t>1</w:t>
      </w:r>
      <w:r w:rsidR="00312AD1" w:rsidRPr="006A652D">
        <w:rPr>
          <w:rFonts w:cs="Arial"/>
        </w:rPr>
        <w:t>.</w:t>
      </w:r>
      <w:r w:rsidR="00351E1B">
        <w:rPr>
          <w:rFonts w:cs="Arial"/>
        </w:rPr>
        <w:t>6</w:t>
      </w:r>
      <w:r w:rsidR="00312AD1" w:rsidRPr="006A652D">
        <w:rPr>
          <w:rFonts w:cs="Arial"/>
        </w:rPr>
        <w:t xml:space="preserve"> million dogs and 10.</w:t>
      </w:r>
      <w:r w:rsidR="00351E1B">
        <w:rPr>
          <w:rFonts w:cs="Arial"/>
        </w:rPr>
        <w:t>1</w:t>
      </w:r>
      <w:r w:rsidR="00312AD1" w:rsidRPr="006A652D">
        <w:rPr>
          <w:rFonts w:cs="Arial"/>
        </w:rPr>
        <w:t xml:space="preserve"> million cats in 20</w:t>
      </w:r>
      <w:r w:rsidR="00351E1B">
        <w:rPr>
          <w:rFonts w:cs="Arial"/>
        </w:rPr>
        <w:t>11</w:t>
      </w:r>
      <w:r w:rsidR="00312AD1">
        <w:rPr>
          <w:rFonts w:cs="Arial"/>
        </w:rPr>
        <w:t xml:space="preserve"> </w:t>
      </w:r>
      <w:r w:rsidR="00312AD1">
        <w:rPr>
          <w:rFonts w:cs="Arial"/>
          <w:noProof/>
        </w:rPr>
        <w:t>(Murray and others 201</w:t>
      </w:r>
      <w:r w:rsidR="00351E1B">
        <w:rPr>
          <w:rFonts w:cs="Arial"/>
          <w:noProof/>
        </w:rPr>
        <w:t>5</w:t>
      </w:r>
      <w:r w:rsidR="00312AD1">
        <w:rPr>
          <w:rFonts w:cs="Arial"/>
          <w:noProof/>
        </w:rPr>
        <w:t>)</w:t>
      </w:r>
      <w:r w:rsidR="00312AD1" w:rsidRPr="006A652D">
        <w:rPr>
          <w:rFonts w:cs="Arial"/>
        </w:rPr>
        <w:t xml:space="preserve">, </w:t>
      </w:r>
      <w:r w:rsidR="00312AD1" w:rsidRPr="006A652D">
        <w:rPr>
          <w:rFonts w:cs="Arial"/>
          <w:color w:val="000000"/>
        </w:rPr>
        <w:t>small</w:t>
      </w:r>
      <w:r w:rsidR="00351E1B">
        <w:rPr>
          <w:rFonts w:cs="Arial"/>
          <w:color w:val="000000"/>
        </w:rPr>
        <w:t xml:space="preserve"> </w:t>
      </w:r>
      <w:r w:rsidRPr="006A652D">
        <w:rPr>
          <w:rFonts w:cs="Arial"/>
          <w:color w:val="000000"/>
        </w:rPr>
        <w:t xml:space="preserve">companion animal populations largely lack coordinated </w:t>
      </w:r>
      <w:r w:rsidR="00C41895">
        <w:rPr>
          <w:rFonts w:cs="Arial"/>
          <w:color w:val="000000"/>
        </w:rPr>
        <w:t xml:space="preserve">disease </w:t>
      </w:r>
      <w:r w:rsidRPr="006A652D">
        <w:rPr>
          <w:rFonts w:cs="Arial"/>
          <w:color w:val="000000"/>
        </w:rPr>
        <w:t xml:space="preserve">surveillance. </w:t>
      </w:r>
      <w:r w:rsidR="00F52E7E" w:rsidRPr="006A652D">
        <w:rPr>
          <w:rFonts w:cs="Arial"/>
        </w:rPr>
        <w:t>This</w:t>
      </w:r>
      <w:r w:rsidR="00CB2567" w:rsidRPr="006A652D">
        <w:rPr>
          <w:rFonts w:cs="Arial"/>
        </w:rPr>
        <w:t xml:space="preserve"> represents a missed opportunity to </w:t>
      </w:r>
      <w:r w:rsidR="00723586">
        <w:rPr>
          <w:rFonts w:cs="Arial"/>
        </w:rPr>
        <w:t>increase our</w:t>
      </w:r>
      <w:r w:rsidR="00723586" w:rsidRPr="006A652D">
        <w:rPr>
          <w:rFonts w:cs="Arial"/>
        </w:rPr>
        <w:t xml:space="preserve"> </w:t>
      </w:r>
      <w:r w:rsidR="00CB2567" w:rsidRPr="006A652D">
        <w:rPr>
          <w:rFonts w:cs="Arial"/>
        </w:rPr>
        <w:t>understand</w:t>
      </w:r>
      <w:r w:rsidR="00723586">
        <w:rPr>
          <w:rFonts w:cs="Arial"/>
        </w:rPr>
        <w:t xml:space="preserve">ing of </w:t>
      </w:r>
      <w:r w:rsidR="00CB2567" w:rsidRPr="006A652D">
        <w:rPr>
          <w:rFonts w:cs="Arial"/>
        </w:rPr>
        <w:t>the</w:t>
      </w:r>
      <w:r w:rsidR="00723586">
        <w:rPr>
          <w:rFonts w:cs="Arial"/>
        </w:rPr>
        <w:t>ir</w:t>
      </w:r>
      <w:r w:rsidR="00CB2567" w:rsidRPr="006A652D">
        <w:rPr>
          <w:rFonts w:cs="Arial"/>
        </w:rPr>
        <w:t xml:space="preserve"> current disease burden, both in terms of </w:t>
      </w:r>
      <w:r w:rsidR="00F52E7E" w:rsidRPr="006A652D">
        <w:rPr>
          <w:rFonts w:cs="Arial"/>
        </w:rPr>
        <w:t xml:space="preserve">the full range of </w:t>
      </w:r>
      <w:r w:rsidR="00CB2567" w:rsidRPr="006A652D">
        <w:rPr>
          <w:rFonts w:cs="Arial"/>
        </w:rPr>
        <w:t>endemic disease</w:t>
      </w:r>
      <w:r w:rsidR="00F52E7E" w:rsidRPr="006A652D">
        <w:rPr>
          <w:rFonts w:cs="Arial"/>
        </w:rPr>
        <w:t xml:space="preserve">s </w:t>
      </w:r>
      <w:r w:rsidR="00723586">
        <w:rPr>
          <w:rFonts w:cs="Arial"/>
        </w:rPr>
        <w:t xml:space="preserve">they </w:t>
      </w:r>
      <w:r w:rsidR="00F52E7E" w:rsidRPr="006A652D">
        <w:rPr>
          <w:rFonts w:cs="Arial"/>
        </w:rPr>
        <w:t>suffer</w:t>
      </w:r>
      <w:r w:rsidR="00CB2567" w:rsidRPr="006A652D">
        <w:rPr>
          <w:rFonts w:cs="Arial"/>
        </w:rPr>
        <w:t xml:space="preserve">, but also in terms of new </w:t>
      </w:r>
      <w:r w:rsidR="00F52E7E" w:rsidRPr="006A652D">
        <w:rPr>
          <w:rFonts w:cs="Arial"/>
        </w:rPr>
        <w:t xml:space="preserve">global emerging </w:t>
      </w:r>
      <w:r w:rsidR="00CB2567" w:rsidRPr="006A652D">
        <w:rPr>
          <w:rFonts w:cs="Arial"/>
        </w:rPr>
        <w:t xml:space="preserve">diseases such as influenza H3N8 in dogs and H1N1 in felids. </w:t>
      </w:r>
      <w:r w:rsidR="00F52E7E" w:rsidRPr="006A652D">
        <w:rPr>
          <w:rFonts w:cs="Arial"/>
        </w:rPr>
        <w:t>L</w:t>
      </w:r>
      <w:r w:rsidR="00CB2567" w:rsidRPr="006A652D">
        <w:rPr>
          <w:rFonts w:cs="Arial"/>
        </w:rPr>
        <w:t xml:space="preserve">ack of </w:t>
      </w:r>
      <w:r w:rsidR="00C41895">
        <w:rPr>
          <w:rFonts w:cs="Arial"/>
        </w:rPr>
        <w:t xml:space="preserve">disease </w:t>
      </w:r>
      <w:r w:rsidR="00CB2567" w:rsidRPr="006A652D">
        <w:rPr>
          <w:rFonts w:cs="Arial"/>
        </w:rPr>
        <w:t xml:space="preserve">surveillance also has implications for human health, with approximately 75% of new and emerging diseases </w:t>
      </w:r>
      <w:r w:rsidR="00F52E7E" w:rsidRPr="006A652D">
        <w:rPr>
          <w:rFonts w:cs="Arial"/>
        </w:rPr>
        <w:t>being</w:t>
      </w:r>
      <w:r w:rsidR="00CB2567" w:rsidRPr="006A652D">
        <w:rPr>
          <w:rFonts w:cs="Arial"/>
        </w:rPr>
        <w:t xml:space="preserve"> zoonotic </w:t>
      </w:r>
      <w:r w:rsidR="0068246A">
        <w:rPr>
          <w:rFonts w:cs="Arial"/>
          <w:noProof/>
        </w:rPr>
        <w:t>(</w:t>
      </w:r>
      <w:r w:rsidR="00AE48AA">
        <w:rPr>
          <w:rFonts w:cs="Arial"/>
          <w:noProof/>
        </w:rPr>
        <w:t>Taylor and others 2001</w:t>
      </w:r>
      <w:r w:rsidR="0068246A">
        <w:rPr>
          <w:rFonts w:cs="Arial"/>
          <w:noProof/>
        </w:rPr>
        <w:t>)</w:t>
      </w:r>
      <w:r w:rsidR="00CB2567" w:rsidRPr="006A652D">
        <w:rPr>
          <w:rFonts w:cs="Arial"/>
        </w:rPr>
        <w:t xml:space="preserve">.  </w:t>
      </w:r>
    </w:p>
    <w:p w:rsidR="00410347" w:rsidRPr="006A652D" w:rsidRDefault="00CB2567" w:rsidP="00B127F7">
      <w:pPr>
        <w:rPr>
          <w:rFonts w:cs="Arial"/>
        </w:rPr>
      </w:pPr>
      <w:r w:rsidRPr="006A652D">
        <w:rPr>
          <w:rFonts w:cs="Arial"/>
        </w:rPr>
        <w:lastRenderedPageBreak/>
        <w:t xml:space="preserve">Recognising this opportunity, </w:t>
      </w:r>
      <w:r w:rsidR="00A41DE5" w:rsidRPr="006A652D">
        <w:rPr>
          <w:rFonts w:cs="Arial"/>
        </w:rPr>
        <w:t xml:space="preserve">the Small Animal Veterinary Surveillance Network (SAVSNET) was developed </w:t>
      </w:r>
      <w:r w:rsidR="00A41DE5" w:rsidRPr="006A652D">
        <w:rPr>
          <w:rFonts w:cs="Arial"/>
          <w:color w:val="000000"/>
          <w:lang w:eastAsia="en-GB"/>
        </w:rPr>
        <w:t xml:space="preserve">to improve companion animal-disease surveillance at local, regional and national </w:t>
      </w:r>
      <w:r w:rsidR="00517194">
        <w:rPr>
          <w:rFonts w:cs="Arial"/>
          <w:color w:val="000000"/>
          <w:lang w:eastAsia="en-GB"/>
        </w:rPr>
        <w:t>levels</w:t>
      </w:r>
      <w:r w:rsidR="00A41DE5" w:rsidRPr="006A652D">
        <w:rPr>
          <w:rFonts w:cs="Arial"/>
          <w:color w:val="000000"/>
          <w:lang w:eastAsia="en-GB"/>
        </w:rPr>
        <w:t xml:space="preserve">. </w:t>
      </w:r>
      <w:r w:rsidR="00A41DE5" w:rsidRPr="006A652D">
        <w:rPr>
          <w:rFonts w:cs="Arial"/>
        </w:rPr>
        <w:t xml:space="preserve">SAVSNET Ltd is a not-for-profit charitable company, </w:t>
      </w:r>
      <w:r w:rsidR="00D8792D" w:rsidRPr="006A652D">
        <w:rPr>
          <w:rFonts w:cs="Arial"/>
        </w:rPr>
        <w:t xml:space="preserve">a </w:t>
      </w:r>
      <w:r w:rsidR="00F52E7E" w:rsidRPr="006A652D">
        <w:rPr>
          <w:rFonts w:cs="Arial"/>
        </w:rPr>
        <w:t>partnership</w:t>
      </w:r>
      <w:r w:rsidR="00A41DE5" w:rsidRPr="006A652D">
        <w:rPr>
          <w:rFonts w:cs="Arial"/>
        </w:rPr>
        <w:t xml:space="preserve"> between </w:t>
      </w:r>
      <w:r w:rsidR="00312AD1">
        <w:rPr>
          <w:rFonts w:cs="Arial"/>
        </w:rPr>
        <w:t xml:space="preserve">the </w:t>
      </w:r>
      <w:r w:rsidR="00A41DE5" w:rsidRPr="006A652D">
        <w:rPr>
          <w:rFonts w:cs="Arial"/>
        </w:rPr>
        <w:t>University of Liverpool and the British Small Animal Veterinary Association</w:t>
      </w:r>
      <w:r w:rsidR="00D8792D" w:rsidRPr="006A652D">
        <w:rPr>
          <w:rFonts w:cs="Arial"/>
        </w:rPr>
        <w:t xml:space="preserve">. SAVSNET </w:t>
      </w:r>
      <w:r w:rsidRPr="006A652D">
        <w:rPr>
          <w:rFonts w:cs="Arial"/>
        </w:rPr>
        <w:t>harness</w:t>
      </w:r>
      <w:r w:rsidR="00723586">
        <w:rPr>
          <w:rFonts w:cs="Arial"/>
        </w:rPr>
        <w:t>es</w:t>
      </w:r>
      <w:r w:rsidRPr="006A652D">
        <w:rPr>
          <w:rFonts w:cs="Arial"/>
        </w:rPr>
        <w:t xml:space="preserve"> the growing volumes of </w:t>
      </w:r>
      <w:r w:rsidR="00D8792D" w:rsidRPr="006A652D">
        <w:rPr>
          <w:rFonts w:cs="Arial"/>
        </w:rPr>
        <w:t xml:space="preserve">patient </w:t>
      </w:r>
      <w:r w:rsidRPr="006A652D">
        <w:rPr>
          <w:rFonts w:cs="Arial"/>
        </w:rPr>
        <w:t xml:space="preserve">electronic health </w:t>
      </w:r>
      <w:r w:rsidR="00D8792D" w:rsidRPr="006A652D">
        <w:rPr>
          <w:rFonts w:cs="Arial"/>
        </w:rPr>
        <w:t>records (EHRs)</w:t>
      </w:r>
      <w:r w:rsidRPr="006A652D">
        <w:rPr>
          <w:rFonts w:cs="Arial"/>
        </w:rPr>
        <w:t xml:space="preserve"> </w:t>
      </w:r>
      <w:r w:rsidR="00D8792D" w:rsidRPr="006A652D">
        <w:rPr>
          <w:rFonts w:cs="Arial"/>
        </w:rPr>
        <w:t>available from</w:t>
      </w:r>
      <w:r w:rsidRPr="006A652D">
        <w:rPr>
          <w:rFonts w:cs="Arial"/>
        </w:rPr>
        <w:t xml:space="preserve"> </w:t>
      </w:r>
      <w:r w:rsidR="00723586" w:rsidRPr="006A652D">
        <w:rPr>
          <w:rFonts w:cs="Arial"/>
        </w:rPr>
        <w:t>small animal practices and</w:t>
      </w:r>
      <w:r w:rsidR="00517194">
        <w:rPr>
          <w:rFonts w:cs="Arial"/>
        </w:rPr>
        <w:t xml:space="preserve"> </w:t>
      </w:r>
      <w:r w:rsidR="006D099B">
        <w:rPr>
          <w:rFonts w:cs="Arial"/>
        </w:rPr>
        <w:t>complementary</w:t>
      </w:r>
      <w:r w:rsidR="00517194">
        <w:rPr>
          <w:rFonts w:cs="Arial"/>
        </w:rPr>
        <w:t xml:space="preserve"> data from</w:t>
      </w:r>
      <w:r w:rsidR="00723586" w:rsidRPr="006A652D">
        <w:rPr>
          <w:rFonts w:cs="Arial"/>
        </w:rPr>
        <w:t xml:space="preserve"> </w:t>
      </w:r>
      <w:r w:rsidRPr="006A652D">
        <w:rPr>
          <w:rFonts w:cs="Arial"/>
        </w:rPr>
        <w:t xml:space="preserve">diagnostic laboratories, to improve animal and human health through enhanced surveillance and research. The scale and research potential of these datasets is a reflection of the high proportion of </w:t>
      </w:r>
      <w:r w:rsidR="00F52E7E" w:rsidRPr="006A652D">
        <w:rPr>
          <w:rFonts w:cs="Arial"/>
        </w:rPr>
        <w:t xml:space="preserve">veterinary </w:t>
      </w:r>
      <w:r w:rsidRPr="006A652D">
        <w:rPr>
          <w:rFonts w:cs="Arial"/>
        </w:rPr>
        <w:t>practices with computerised records</w:t>
      </w:r>
      <w:r w:rsidR="00D9364A">
        <w:rPr>
          <w:rFonts w:cs="Arial"/>
        </w:rPr>
        <w:t xml:space="preserve"> </w:t>
      </w:r>
      <w:r w:rsidR="00D9364A">
        <w:rPr>
          <w:rFonts w:cs="Arial"/>
          <w:noProof/>
        </w:rPr>
        <w:t>(</w:t>
      </w:r>
      <w:r w:rsidR="00AE48AA">
        <w:rPr>
          <w:rFonts w:cs="Arial"/>
          <w:noProof/>
        </w:rPr>
        <w:t>Asher and others 2011</w:t>
      </w:r>
      <w:r w:rsidR="00D9364A">
        <w:rPr>
          <w:rFonts w:cs="Arial"/>
          <w:noProof/>
        </w:rPr>
        <w:t>)</w:t>
      </w:r>
      <w:r w:rsidRPr="006A652D">
        <w:rPr>
          <w:rFonts w:cs="Arial"/>
        </w:rPr>
        <w:t xml:space="preserve">, and the high population coverage </w:t>
      </w:r>
      <w:r w:rsidR="00723586">
        <w:rPr>
          <w:rFonts w:cs="Arial"/>
        </w:rPr>
        <w:t xml:space="preserve">often achievable with </w:t>
      </w:r>
      <w:r w:rsidRPr="006A652D">
        <w:rPr>
          <w:rFonts w:cs="Arial"/>
        </w:rPr>
        <w:t xml:space="preserve">laboratory data </w:t>
      </w:r>
      <w:r w:rsidR="00D9364A">
        <w:rPr>
          <w:rFonts w:cs="Arial"/>
          <w:noProof/>
        </w:rPr>
        <w:t>(</w:t>
      </w:r>
      <w:r w:rsidR="00AE48AA">
        <w:rPr>
          <w:rFonts w:cs="Arial"/>
          <w:noProof/>
        </w:rPr>
        <w:t>Dorea and others 2014</w:t>
      </w:r>
      <w:r w:rsidR="00D9364A">
        <w:rPr>
          <w:rFonts w:cs="Arial"/>
          <w:noProof/>
        </w:rPr>
        <w:t>)</w:t>
      </w:r>
      <w:r w:rsidRPr="006A652D">
        <w:rPr>
          <w:rFonts w:cs="Arial"/>
        </w:rPr>
        <w:t>.</w:t>
      </w:r>
    </w:p>
    <w:p w:rsidR="0007651B" w:rsidRPr="0007651B" w:rsidRDefault="0007651B" w:rsidP="00B127F7">
      <w:pPr>
        <w:spacing w:after="0"/>
        <w:ind w:firstLine="0"/>
        <w:rPr>
          <w:rFonts w:cs="Arial"/>
          <w:i/>
          <w:u w:val="single"/>
        </w:rPr>
      </w:pPr>
      <w:r w:rsidRPr="0007651B">
        <w:rPr>
          <w:rFonts w:cs="Arial"/>
          <w:i/>
          <w:u w:val="single"/>
        </w:rPr>
        <w:t>SAVSNET data from v</w:t>
      </w:r>
      <w:r w:rsidR="00D8792D" w:rsidRPr="0007651B">
        <w:rPr>
          <w:rFonts w:cs="Arial"/>
          <w:i/>
          <w:u w:val="single"/>
        </w:rPr>
        <w:t>eterinary practices</w:t>
      </w:r>
    </w:p>
    <w:p w:rsidR="00B127F7" w:rsidRDefault="00723586" w:rsidP="00B127F7">
      <w:pPr>
        <w:spacing w:after="0"/>
        <w:ind w:firstLine="0"/>
      </w:pPr>
      <w:r w:rsidRPr="00D765F5">
        <w:t>SAVNSET collects EHRs in real-time</w:t>
      </w:r>
      <w:r w:rsidRPr="003000AC">
        <w:rPr>
          <w:rFonts w:cs="Arial"/>
        </w:rPr>
        <w:t xml:space="preserve"> </w:t>
      </w:r>
      <w:r w:rsidR="003000AC" w:rsidRPr="003000AC">
        <w:rPr>
          <w:rFonts w:cs="Arial"/>
        </w:rPr>
        <w:t xml:space="preserve">from veterinary practices </w:t>
      </w:r>
      <w:r w:rsidR="003000AC">
        <w:rPr>
          <w:rFonts w:cs="Arial"/>
        </w:rPr>
        <w:t xml:space="preserve">that </w:t>
      </w:r>
      <w:r w:rsidR="003000AC" w:rsidRPr="003000AC">
        <w:rPr>
          <w:rFonts w:cs="Arial"/>
        </w:rPr>
        <w:t>volunteer</w:t>
      </w:r>
      <w:r w:rsidR="003000AC">
        <w:rPr>
          <w:rFonts w:cs="Arial"/>
        </w:rPr>
        <w:t xml:space="preserve"> to take part</w:t>
      </w:r>
      <w:r w:rsidR="003000AC" w:rsidRPr="003000AC">
        <w:rPr>
          <w:rFonts w:cs="Arial"/>
        </w:rPr>
        <w:t xml:space="preserve"> </w:t>
      </w:r>
      <w:r w:rsidR="003000AC">
        <w:rPr>
          <w:rFonts w:cs="Arial"/>
        </w:rPr>
        <w:t xml:space="preserve">and that are </w:t>
      </w:r>
      <w:r w:rsidR="003000AC" w:rsidRPr="003000AC">
        <w:rPr>
          <w:rFonts w:cs="Arial"/>
        </w:rPr>
        <w:t>using a compatible version of practice management software (</w:t>
      </w:r>
      <w:r>
        <w:rPr>
          <w:rFonts w:cs="Arial"/>
        </w:rPr>
        <w:t xml:space="preserve">currently </w:t>
      </w:r>
      <w:proofErr w:type="spellStart"/>
      <w:r w:rsidR="003000AC" w:rsidRPr="003000AC">
        <w:rPr>
          <w:rFonts w:cs="Arial"/>
        </w:rPr>
        <w:t>Premvet</w:t>
      </w:r>
      <w:proofErr w:type="spellEnd"/>
      <w:r w:rsidR="003000AC" w:rsidRPr="003000AC">
        <w:rPr>
          <w:rFonts w:cs="Arial"/>
        </w:rPr>
        <w:t xml:space="preserve">, </w:t>
      </w:r>
      <w:proofErr w:type="spellStart"/>
      <w:r w:rsidR="003000AC" w:rsidRPr="003000AC">
        <w:rPr>
          <w:rFonts w:cs="Arial"/>
        </w:rPr>
        <w:t>Robovet</w:t>
      </w:r>
      <w:proofErr w:type="spellEnd"/>
      <w:r w:rsidR="003000AC" w:rsidRPr="003000AC">
        <w:rPr>
          <w:rFonts w:cs="Arial"/>
        </w:rPr>
        <w:t xml:space="preserve"> and </w:t>
      </w:r>
      <w:proofErr w:type="spellStart"/>
      <w:r w:rsidR="003000AC" w:rsidRPr="003000AC">
        <w:rPr>
          <w:rFonts w:cs="Arial"/>
        </w:rPr>
        <w:t>Teleos</w:t>
      </w:r>
      <w:proofErr w:type="spellEnd"/>
      <w:r w:rsidR="003000AC" w:rsidRPr="003000AC">
        <w:rPr>
          <w:rFonts w:cs="Arial"/>
        </w:rPr>
        <w:t>)</w:t>
      </w:r>
      <w:r w:rsidR="003000AC">
        <w:rPr>
          <w:rFonts w:cs="Arial"/>
        </w:rPr>
        <w:t>.</w:t>
      </w:r>
      <w:r w:rsidR="003000AC" w:rsidRPr="003000AC">
        <w:rPr>
          <w:rFonts w:cs="Arial"/>
        </w:rPr>
        <w:t xml:space="preserve"> </w:t>
      </w:r>
      <w:r>
        <w:rPr>
          <w:rFonts w:cs="Arial"/>
        </w:rPr>
        <w:t xml:space="preserve">Owners </w:t>
      </w:r>
      <w:r w:rsidR="00C76E37">
        <w:rPr>
          <w:rFonts w:cs="Arial"/>
        </w:rPr>
        <w:t xml:space="preserve">attending </w:t>
      </w:r>
      <w:r>
        <w:rPr>
          <w:rFonts w:cs="Arial"/>
        </w:rPr>
        <w:t xml:space="preserve">these </w:t>
      </w:r>
      <w:r w:rsidR="00C76E37">
        <w:rPr>
          <w:rFonts w:cs="Arial"/>
        </w:rPr>
        <w:t xml:space="preserve">SAVSNET </w:t>
      </w:r>
      <w:r>
        <w:rPr>
          <w:rFonts w:cs="Arial"/>
        </w:rPr>
        <w:t>pra</w:t>
      </w:r>
      <w:r w:rsidR="009128DB">
        <w:rPr>
          <w:rFonts w:cs="Arial"/>
        </w:rPr>
        <w:t>c</w:t>
      </w:r>
      <w:r>
        <w:rPr>
          <w:rFonts w:cs="Arial"/>
        </w:rPr>
        <w:t xml:space="preserve">tices </w:t>
      </w:r>
      <w:r w:rsidR="009867EF" w:rsidRPr="000E2B5B">
        <w:t xml:space="preserve">are given the option to opt out at the time of </w:t>
      </w:r>
      <w:r w:rsidR="009128DB">
        <w:t xml:space="preserve">their </w:t>
      </w:r>
      <w:r w:rsidR="009867EF" w:rsidRPr="000E2B5B">
        <w:t>consultation</w:t>
      </w:r>
      <w:r w:rsidR="009128DB">
        <w:t xml:space="preserve">, thereby excluding their </w:t>
      </w:r>
      <w:r w:rsidR="00312AD1">
        <w:t>data</w:t>
      </w:r>
      <w:r w:rsidR="00312AD1">
        <w:rPr>
          <w:rFonts w:cs="Arial"/>
        </w:rPr>
        <w:t>.</w:t>
      </w:r>
      <w:r w:rsidR="00C76E37">
        <w:rPr>
          <w:rFonts w:cs="Arial"/>
        </w:rPr>
        <w:t xml:space="preserve"> For those that participate, d</w:t>
      </w:r>
      <w:r>
        <w:rPr>
          <w:rFonts w:cs="Arial"/>
        </w:rPr>
        <w:t xml:space="preserve">ata are collected </w:t>
      </w:r>
      <w:r w:rsidR="00E15530" w:rsidRPr="00D765F5">
        <w:t>on a consultation-by-consultation basis,</w:t>
      </w:r>
      <w:r w:rsidR="00F52E7E">
        <w:t xml:space="preserve"> and</w:t>
      </w:r>
      <w:r w:rsidR="00E15530" w:rsidRPr="00D765F5">
        <w:t xml:space="preserve"> includ</w:t>
      </w:r>
      <w:r>
        <w:t>e</w:t>
      </w:r>
      <w:r w:rsidR="00E15530" w:rsidRPr="00D765F5">
        <w:t xml:space="preserve"> animal signalment (species, breed, sex, neutering status, </w:t>
      </w:r>
      <w:r w:rsidR="006771FC" w:rsidRPr="00D765F5">
        <w:t>age</w:t>
      </w:r>
      <w:r w:rsidR="00E15530" w:rsidRPr="00D765F5">
        <w:t xml:space="preserve">, vaccination </w:t>
      </w:r>
      <w:r w:rsidR="006771FC" w:rsidRPr="00D765F5">
        <w:t>and</w:t>
      </w:r>
      <w:r w:rsidR="00E15530" w:rsidRPr="00D765F5">
        <w:t xml:space="preserve"> treatment history, weight, insurance and microchipping status), clinical </w:t>
      </w:r>
      <w:r w:rsidR="009867EF">
        <w:t>notes written by the attending veterinary practi</w:t>
      </w:r>
      <w:r w:rsidR="005938B0">
        <w:t>tioner</w:t>
      </w:r>
      <w:r w:rsidR="009867EF">
        <w:t xml:space="preserve"> or nurse</w:t>
      </w:r>
      <w:r w:rsidR="00E15530" w:rsidRPr="00D765F5">
        <w:t xml:space="preserve"> and owner’s post-code. </w:t>
      </w:r>
    </w:p>
    <w:p w:rsidR="00014F1A" w:rsidRPr="00D765F5" w:rsidRDefault="006771FC" w:rsidP="00B127F7">
      <w:r w:rsidRPr="00D765F5">
        <w:t>A</w:t>
      </w:r>
      <w:r w:rsidR="001465DA" w:rsidRPr="00D765F5">
        <w:t xml:space="preserve"> compulsory, single-question questionnaire is appended at the end of each consultation </w:t>
      </w:r>
      <w:r w:rsidR="003741AD" w:rsidRPr="00D765F5">
        <w:t>allowing</w:t>
      </w:r>
      <w:r w:rsidR="00053FD9" w:rsidRPr="00D765F5">
        <w:t xml:space="preserve"> </w:t>
      </w:r>
      <w:r w:rsidRPr="00D765F5">
        <w:t>the attending veterinary surgeon or nurse to</w:t>
      </w:r>
      <w:r w:rsidR="00053FD9" w:rsidRPr="00D765F5">
        <w:t xml:space="preserve"> </w:t>
      </w:r>
      <w:r w:rsidRPr="00D765F5">
        <w:t xml:space="preserve">categorise </w:t>
      </w:r>
      <w:r w:rsidR="003741AD" w:rsidRPr="00D765F5">
        <w:t>the main reason for the animal</w:t>
      </w:r>
      <w:r w:rsidR="00F52E7E">
        <w:t>’</w:t>
      </w:r>
      <w:r w:rsidR="003741AD" w:rsidRPr="00D765F5">
        <w:t>s presentation</w:t>
      </w:r>
      <w:r w:rsidR="00877A5D" w:rsidRPr="00D765F5">
        <w:t xml:space="preserve"> into syndromes</w:t>
      </w:r>
      <w:r w:rsidRPr="00D765F5">
        <w:t xml:space="preserve"> (c</w:t>
      </w:r>
      <w:r w:rsidR="00053FD9" w:rsidRPr="00D765F5">
        <w:t>urrently</w:t>
      </w:r>
      <w:r w:rsidRPr="00D765F5">
        <w:t xml:space="preserve"> </w:t>
      </w:r>
      <w:r w:rsidR="00053FD9" w:rsidRPr="00D765F5">
        <w:t>gastrointestinal, respiratory, pruritus, tumour</w:t>
      </w:r>
      <w:r w:rsidR="00877A5D" w:rsidRPr="00D765F5">
        <w:t xml:space="preserve"> and renal) or other routine veterinary interventions (i.e.</w:t>
      </w:r>
      <w:r w:rsidR="00053FD9" w:rsidRPr="00D765F5">
        <w:t xml:space="preserve"> trauma, “other sick”, vaccination, “other healthy” or post-operative check-up</w:t>
      </w:r>
      <w:r w:rsidRPr="00D765F5">
        <w:t>). This allows</w:t>
      </w:r>
      <w:r w:rsidR="00053FD9" w:rsidRPr="00D765F5">
        <w:t xml:space="preserve"> SAVSNET </w:t>
      </w:r>
      <w:r w:rsidRPr="00D765F5">
        <w:t xml:space="preserve">to </w:t>
      </w:r>
      <w:r w:rsidR="00053FD9" w:rsidRPr="00D765F5">
        <w:t>collect a usable syndrome badge in real-time for every consultation</w:t>
      </w:r>
      <w:r w:rsidR="00C76E37">
        <w:t xml:space="preserve"> it receives</w:t>
      </w:r>
      <w:r w:rsidR="00053FD9" w:rsidRPr="00D765F5">
        <w:t xml:space="preserve">. </w:t>
      </w:r>
      <w:r w:rsidR="00A63267" w:rsidRPr="00D765F5">
        <w:t xml:space="preserve">A short, </w:t>
      </w:r>
      <w:r w:rsidRPr="00D765F5">
        <w:t>syndrome</w:t>
      </w:r>
      <w:r w:rsidR="00A63267" w:rsidRPr="00D765F5">
        <w:t>-specific questionnaire is randomly assigned to approximately 5% of consultations to collect addition</w:t>
      </w:r>
      <w:r w:rsidR="00EA630D" w:rsidRPr="00D765F5">
        <w:t>al</w:t>
      </w:r>
      <w:r w:rsidR="00A63267" w:rsidRPr="00D765F5">
        <w:t xml:space="preserve"> information </w:t>
      </w:r>
      <w:r w:rsidR="00C76E37" w:rsidRPr="00D765F5">
        <w:t>on each syndrome</w:t>
      </w:r>
      <w:r w:rsidR="00C76E37">
        <w:t xml:space="preserve"> </w:t>
      </w:r>
      <w:r w:rsidR="00F52E7E">
        <w:t>(e.g. duration, other clinical signs, diagnostic plans)</w:t>
      </w:r>
      <w:r w:rsidR="00A63267" w:rsidRPr="00D765F5">
        <w:t>.</w:t>
      </w:r>
      <w:r w:rsidR="00014F1A" w:rsidRPr="00D765F5">
        <w:t xml:space="preserve"> </w:t>
      </w:r>
    </w:p>
    <w:p w:rsidR="0007651B" w:rsidRDefault="0007651B" w:rsidP="00B127F7">
      <w:pPr>
        <w:spacing w:after="0"/>
        <w:ind w:firstLine="0"/>
        <w:rPr>
          <w:rFonts w:cs="Arial"/>
          <w:color w:val="000000"/>
        </w:rPr>
      </w:pPr>
      <w:r w:rsidRPr="0007651B">
        <w:rPr>
          <w:rFonts w:cs="Arial"/>
          <w:i/>
          <w:u w:val="single"/>
        </w:rPr>
        <w:t xml:space="preserve">SAVSNET data from </w:t>
      </w:r>
      <w:r w:rsidR="00D8792D" w:rsidRPr="00416F84">
        <w:rPr>
          <w:rFonts w:cs="Arial"/>
          <w:color w:val="000000"/>
          <w:u w:val="single"/>
        </w:rPr>
        <w:t>diagnostic labs</w:t>
      </w:r>
      <w:r w:rsidR="00D8792D" w:rsidRPr="006A652D">
        <w:rPr>
          <w:rFonts w:cs="Arial"/>
          <w:color w:val="000000"/>
        </w:rPr>
        <w:t xml:space="preserve"> </w:t>
      </w:r>
    </w:p>
    <w:p w:rsidR="003772E6" w:rsidRPr="006A652D" w:rsidRDefault="005F44F0" w:rsidP="00B127F7">
      <w:pPr>
        <w:ind w:firstLine="0"/>
        <w:rPr>
          <w:rFonts w:cs="Arial"/>
          <w:color w:val="000000"/>
        </w:rPr>
      </w:pPr>
      <w:r w:rsidRPr="006A652D">
        <w:rPr>
          <w:rFonts w:cs="Arial"/>
          <w:color w:val="000000"/>
        </w:rPr>
        <w:t>Complementary to these practice</w:t>
      </w:r>
      <w:r w:rsidR="00F52E7E">
        <w:rPr>
          <w:rFonts w:cs="Arial"/>
          <w:color w:val="000000"/>
        </w:rPr>
        <w:t>-</w:t>
      </w:r>
      <w:r w:rsidRPr="006A652D">
        <w:rPr>
          <w:rFonts w:cs="Arial"/>
          <w:color w:val="000000"/>
        </w:rPr>
        <w:t>derived data, SAVSNET also collates diagnostic data</w:t>
      </w:r>
      <w:r w:rsidR="00C76E37">
        <w:rPr>
          <w:rFonts w:cs="Arial"/>
          <w:color w:val="000000"/>
        </w:rPr>
        <w:t xml:space="preserve"> f</w:t>
      </w:r>
      <w:r w:rsidR="00D8792D" w:rsidRPr="006A652D">
        <w:rPr>
          <w:rFonts w:cs="Arial"/>
          <w:color w:val="000000"/>
        </w:rPr>
        <w:t xml:space="preserve">rom those laboratories that </w:t>
      </w:r>
      <w:r w:rsidR="00C76E37">
        <w:rPr>
          <w:rFonts w:cs="Arial"/>
          <w:color w:val="000000"/>
        </w:rPr>
        <w:t>consent</w:t>
      </w:r>
      <w:r w:rsidR="00C76E37" w:rsidRPr="006A652D">
        <w:rPr>
          <w:rFonts w:cs="Arial"/>
          <w:color w:val="000000"/>
        </w:rPr>
        <w:t xml:space="preserve"> </w:t>
      </w:r>
      <w:r w:rsidR="00D8792D" w:rsidRPr="006A652D">
        <w:rPr>
          <w:rFonts w:cs="Arial"/>
          <w:color w:val="000000"/>
        </w:rPr>
        <w:t>to participate</w:t>
      </w:r>
      <w:r w:rsidR="00C76E37">
        <w:rPr>
          <w:rFonts w:cs="Arial"/>
          <w:color w:val="000000"/>
        </w:rPr>
        <w:t>. D</w:t>
      </w:r>
      <w:r w:rsidR="0042196C" w:rsidRPr="006A652D">
        <w:rPr>
          <w:rFonts w:cs="Arial"/>
          <w:color w:val="000000"/>
        </w:rPr>
        <w:t xml:space="preserve">ata are collected </w:t>
      </w:r>
      <w:r w:rsidRPr="006A652D">
        <w:rPr>
          <w:rFonts w:cs="Arial"/>
          <w:color w:val="000000"/>
        </w:rPr>
        <w:t xml:space="preserve">between </w:t>
      </w:r>
      <w:r w:rsidR="009867EF">
        <w:rPr>
          <w:rFonts w:cs="Arial"/>
          <w:color w:val="000000"/>
        </w:rPr>
        <w:t xml:space="preserve">near </w:t>
      </w:r>
      <w:r w:rsidR="0042196C" w:rsidRPr="006A652D">
        <w:rPr>
          <w:rFonts w:cs="Arial"/>
          <w:color w:val="000000"/>
        </w:rPr>
        <w:t xml:space="preserve">real-time </w:t>
      </w:r>
      <w:r w:rsidR="00C76E37">
        <w:rPr>
          <w:rFonts w:cs="Arial"/>
          <w:color w:val="000000"/>
        </w:rPr>
        <w:t>and</w:t>
      </w:r>
      <w:r w:rsidRPr="006A652D">
        <w:rPr>
          <w:rFonts w:cs="Arial"/>
          <w:color w:val="000000"/>
        </w:rPr>
        <w:t xml:space="preserve"> monthly</w:t>
      </w:r>
      <w:r w:rsidR="00C76E37">
        <w:rPr>
          <w:rFonts w:cs="Arial"/>
          <w:color w:val="000000"/>
        </w:rPr>
        <w:t xml:space="preserve"> and </w:t>
      </w:r>
      <w:r w:rsidR="00A71484" w:rsidRPr="006A652D">
        <w:rPr>
          <w:rFonts w:cs="Arial"/>
          <w:color w:val="000000"/>
        </w:rPr>
        <w:t xml:space="preserve">include </w:t>
      </w:r>
      <w:r w:rsidR="00700F45" w:rsidRPr="006A652D">
        <w:rPr>
          <w:rFonts w:cs="Arial"/>
          <w:color w:val="000000"/>
        </w:rPr>
        <w:t>for</w:t>
      </w:r>
      <w:r w:rsidR="00A71484" w:rsidRPr="006A652D">
        <w:rPr>
          <w:rFonts w:cs="Arial"/>
          <w:color w:val="000000"/>
        </w:rPr>
        <w:t xml:space="preserve"> each test performed</w:t>
      </w:r>
      <w:r w:rsidR="006771FC" w:rsidRPr="006A652D">
        <w:rPr>
          <w:rFonts w:cs="Arial"/>
          <w:color w:val="000000"/>
        </w:rPr>
        <w:t xml:space="preserve"> </w:t>
      </w:r>
      <w:r w:rsidR="003741AD" w:rsidRPr="006A652D">
        <w:rPr>
          <w:rFonts w:cs="Arial"/>
          <w:color w:val="000000"/>
        </w:rPr>
        <w:t xml:space="preserve">the </w:t>
      </w:r>
      <w:r w:rsidR="00A71484" w:rsidRPr="006A652D">
        <w:rPr>
          <w:rFonts w:cs="Arial"/>
          <w:color w:val="000000"/>
        </w:rPr>
        <w:t>species tested, sampling and diagnosis dates, sample type,</w:t>
      </w:r>
      <w:r w:rsidR="009867EF">
        <w:rPr>
          <w:rFonts w:cs="Arial"/>
          <w:color w:val="000000"/>
        </w:rPr>
        <w:t xml:space="preserve"> </w:t>
      </w:r>
      <w:r w:rsidR="00700F45" w:rsidRPr="006A652D">
        <w:rPr>
          <w:rFonts w:cs="Arial"/>
          <w:color w:val="000000"/>
        </w:rPr>
        <w:t>diagnostic method</w:t>
      </w:r>
      <w:r w:rsidR="00F06B7D" w:rsidRPr="006A652D">
        <w:rPr>
          <w:rFonts w:cs="Arial"/>
          <w:color w:val="000000"/>
        </w:rPr>
        <w:t xml:space="preserve"> and</w:t>
      </w:r>
      <w:r w:rsidR="00700F45" w:rsidRPr="006A652D">
        <w:rPr>
          <w:rFonts w:cs="Arial"/>
          <w:color w:val="000000"/>
        </w:rPr>
        <w:t xml:space="preserve"> result,</w:t>
      </w:r>
      <w:r w:rsidR="00A71484" w:rsidRPr="006A652D">
        <w:rPr>
          <w:rFonts w:cs="Arial"/>
          <w:color w:val="000000"/>
        </w:rPr>
        <w:t xml:space="preserve"> postcode area (first 1 or 2 letters of the postcode) of the submitting veterinarian</w:t>
      </w:r>
      <w:r w:rsidR="00700F45" w:rsidRPr="006A652D">
        <w:rPr>
          <w:rFonts w:cs="Arial"/>
          <w:color w:val="000000"/>
        </w:rPr>
        <w:t>,</w:t>
      </w:r>
      <w:r w:rsidR="009867EF">
        <w:rPr>
          <w:rFonts w:cs="Arial"/>
          <w:color w:val="000000"/>
        </w:rPr>
        <w:t xml:space="preserve"> </w:t>
      </w:r>
      <w:r w:rsidR="00A71484" w:rsidRPr="006A652D">
        <w:rPr>
          <w:rFonts w:cs="Arial"/>
          <w:color w:val="000000"/>
        </w:rPr>
        <w:t>and in some cases</w:t>
      </w:r>
      <w:r w:rsidR="003741AD" w:rsidRPr="006A652D">
        <w:rPr>
          <w:rFonts w:cs="Arial"/>
          <w:color w:val="000000"/>
        </w:rPr>
        <w:t>,</w:t>
      </w:r>
      <w:r w:rsidR="00A71484" w:rsidRPr="006A652D">
        <w:rPr>
          <w:rFonts w:cs="Arial"/>
          <w:color w:val="000000"/>
        </w:rPr>
        <w:t xml:space="preserve"> the breed, gender and neuter status of the animal tested. </w:t>
      </w:r>
    </w:p>
    <w:p w:rsidR="00B127F7" w:rsidRDefault="00B127F7" w:rsidP="00B127F7">
      <w:pPr>
        <w:spacing w:after="0"/>
        <w:ind w:firstLine="0"/>
        <w:rPr>
          <w:rFonts w:cs="Arial"/>
          <w:i/>
          <w:u w:val="single"/>
        </w:rPr>
      </w:pPr>
    </w:p>
    <w:p w:rsidR="0007651B" w:rsidRPr="0007651B" w:rsidRDefault="0007651B" w:rsidP="00B127F7">
      <w:pPr>
        <w:spacing w:after="0"/>
        <w:ind w:firstLine="0"/>
        <w:rPr>
          <w:rFonts w:cs="Arial"/>
          <w:i/>
          <w:u w:val="single"/>
        </w:rPr>
      </w:pPr>
      <w:r w:rsidRPr="0007651B">
        <w:rPr>
          <w:rFonts w:cs="Arial"/>
          <w:i/>
          <w:u w:val="single"/>
        </w:rPr>
        <w:lastRenderedPageBreak/>
        <w:t>Use of SAVSNET data</w:t>
      </w:r>
    </w:p>
    <w:p w:rsidR="0007651B" w:rsidRDefault="00F07194" w:rsidP="00B127F7">
      <w:pPr>
        <w:spacing w:after="0"/>
        <w:ind w:firstLine="0"/>
        <w:rPr>
          <w:rFonts w:cs="Arial"/>
        </w:rPr>
      </w:pPr>
      <w:r w:rsidRPr="006A652D">
        <w:rPr>
          <w:rFonts w:cs="Arial"/>
        </w:rPr>
        <w:t xml:space="preserve">Veterinary surgeons in practice and diagnostic laboratories are encouraged to participate </w:t>
      </w:r>
      <w:r w:rsidR="00A04D89" w:rsidRPr="006A652D">
        <w:rPr>
          <w:rFonts w:cs="Arial"/>
        </w:rPr>
        <w:t>in</w:t>
      </w:r>
      <w:r w:rsidRPr="006A652D">
        <w:rPr>
          <w:rFonts w:cs="Arial"/>
        </w:rPr>
        <w:t xml:space="preserve"> SAVSNET by offering </w:t>
      </w:r>
      <w:r w:rsidR="003741AD" w:rsidRPr="006A652D">
        <w:rPr>
          <w:rFonts w:cs="Arial"/>
        </w:rPr>
        <w:t xml:space="preserve">them personalised benchmarking of their </w:t>
      </w:r>
      <w:r w:rsidR="0083615F" w:rsidRPr="006A652D">
        <w:rPr>
          <w:rFonts w:cs="Arial"/>
        </w:rPr>
        <w:t>key performance indicators</w:t>
      </w:r>
      <w:r w:rsidR="003741AD" w:rsidRPr="006A652D">
        <w:rPr>
          <w:rFonts w:cs="Arial"/>
        </w:rPr>
        <w:t xml:space="preserve"> and disease data through a</w:t>
      </w:r>
      <w:r w:rsidRPr="006A652D">
        <w:rPr>
          <w:rFonts w:cs="Arial"/>
        </w:rPr>
        <w:t xml:space="preserve"> </w:t>
      </w:r>
      <w:r w:rsidR="00EE4DBE" w:rsidRPr="006A652D">
        <w:rPr>
          <w:rFonts w:cs="Arial"/>
        </w:rPr>
        <w:t>private web-based secure portal</w:t>
      </w:r>
      <w:r w:rsidR="003741AD" w:rsidRPr="006A652D">
        <w:rPr>
          <w:rFonts w:cs="Arial"/>
        </w:rPr>
        <w:t>; such portals can become a valuable aid in clinical audit</w:t>
      </w:r>
      <w:r w:rsidR="002E6473" w:rsidRPr="006A652D">
        <w:rPr>
          <w:rFonts w:cs="Arial"/>
        </w:rPr>
        <w:t>.</w:t>
      </w:r>
      <w:r w:rsidR="00F52E7E">
        <w:rPr>
          <w:rFonts w:cs="Arial"/>
        </w:rPr>
        <w:t xml:space="preserve"> </w:t>
      </w:r>
    </w:p>
    <w:p w:rsidR="00F52E7E" w:rsidRPr="006A652D" w:rsidRDefault="00F52E7E" w:rsidP="0007651B">
      <w:pPr>
        <w:rPr>
          <w:rFonts w:cs="Arial"/>
        </w:rPr>
      </w:pPr>
      <w:r>
        <w:rPr>
          <w:rFonts w:cs="Arial"/>
        </w:rPr>
        <w:t xml:space="preserve">In order to get the best possible value from these data, researchers can apply to access data for their own research through a Data Access and Publication Panel. </w:t>
      </w:r>
      <w:r w:rsidR="00C76E37">
        <w:rPr>
          <w:rFonts w:cs="Arial"/>
        </w:rPr>
        <w:t>Results of analyses are published in peer reviewed journals and also through www.savsnet.co.uk.</w:t>
      </w:r>
    </w:p>
    <w:p w:rsidR="0007651B" w:rsidRPr="00B127F7" w:rsidRDefault="00B127F7" w:rsidP="00B127F7">
      <w:pPr>
        <w:spacing w:after="0"/>
        <w:ind w:firstLine="0"/>
        <w:rPr>
          <w:rFonts w:cs="Arial"/>
          <w:i/>
          <w:u w:val="single"/>
        </w:rPr>
      </w:pPr>
      <w:r w:rsidRPr="00B127F7">
        <w:rPr>
          <w:rFonts w:cs="Arial"/>
          <w:i/>
          <w:u w:val="single"/>
        </w:rPr>
        <w:t>Format of the reports</w:t>
      </w:r>
    </w:p>
    <w:p w:rsidR="00B127F7" w:rsidRPr="00D73751" w:rsidRDefault="00B127F7" w:rsidP="00B127F7">
      <w:pPr>
        <w:autoSpaceDE w:val="0"/>
        <w:autoSpaceDN w:val="0"/>
        <w:adjustRightInd w:val="0"/>
        <w:spacing w:after="480"/>
        <w:ind w:firstLine="0"/>
        <w:rPr>
          <w:sz w:val="28"/>
        </w:rPr>
      </w:pPr>
      <w:r w:rsidRPr="00D73751">
        <w:rPr>
          <w:rFonts w:cs="ATSchneidlerMediaeval"/>
          <w:szCs w:val="18"/>
        </w:rPr>
        <w:t xml:space="preserve">The SAVSNET UK Small Animal Disease Surveillance (SADS) report will be published quarterly and will comprise four sections. The first two sections will summarise some practice- and laboratory-based surveillance data. This inaugural report is focused on gastrointestinal (GI) disease in practices and on laboratory-confirmed diagnosis of canine parvovirus type 2 (CPV-2) </w:t>
      </w:r>
      <w:proofErr w:type="gramStart"/>
      <w:r w:rsidRPr="00D73751">
        <w:rPr>
          <w:rFonts w:cs="ATSchneidlerMediaeval"/>
          <w:szCs w:val="18"/>
        </w:rPr>
        <w:t>infection</w:t>
      </w:r>
      <w:proofErr w:type="gramEnd"/>
      <w:r w:rsidRPr="00D73751">
        <w:rPr>
          <w:rFonts w:cs="ATSchneidlerMediaeval"/>
          <w:szCs w:val="18"/>
        </w:rPr>
        <w:t>. A third section will describe other recent and relevant infectious disease events occurring in a global context, which have the potential to impact on small animal populations in the UK. The final section will provide an update on one of the diseases analysed in the surveillance report section – in this first report, an update on CPV-2 infection.</w:t>
      </w:r>
    </w:p>
    <w:p w:rsidR="00AC06E4" w:rsidRPr="00B127F7" w:rsidRDefault="00AC06E4" w:rsidP="00B127F7">
      <w:pPr>
        <w:pStyle w:val="Heading1"/>
        <w:spacing w:before="0"/>
        <w:ind w:firstLine="0"/>
        <w:rPr>
          <w:rFonts w:asciiTheme="minorHAnsi" w:hAnsiTheme="minorHAnsi" w:cs="Arial"/>
          <w:b/>
          <w:color w:val="auto"/>
          <w:sz w:val="22"/>
          <w:szCs w:val="22"/>
        </w:rPr>
      </w:pPr>
      <w:r w:rsidRPr="00B127F7">
        <w:rPr>
          <w:rFonts w:asciiTheme="minorHAnsi" w:hAnsiTheme="minorHAnsi" w:cs="Arial"/>
          <w:b/>
          <w:color w:val="auto"/>
          <w:sz w:val="22"/>
          <w:szCs w:val="22"/>
        </w:rPr>
        <w:t>Syndromic surveillance of gastrointestinal disease</w:t>
      </w:r>
      <w:r w:rsidR="00D3547A" w:rsidRPr="00B127F7">
        <w:rPr>
          <w:rFonts w:asciiTheme="minorHAnsi" w:hAnsiTheme="minorHAnsi" w:cs="Arial"/>
          <w:b/>
          <w:color w:val="auto"/>
          <w:sz w:val="22"/>
          <w:szCs w:val="22"/>
        </w:rPr>
        <w:t xml:space="preserve"> </w:t>
      </w:r>
    </w:p>
    <w:p w:rsidR="00B127F7" w:rsidRDefault="00230C27" w:rsidP="00B127F7">
      <w:pPr>
        <w:spacing w:after="0"/>
        <w:ind w:firstLine="0"/>
        <w:rPr>
          <w:rFonts w:cs="Arial"/>
        </w:rPr>
      </w:pPr>
      <w:r>
        <w:rPr>
          <w:rFonts w:eastAsia="BSGulliver" w:cs="Arial"/>
        </w:rPr>
        <w:t>GI</w:t>
      </w:r>
      <w:r w:rsidRPr="00D765F5">
        <w:rPr>
          <w:rFonts w:eastAsia="BSGulliver" w:cs="Arial"/>
        </w:rPr>
        <w:t xml:space="preserve"> </w:t>
      </w:r>
      <w:r w:rsidR="00E9575A" w:rsidRPr="00D765F5">
        <w:rPr>
          <w:rFonts w:eastAsia="BSGulliver" w:cs="Arial"/>
        </w:rPr>
        <w:t>disease</w:t>
      </w:r>
      <w:r w:rsidR="0021017F" w:rsidRPr="00D765F5">
        <w:rPr>
          <w:rFonts w:eastAsia="BSGulliver" w:cs="Arial"/>
        </w:rPr>
        <w:t xml:space="preserve"> </w:t>
      </w:r>
      <w:r w:rsidR="00AC06E4" w:rsidRPr="00D765F5">
        <w:rPr>
          <w:rFonts w:cs="Arial"/>
        </w:rPr>
        <w:t xml:space="preserve">may occur in all pet animals, ranging from </w:t>
      </w:r>
      <w:r w:rsidR="005938B0" w:rsidRPr="00D765F5">
        <w:rPr>
          <w:rFonts w:cs="Arial"/>
        </w:rPr>
        <w:t>acute life-threatening</w:t>
      </w:r>
      <w:r w:rsidR="005938B0">
        <w:rPr>
          <w:rFonts w:cs="Arial"/>
        </w:rPr>
        <w:t>, to</w:t>
      </w:r>
      <w:r w:rsidR="005938B0" w:rsidRPr="00D765F5">
        <w:rPr>
          <w:rFonts w:cs="Arial"/>
        </w:rPr>
        <w:t xml:space="preserve"> </w:t>
      </w:r>
      <w:r w:rsidR="00AC06E4" w:rsidRPr="00D765F5">
        <w:rPr>
          <w:rFonts w:cs="Arial"/>
        </w:rPr>
        <w:t xml:space="preserve">mild </w:t>
      </w:r>
      <w:r w:rsidR="001C0244" w:rsidRPr="00D765F5">
        <w:rPr>
          <w:rFonts w:cs="Arial"/>
        </w:rPr>
        <w:t>acute self-limiting, to chronic</w:t>
      </w:r>
      <w:r w:rsidR="00AC06E4" w:rsidRPr="00D765F5">
        <w:rPr>
          <w:rFonts w:cs="Arial"/>
        </w:rPr>
        <w:t xml:space="preserve">. </w:t>
      </w:r>
      <w:r>
        <w:rPr>
          <w:rFonts w:cs="Arial"/>
        </w:rPr>
        <w:t>C</w:t>
      </w:r>
      <w:r w:rsidR="001C0244" w:rsidRPr="00D765F5">
        <w:rPr>
          <w:rFonts w:cs="Arial"/>
        </w:rPr>
        <w:t>auses are varied</w:t>
      </w:r>
      <w:r>
        <w:rPr>
          <w:rFonts w:cs="Arial"/>
        </w:rPr>
        <w:t xml:space="preserve"> and</w:t>
      </w:r>
      <w:r w:rsidR="00B16843" w:rsidRPr="00D765F5">
        <w:rPr>
          <w:rFonts w:cs="Arial"/>
        </w:rPr>
        <w:t xml:space="preserve"> includ</w:t>
      </w:r>
      <w:r>
        <w:rPr>
          <w:rFonts w:cs="Arial"/>
        </w:rPr>
        <w:t>e</w:t>
      </w:r>
      <w:r w:rsidR="001C0244" w:rsidRPr="00D765F5">
        <w:rPr>
          <w:rFonts w:cs="Arial"/>
        </w:rPr>
        <w:t xml:space="preserve"> both infectious and non-infectious</w:t>
      </w:r>
      <w:r>
        <w:rPr>
          <w:rFonts w:cs="Arial"/>
        </w:rPr>
        <w:t xml:space="preserve"> aetiologies</w:t>
      </w:r>
      <w:r w:rsidR="001C0244" w:rsidRPr="00D765F5">
        <w:rPr>
          <w:rFonts w:cs="Arial"/>
        </w:rPr>
        <w:t xml:space="preserve">. </w:t>
      </w:r>
      <w:r>
        <w:rPr>
          <w:rFonts w:cs="Arial"/>
        </w:rPr>
        <w:t>GI disease</w:t>
      </w:r>
      <w:r w:rsidR="00AC06E4" w:rsidRPr="00D765F5">
        <w:rPr>
          <w:rFonts w:cs="Arial"/>
        </w:rPr>
        <w:t xml:space="preserve"> affect</w:t>
      </w:r>
      <w:r>
        <w:rPr>
          <w:rFonts w:cs="Arial"/>
        </w:rPr>
        <w:t>s</w:t>
      </w:r>
      <w:r w:rsidR="00AC06E4" w:rsidRPr="00D765F5">
        <w:rPr>
          <w:rFonts w:cs="Arial"/>
        </w:rPr>
        <w:t xml:space="preserve"> animal welfare, can be expensive to </w:t>
      </w:r>
      <w:r w:rsidR="00387BAE" w:rsidRPr="00D765F5">
        <w:rPr>
          <w:rFonts w:cs="Arial"/>
        </w:rPr>
        <w:t>manage</w:t>
      </w:r>
      <w:r w:rsidR="00AC06E4" w:rsidRPr="00D765F5">
        <w:rPr>
          <w:rFonts w:cs="Arial"/>
        </w:rPr>
        <w:t xml:space="preserve"> and may be transmissible to other pets</w:t>
      </w:r>
      <w:r w:rsidR="00387BAE" w:rsidRPr="00D765F5">
        <w:rPr>
          <w:rFonts w:cs="Arial"/>
        </w:rPr>
        <w:t xml:space="preserve"> </w:t>
      </w:r>
      <w:r>
        <w:rPr>
          <w:rFonts w:cs="Arial"/>
        </w:rPr>
        <w:t>or</w:t>
      </w:r>
      <w:r w:rsidR="00387BAE" w:rsidRPr="00D765F5">
        <w:rPr>
          <w:rFonts w:cs="Arial"/>
        </w:rPr>
        <w:t xml:space="preserve"> owners</w:t>
      </w:r>
      <w:r w:rsidR="00AC06E4" w:rsidRPr="00D765F5">
        <w:rPr>
          <w:rFonts w:cs="Arial"/>
        </w:rPr>
        <w:t>.</w:t>
      </w:r>
      <w:r w:rsidR="005938B0">
        <w:rPr>
          <w:rFonts w:cs="Arial"/>
        </w:rPr>
        <w:t xml:space="preserve"> </w:t>
      </w:r>
      <w:r w:rsidR="002E6473" w:rsidRPr="00D765F5">
        <w:rPr>
          <w:rFonts w:cs="Arial"/>
        </w:rPr>
        <w:t>Here we describe</w:t>
      </w:r>
      <w:r w:rsidR="00C21483" w:rsidRPr="00D765F5">
        <w:rPr>
          <w:rFonts w:cs="Arial"/>
        </w:rPr>
        <w:t xml:space="preserve"> </w:t>
      </w:r>
      <w:r w:rsidR="00387BAE" w:rsidRPr="00D765F5">
        <w:rPr>
          <w:rFonts w:cs="Arial"/>
        </w:rPr>
        <w:t>animals present</w:t>
      </w:r>
      <w:r w:rsidR="00A3340D">
        <w:rPr>
          <w:rFonts w:cs="Arial"/>
        </w:rPr>
        <w:t>ed</w:t>
      </w:r>
      <w:r w:rsidRPr="00230C27">
        <w:rPr>
          <w:rFonts w:cs="Arial"/>
        </w:rPr>
        <w:t xml:space="preserve"> </w:t>
      </w:r>
      <w:r w:rsidRPr="00D765F5">
        <w:rPr>
          <w:rFonts w:cs="Arial"/>
        </w:rPr>
        <w:t>primarily</w:t>
      </w:r>
      <w:r w:rsidR="002E6473" w:rsidRPr="00D765F5">
        <w:rPr>
          <w:rFonts w:cs="Arial"/>
        </w:rPr>
        <w:t xml:space="preserve"> </w:t>
      </w:r>
      <w:r w:rsidR="00C21483" w:rsidRPr="00D765F5">
        <w:rPr>
          <w:rFonts w:cs="Arial"/>
        </w:rPr>
        <w:t>with GI</w:t>
      </w:r>
      <w:r>
        <w:rPr>
          <w:rFonts w:cs="Arial"/>
        </w:rPr>
        <w:t xml:space="preserve"> disease</w:t>
      </w:r>
      <w:r w:rsidR="00C21483" w:rsidRPr="00D765F5">
        <w:rPr>
          <w:rFonts w:cs="Arial"/>
        </w:rPr>
        <w:t xml:space="preserve"> </w:t>
      </w:r>
      <w:r w:rsidR="002E6473" w:rsidRPr="00D765F5">
        <w:rPr>
          <w:rFonts w:cs="Arial"/>
        </w:rPr>
        <w:t>to</w:t>
      </w:r>
      <w:r w:rsidR="00C21483" w:rsidRPr="00D765F5">
        <w:rPr>
          <w:rFonts w:cs="Arial"/>
        </w:rPr>
        <w:t xml:space="preserve"> </w:t>
      </w:r>
      <w:r w:rsidR="00B16843" w:rsidRPr="00D765F5">
        <w:rPr>
          <w:rFonts w:cs="Arial"/>
        </w:rPr>
        <w:t>133 veterinary practices (306 premises) between January 2014 and September 2015</w:t>
      </w:r>
      <w:r w:rsidR="00D765F5">
        <w:rPr>
          <w:rFonts w:cs="Arial"/>
        </w:rPr>
        <w:t>.</w:t>
      </w:r>
      <w:r w:rsidR="00C21483" w:rsidRPr="00D765F5">
        <w:rPr>
          <w:rFonts w:cs="Arial"/>
        </w:rPr>
        <w:t xml:space="preserve"> </w:t>
      </w:r>
    </w:p>
    <w:p w:rsidR="00B127F7" w:rsidRDefault="00D27BEB" w:rsidP="00B127F7">
      <w:pPr>
        <w:spacing w:after="0"/>
        <w:rPr>
          <w:rFonts w:cs="Arial"/>
        </w:rPr>
      </w:pPr>
      <w:r w:rsidRPr="006A652D">
        <w:rPr>
          <w:rFonts w:cs="Arial"/>
          <w:color w:val="000000"/>
          <w:lang w:eastAsia="en-GB"/>
        </w:rPr>
        <w:t>In total,</w:t>
      </w:r>
      <w:r w:rsidR="004E5A3C" w:rsidRPr="006A652D">
        <w:rPr>
          <w:rFonts w:cs="Arial"/>
        </w:rPr>
        <w:t xml:space="preserve"> </w:t>
      </w:r>
      <w:r w:rsidRPr="006A652D">
        <w:rPr>
          <w:rFonts w:cs="Arial"/>
        </w:rPr>
        <w:t xml:space="preserve">EHRs for </w:t>
      </w:r>
      <w:r w:rsidR="004964F3" w:rsidRPr="006A652D">
        <w:rPr>
          <w:rFonts w:cs="Arial"/>
        </w:rPr>
        <w:t>654,431</w:t>
      </w:r>
      <w:r w:rsidR="004E5A3C" w:rsidRPr="006A652D">
        <w:rPr>
          <w:rFonts w:cs="Arial"/>
        </w:rPr>
        <w:t xml:space="preserve"> </w:t>
      </w:r>
      <w:r w:rsidRPr="006A652D">
        <w:rPr>
          <w:rFonts w:cs="Arial"/>
        </w:rPr>
        <w:t>co</w:t>
      </w:r>
      <w:r w:rsidR="004E5A3C" w:rsidRPr="006A652D">
        <w:rPr>
          <w:rFonts w:cs="Arial"/>
        </w:rPr>
        <w:t xml:space="preserve">nsultations </w:t>
      </w:r>
      <w:r w:rsidRPr="006A652D">
        <w:rPr>
          <w:rFonts w:cs="Arial"/>
        </w:rPr>
        <w:t xml:space="preserve">were collected </w:t>
      </w:r>
      <w:r w:rsidR="004E5A3C" w:rsidRPr="006A652D">
        <w:rPr>
          <w:rFonts w:cs="Arial"/>
        </w:rPr>
        <w:t>(including repeat consultations for the same animal)</w:t>
      </w:r>
      <w:r w:rsidRPr="006A652D">
        <w:rPr>
          <w:rFonts w:cs="Arial"/>
        </w:rPr>
        <w:t>, o</w:t>
      </w:r>
      <w:r w:rsidR="004E5A3C" w:rsidRPr="006A652D">
        <w:rPr>
          <w:rFonts w:cs="Arial"/>
        </w:rPr>
        <w:t xml:space="preserve">f </w:t>
      </w:r>
      <w:r w:rsidRPr="006A652D">
        <w:rPr>
          <w:rFonts w:cs="Arial"/>
        </w:rPr>
        <w:t xml:space="preserve">which </w:t>
      </w:r>
      <w:r w:rsidR="003661FF" w:rsidRPr="006A652D">
        <w:rPr>
          <w:rFonts w:cs="Arial"/>
        </w:rPr>
        <w:t>69</w:t>
      </w:r>
      <w:r w:rsidR="004E5A3C" w:rsidRPr="006A652D">
        <w:rPr>
          <w:rFonts w:cs="Arial"/>
        </w:rPr>
        <w:t>.</w:t>
      </w:r>
      <w:r w:rsidR="003661FF" w:rsidRPr="006A652D">
        <w:rPr>
          <w:rFonts w:cs="Arial"/>
        </w:rPr>
        <w:t>9</w:t>
      </w:r>
      <w:r w:rsidR="004E5A3C" w:rsidRPr="006A652D">
        <w:rPr>
          <w:rFonts w:cs="Arial"/>
        </w:rPr>
        <w:t xml:space="preserve">% were from dogs, </w:t>
      </w:r>
      <w:r w:rsidR="003661FF" w:rsidRPr="006A652D">
        <w:rPr>
          <w:rFonts w:cs="Arial"/>
        </w:rPr>
        <w:t>25</w:t>
      </w:r>
      <w:r w:rsidR="004E5A3C" w:rsidRPr="006A652D">
        <w:rPr>
          <w:rFonts w:cs="Arial"/>
        </w:rPr>
        <w:t>.</w:t>
      </w:r>
      <w:r w:rsidR="00815E7D" w:rsidRPr="006A652D">
        <w:rPr>
          <w:rFonts w:cs="Arial"/>
        </w:rPr>
        <w:t>6</w:t>
      </w:r>
      <w:r w:rsidR="004E5A3C" w:rsidRPr="006A652D">
        <w:rPr>
          <w:rFonts w:cs="Arial"/>
        </w:rPr>
        <w:t>% cats, 1.</w:t>
      </w:r>
      <w:r w:rsidR="00815E7D" w:rsidRPr="006A652D">
        <w:rPr>
          <w:rFonts w:cs="Arial"/>
        </w:rPr>
        <w:t>7</w:t>
      </w:r>
      <w:r w:rsidR="004E5A3C" w:rsidRPr="006A652D">
        <w:rPr>
          <w:rFonts w:cs="Arial"/>
        </w:rPr>
        <w:t xml:space="preserve">% rabbits, </w:t>
      </w:r>
      <w:r w:rsidR="004632F6" w:rsidRPr="006A652D">
        <w:rPr>
          <w:rFonts w:cs="Arial"/>
        </w:rPr>
        <w:t>1</w:t>
      </w:r>
      <w:r w:rsidR="004E5A3C" w:rsidRPr="006A652D">
        <w:rPr>
          <w:rFonts w:cs="Arial"/>
        </w:rPr>
        <w:t>.</w:t>
      </w:r>
      <w:r w:rsidR="00815E7D" w:rsidRPr="006A652D">
        <w:rPr>
          <w:rFonts w:cs="Arial"/>
        </w:rPr>
        <w:t>5</w:t>
      </w:r>
      <w:r w:rsidR="004E5A3C" w:rsidRPr="006A652D">
        <w:rPr>
          <w:rFonts w:cs="Arial"/>
        </w:rPr>
        <w:t>% other species</w:t>
      </w:r>
      <w:r w:rsidRPr="006A652D">
        <w:rPr>
          <w:rFonts w:cs="Arial"/>
        </w:rPr>
        <w:t xml:space="preserve"> and 1.</w:t>
      </w:r>
      <w:r w:rsidR="00815E7D" w:rsidRPr="006A652D">
        <w:rPr>
          <w:rFonts w:cs="Arial"/>
        </w:rPr>
        <w:t>3</w:t>
      </w:r>
      <w:r w:rsidRPr="006A652D">
        <w:rPr>
          <w:rFonts w:cs="Arial"/>
        </w:rPr>
        <w:t>%</w:t>
      </w:r>
      <w:r w:rsidR="004E5A3C" w:rsidRPr="006A652D">
        <w:rPr>
          <w:rFonts w:cs="Arial"/>
        </w:rPr>
        <w:t xml:space="preserve"> where the species was not noted. Presentation for </w:t>
      </w:r>
      <w:r w:rsidR="004632F6" w:rsidRPr="006A652D">
        <w:rPr>
          <w:rFonts w:cs="Arial"/>
        </w:rPr>
        <w:t>GI</w:t>
      </w:r>
      <w:r w:rsidR="00230C27">
        <w:rPr>
          <w:rFonts w:cs="Arial"/>
        </w:rPr>
        <w:t xml:space="preserve"> disease</w:t>
      </w:r>
      <w:r w:rsidR="004E5A3C" w:rsidRPr="006A652D">
        <w:rPr>
          <w:rFonts w:cs="Arial"/>
        </w:rPr>
        <w:t xml:space="preserve"> comprised</w:t>
      </w:r>
      <w:r w:rsidR="004632F6" w:rsidRPr="006A652D">
        <w:rPr>
          <w:rFonts w:cs="Arial"/>
        </w:rPr>
        <w:t xml:space="preserve"> 4</w:t>
      </w:r>
      <w:r w:rsidR="004E5A3C" w:rsidRPr="006A652D">
        <w:rPr>
          <w:rFonts w:cs="Arial"/>
        </w:rPr>
        <w:t>.</w:t>
      </w:r>
      <w:r w:rsidR="004632F6" w:rsidRPr="006A652D">
        <w:rPr>
          <w:rFonts w:cs="Arial"/>
        </w:rPr>
        <w:t>5</w:t>
      </w:r>
      <w:r w:rsidR="004E5A3C" w:rsidRPr="006A652D">
        <w:rPr>
          <w:rFonts w:cs="Arial"/>
        </w:rPr>
        <w:t>%</w:t>
      </w:r>
      <w:r w:rsidR="00522B09" w:rsidRPr="006A652D">
        <w:rPr>
          <w:rFonts w:cs="Arial"/>
        </w:rPr>
        <w:t>,</w:t>
      </w:r>
      <w:r w:rsidRPr="006A652D">
        <w:rPr>
          <w:rFonts w:cs="Arial"/>
        </w:rPr>
        <w:t xml:space="preserve"> 3.</w:t>
      </w:r>
      <w:r w:rsidR="00522B09" w:rsidRPr="006A652D">
        <w:rPr>
          <w:rFonts w:cs="Arial"/>
        </w:rPr>
        <w:t>4</w:t>
      </w:r>
      <w:r w:rsidRPr="006A652D">
        <w:rPr>
          <w:rFonts w:cs="Arial"/>
        </w:rPr>
        <w:t>%</w:t>
      </w:r>
      <w:r w:rsidR="00522B09" w:rsidRPr="006A652D">
        <w:rPr>
          <w:rFonts w:cs="Arial"/>
        </w:rPr>
        <w:t xml:space="preserve"> and 3.6%</w:t>
      </w:r>
      <w:r w:rsidRPr="006A652D">
        <w:rPr>
          <w:rFonts w:cs="Arial"/>
        </w:rPr>
        <w:t xml:space="preserve"> </w:t>
      </w:r>
      <w:r w:rsidR="004E5A3C" w:rsidRPr="006A652D">
        <w:rPr>
          <w:rFonts w:cs="Arial"/>
        </w:rPr>
        <w:t>of canine</w:t>
      </w:r>
      <w:r w:rsidR="00522B09" w:rsidRPr="006A652D">
        <w:rPr>
          <w:rFonts w:cs="Arial"/>
        </w:rPr>
        <w:t>,</w:t>
      </w:r>
      <w:r w:rsidRPr="006A652D">
        <w:rPr>
          <w:rFonts w:cs="Arial"/>
        </w:rPr>
        <w:t xml:space="preserve"> </w:t>
      </w:r>
      <w:r w:rsidR="004E5A3C" w:rsidRPr="006A652D">
        <w:rPr>
          <w:rFonts w:cs="Arial"/>
        </w:rPr>
        <w:t xml:space="preserve">feline </w:t>
      </w:r>
      <w:r w:rsidR="00522B09" w:rsidRPr="006A652D">
        <w:rPr>
          <w:rFonts w:cs="Arial"/>
        </w:rPr>
        <w:t xml:space="preserve">and rabbit </w:t>
      </w:r>
      <w:r w:rsidR="004E5A3C" w:rsidRPr="006A652D">
        <w:rPr>
          <w:rFonts w:cs="Arial"/>
        </w:rPr>
        <w:t>consultations</w:t>
      </w:r>
      <w:r w:rsidR="00230C27">
        <w:rPr>
          <w:rFonts w:cs="Arial"/>
        </w:rPr>
        <w:t>,</w:t>
      </w:r>
      <w:r w:rsidRPr="006A652D">
        <w:rPr>
          <w:rFonts w:cs="Arial"/>
        </w:rPr>
        <w:t xml:space="preserve"> respectively</w:t>
      </w:r>
      <w:r w:rsidR="004E5A3C" w:rsidRPr="006A652D">
        <w:rPr>
          <w:rFonts w:cs="Arial"/>
        </w:rPr>
        <w:t xml:space="preserve">. </w:t>
      </w:r>
    </w:p>
    <w:p w:rsidR="00727005" w:rsidRPr="006A652D" w:rsidRDefault="00B34D64" w:rsidP="00B127F7">
      <w:pPr>
        <w:rPr>
          <w:rFonts w:cs="Arial"/>
        </w:rPr>
      </w:pPr>
      <w:r>
        <w:rPr>
          <w:rFonts w:cs="Arial"/>
        </w:rPr>
        <w:t xml:space="preserve">The clinical signs at presentation for </w:t>
      </w:r>
      <w:r w:rsidRPr="0096598D">
        <w:rPr>
          <w:rFonts w:cs="Arial"/>
        </w:rPr>
        <w:t>5,</w:t>
      </w:r>
      <w:r w:rsidR="0005757F">
        <w:rPr>
          <w:rFonts w:cs="Arial"/>
        </w:rPr>
        <w:t>492</w:t>
      </w:r>
      <w:r w:rsidRPr="0096598D">
        <w:rPr>
          <w:rFonts w:cs="Arial"/>
        </w:rPr>
        <w:t xml:space="preserve"> </w:t>
      </w:r>
      <w:r w:rsidR="0005757F">
        <w:rPr>
          <w:rFonts w:cs="Arial"/>
        </w:rPr>
        <w:t>dogs and cats</w:t>
      </w:r>
      <w:r w:rsidR="00230C27">
        <w:rPr>
          <w:rFonts w:cs="Arial"/>
        </w:rPr>
        <w:t xml:space="preserve"> </w:t>
      </w:r>
      <w:r w:rsidR="002E64C9">
        <w:rPr>
          <w:rFonts w:cs="Arial"/>
        </w:rPr>
        <w:t xml:space="preserve">based on a single questionnaire per patient </w:t>
      </w:r>
      <w:r>
        <w:rPr>
          <w:rFonts w:cs="Arial"/>
        </w:rPr>
        <w:t xml:space="preserve">are shown in </w:t>
      </w:r>
      <w:r w:rsidRPr="006A652D">
        <w:rPr>
          <w:rFonts w:cs="Arial"/>
        </w:rPr>
        <w:t>Table</w:t>
      </w:r>
      <w:r w:rsidR="00230C27">
        <w:rPr>
          <w:rFonts w:cs="Arial"/>
        </w:rPr>
        <w:t xml:space="preserve"> </w:t>
      </w:r>
      <w:r w:rsidRPr="006A652D">
        <w:rPr>
          <w:rFonts w:cs="Arial"/>
        </w:rPr>
        <w:t>1</w:t>
      </w:r>
      <w:r w:rsidR="0086146F" w:rsidRPr="006A652D">
        <w:rPr>
          <w:rFonts w:cs="Arial"/>
        </w:rPr>
        <w:t xml:space="preserve">. </w:t>
      </w:r>
      <w:r w:rsidR="00727005" w:rsidRPr="006A652D">
        <w:rPr>
          <w:rFonts w:cs="Arial"/>
        </w:rPr>
        <w:t>A high proportion of dogs (5</w:t>
      </w:r>
      <w:r w:rsidR="00C203F5" w:rsidRPr="006A652D">
        <w:rPr>
          <w:rFonts w:cs="Arial"/>
        </w:rPr>
        <w:t>3</w:t>
      </w:r>
      <w:r w:rsidR="00727005" w:rsidRPr="006A652D">
        <w:rPr>
          <w:rFonts w:cs="Arial"/>
        </w:rPr>
        <w:t>.</w:t>
      </w:r>
      <w:r w:rsidR="00C203F5" w:rsidRPr="006A652D">
        <w:rPr>
          <w:rFonts w:cs="Arial"/>
        </w:rPr>
        <w:t>7</w:t>
      </w:r>
      <w:r w:rsidR="00727005" w:rsidRPr="006A652D">
        <w:rPr>
          <w:rFonts w:cs="Arial"/>
        </w:rPr>
        <w:t>%) and cats (3</w:t>
      </w:r>
      <w:r w:rsidR="00C203F5" w:rsidRPr="006A652D">
        <w:rPr>
          <w:rFonts w:cs="Arial"/>
        </w:rPr>
        <w:t>9</w:t>
      </w:r>
      <w:r w:rsidR="00727005" w:rsidRPr="006A652D">
        <w:rPr>
          <w:rFonts w:cs="Arial"/>
        </w:rPr>
        <w:t xml:space="preserve">.0%) </w:t>
      </w:r>
      <w:r w:rsidR="00230C27">
        <w:rPr>
          <w:rFonts w:cs="Arial"/>
        </w:rPr>
        <w:t xml:space="preserve">were </w:t>
      </w:r>
      <w:r w:rsidR="00727005" w:rsidRPr="006A652D">
        <w:rPr>
          <w:rFonts w:cs="Arial"/>
        </w:rPr>
        <w:t xml:space="preserve">presented </w:t>
      </w:r>
      <w:r w:rsidR="0021017F" w:rsidRPr="006A652D">
        <w:rPr>
          <w:rFonts w:cs="Arial"/>
        </w:rPr>
        <w:t xml:space="preserve">after only </w:t>
      </w:r>
      <w:r w:rsidR="00727005" w:rsidRPr="006A652D">
        <w:rPr>
          <w:rFonts w:cs="Arial"/>
        </w:rPr>
        <w:t xml:space="preserve">a </w:t>
      </w:r>
      <w:r w:rsidR="0021017F" w:rsidRPr="006A652D">
        <w:rPr>
          <w:rFonts w:cs="Arial"/>
        </w:rPr>
        <w:t xml:space="preserve">short </w:t>
      </w:r>
      <w:r w:rsidR="00727005" w:rsidRPr="006A652D">
        <w:rPr>
          <w:rFonts w:cs="Arial"/>
        </w:rPr>
        <w:t>history of illness over the previous two days. Diagnostic tests were planned</w:t>
      </w:r>
      <w:r w:rsidR="00EA2B77" w:rsidRPr="006A652D">
        <w:rPr>
          <w:rFonts w:cs="Arial"/>
        </w:rPr>
        <w:t xml:space="preserve"> in</w:t>
      </w:r>
      <w:r w:rsidR="00727005" w:rsidRPr="006A652D">
        <w:rPr>
          <w:rFonts w:cs="Arial"/>
        </w:rPr>
        <w:t xml:space="preserve"> 1</w:t>
      </w:r>
      <w:r w:rsidR="00C203F5" w:rsidRPr="006A652D">
        <w:rPr>
          <w:rFonts w:cs="Arial"/>
        </w:rPr>
        <w:t>8</w:t>
      </w:r>
      <w:r w:rsidR="00727005" w:rsidRPr="006A652D">
        <w:rPr>
          <w:rFonts w:cs="Arial"/>
        </w:rPr>
        <w:t>.</w:t>
      </w:r>
      <w:r w:rsidR="00C203F5" w:rsidRPr="006A652D">
        <w:rPr>
          <w:rFonts w:cs="Arial"/>
        </w:rPr>
        <w:t>2</w:t>
      </w:r>
      <w:r w:rsidR="00727005" w:rsidRPr="006A652D">
        <w:rPr>
          <w:rFonts w:cs="Arial"/>
        </w:rPr>
        <w:t>%</w:t>
      </w:r>
      <w:r w:rsidR="00B811AA">
        <w:rPr>
          <w:rFonts w:cs="Arial"/>
        </w:rPr>
        <w:t xml:space="preserve"> </w:t>
      </w:r>
      <w:r w:rsidR="00230C27">
        <w:rPr>
          <w:rFonts w:cs="Arial"/>
        </w:rPr>
        <w:t xml:space="preserve">of dogs and 23.6% of cats with </w:t>
      </w:r>
      <w:r w:rsidR="00B811AA">
        <w:rPr>
          <w:rFonts w:cs="Arial"/>
        </w:rPr>
        <w:t xml:space="preserve">GI </w:t>
      </w:r>
      <w:r w:rsidR="00230C27">
        <w:rPr>
          <w:rFonts w:cs="Arial"/>
        </w:rPr>
        <w:t xml:space="preserve">disease, </w:t>
      </w:r>
      <w:r w:rsidR="00EA2B77" w:rsidRPr="006A652D">
        <w:rPr>
          <w:rFonts w:cs="Arial"/>
        </w:rPr>
        <w:t>with h</w:t>
      </w:r>
      <w:r w:rsidR="00727005" w:rsidRPr="006A652D">
        <w:rPr>
          <w:rFonts w:cs="Arial"/>
        </w:rPr>
        <w:t>aematolog</w:t>
      </w:r>
      <w:r w:rsidR="00230C27">
        <w:rPr>
          <w:rFonts w:cs="Arial"/>
        </w:rPr>
        <w:t>ical</w:t>
      </w:r>
      <w:r w:rsidR="00727005" w:rsidRPr="006A652D">
        <w:rPr>
          <w:rFonts w:cs="Arial"/>
        </w:rPr>
        <w:t>/biochemi</w:t>
      </w:r>
      <w:r w:rsidR="00230C27">
        <w:rPr>
          <w:rFonts w:cs="Arial"/>
        </w:rPr>
        <w:t>cal analyses</w:t>
      </w:r>
      <w:r w:rsidR="00727005" w:rsidRPr="006A652D">
        <w:rPr>
          <w:rFonts w:cs="Arial"/>
        </w:rPr>
        <w:t xml:space="preserve"> </w:t>
      </w:r>
      <w:r w:rsidR="00EA2B77" w:rsidRPr="006A652D">
        <w:rPr>
          <w:rFonts w:cs="Arial"/>
        </w:rPr>
        <w:t xml:space="preserve">being </w:t>
      </w:r>
      <w:r w:rsidR="00727005" w:rsidRPr="006A652D">
        <w:rPr>
          <w:rFonts w:cs="Arial"/>
        </w:rPr>
        <w:t>most common.</w:t>
      </w:r>
    </w:p>
    <w:p w:rsidR="00941844" w:rsidRPr="006A652D" w:rsidRDefault="00EA2B77" w:rsidP="00B127F7">
      <w:pPr>
        <w:pStyle w:val="SVEPMParagraphFormat"/>
        <w:spacing w:after="0" w:line="360" w:lineRule="auto"/>
        <w:ind w:firstLine="397"/>
        <w:rPr>
          <w:rFonts w:asciiTheme="minorHAnsi" w:hAnsiTheme="minorHAnsi" w:cs="Arial"/>
          <w:sz w:val="22"/>
          <w:szCs w:val="22"/>
        </w:rPr>
      </w:pPr>
      <w:r w:rsidRPr="006A652D">
        <w:rPr>
          <w:rFonts w:asciiTheme="minorHAnsi" w:eastAsia="BSGulliver" w:hAnsiTheme="minorHAnsi" w:cs="Arial"/>
          <w:sz w:val="22"/>
          <w:szCs w:val="22"/>
        </w:rPr>
        <w:lastRenderedPageBreak/>
        <w:t>T</w:t>
      </w:r>
      <w:r w:rsidR="009374AA" w:rsidRPr="006A652D">
        <w:rPr>
          <w:rFonts w:asciiTheme="minorHAnsi" w:hAnsiTheme="minorHAnsi" w:cs="Arial"/>
          <w:sz w:val="22"/>
          <w:szCs w:val="22"/>
        </w:rPr>
        <w:t>he spatial distribution of the relative risk for GI</w:t>
      </w:r>
      <w:r w:rsidR="0086222E">
        <w:rPr>
          <w:rFonts w:asciiTheme="minorHAnsi" w:hAnsiTheme="minorHAnsi" w:cs="Arial"/>
          <w:sz w:val="22"/>
          <w:szCs w:val="22"/>
        </w:rPr>
        <w:t xml:space="preserve"> disease</w:t>
      </w:r>
      <w:r w:rsidR="009374AA" w:rsidRPr="006A652D">
        <w:rPr>
          <w:rFonts w:asciiTheme="minorHAnsi" w:hAnsiTheme="minorHAnsi" w:cs="Arial"/>
          <w:sz w:val="22"/>
          <w:szCs w:val="22"/>
        </w:rPr>
        <w:t xml:space="preserve"> was evaluated in dogs and cats </w:t>
      </w:r>
      <w:r w:rsidR="006056F6">
        <w:rPr>
          <w:rFonts w:asciiTheme="minorHAnsi" w:hAnsiTheme="minorHAnsi" w:cs="Arial"/>
          <w:sz w:val="22"/>
          <w:szCs w:val="22"/>
        </w:rPr>
        <w:t xml:space="preserve">in England and Wales </w:t>
      </w:r>
      <w:r w:rsidR="009374AA" w:rsidRPr="006A652D">
        <w:rPr>
          <w:rFonts w:asciiTheme="minorHAnsi" w:hAnsiTheme="minorHAnsi" w:cs="Arial"/>
          <w:sz w:val="22"/>
          <w:szCs w:val="22"/>
        </w:rPr>
        <w:t xml:space="preserve">for </w:t>
      </w:r>
      <w:r w:rsidR="0086222E">
        <w:rPr>
          <w:rFonts w:asciiTheme="minorHAnsi" w:hAnsiTheme="minorHAnsi" w:cs="Arial"/>
          <w:sz w:val="22"/>
          <w:szCs w:val="22"/>
        </w:rPr>
        <w:t>each</w:t>
      </w:r>
      <w:r w:rsidR="0086222E" w:rsidRPr="006A652D">
        <w:rPr>
          <w:rFonts w:asciiTheme="minorHAnsi" w:hAnsiTheme="minorHAnsi" w:cs="Arial"/>
          <w:sz w:val="22"/>
          <w:szCs w:val="22"/>
        </w:rPr>
        <w:t xml:space="preserve"> </w:t>
      </w:r>
      <w:r w:rsidR="009374AA" w:rsidRPr="006A652D">
        <w:rPr>
          <w:rFonts w:asciiTheme="minorHAnsi" w:hAnsiTheme="minorHAnsi" w:cs="Arial"/>
          <w:sz w:val="22"/>
          <w:szCs w:val="22"/>
        </w:rPr>
        <w:t>season</w:t>
      </w:r>
      <w:r w:rsidR="00EB41CF" w:rsidRPr="006A652D">
        <w:rPr>
          <w:rFonts w:asciiTheme="minorHAnsi" w:hAnsiTheme="minorHAnsi" w:cs="Arial"/>
          <w:sz w:val="22"/>
          <w:szCs w:val="22"/>
        </w:rPr>
        <w:t xml:space="preserve"> of the year</w:t>
      </w:r>
      <w:r w:rsidR="006056F6">
        <w:rPr>
          <w:rFonts w:asciiTheme="minorHAnsi" w:hAnsiTheme="minorHAnsi" w:cs="Arial"/>
          <w:sz w:val="22"/>
          <w:szCs w:val="22"/>
        </w:rPr>
        <w:t xml:space="preserve"> </w:t>
      </w:r>
      <w:r w:rsidR="006056F6" w:rsidRPr="00B97C21">
        <w:rPr>
          <w:rFonts w:asciiTheme="minorHAnsi" w:hAnsiTheme="minorHAnsi" w:cs="Arial"/>
          <w:sz w:val="22"/>
          <w:szCs w:val="22"/>
        </w:rPr>
        <w:t>(Figure 1)</w:t>
      </w:r>
      <w:r w:rsidR="009374AA" w:rsidRPr="006A652D">
        <w:rPr>
          <w:rFonts w:asciiTheme="minorHAnsi" w:hAnsiTheme="minorHAnsi" w:cs="Arial"/>
          <w:sz w:val="22"/>
          <w:szCs w:val="22"/>
        </w:rPr>
        <w:t xml:space="preserve">. </w:t>
      </w:r>
      <w:r w:rsidR="00B34D64">
        <w:rPr>
          <w:rFonts w:asciiTheme="minorHAnsi" w:hAnsiTheme="minorHAnsi" w:cs="Arial"/>
          <w:sz w:val="22"/>
          <w:szCs w:val="22"/>
        </w:rPr>
        <w:t>E</w:t>
      </w:r>
      <w:r w:rsidR="00BE7A3C" w:rsidRPr="00A23516">
        <w:rPr>
          <w:rFonts w:asciiTheme="minorHAnsi" w:hAnsiTheme="minorHAnsi" w:cs="Arial"/>
          <w:sz w:val="22"/>
          <w:szCs w:val="22"/>
        </w:rPr>
        <w:t xml:space="preserve">stimates for Scotland and Northern Ireland </w:t>
      </w:r>
      <w:r w:rsidR="00B34D64">
        <w:rPr>
          <w:rFonts w:asciiTheme="minorHAnsi" w:hAnsiTheme="minorHAnsi" w:cs="Arial"/>
          <w:sz w:val="22"/>
          <w:szCs w:val="22"/>
        </w:rPr>
        <w:t>are</w:t>
      </w:r>
      <w:r w:rsidR="00BE7A3C" w:rsidRPr="00A23516">
        <w:rPr>
          <w:rFonts w:asciiTheme="minorHAnsi" w:hAnsiTheme="minorHAnsi" w:cs="Arial"/>
          <w:sz w:val="22"/>
          <w:szCs w:val="22"/>
        </w:rPr>
        <w:t xml:space="preserve"> not included in this report because </w:t>
      </w:r>
      <w:r w:rsidR="002E64C9">
        <w:rPr>
          <w:rFonts w:asciiTheme="minorHAnsi" w:hAnsiTheme="minorHAnsi" w:cs="Arial"/>
          <w:sz w:val="22"/>
          <w:szCs w:val="22"/>
        </w:rPr>
        <w:t xml:space="preserve">SAVSNET </w:t>
      </w:r>
      <w:r w:rsidR="00BE7A3C" w:rsidRPr="00A23516">
        <w:rPr>
          <w:rFonts w:asciiTheme="minorHAnsi" w:hAnsiTheme="minorHAnsi" w:cs="Arial"/>
          <w:sz w:val="22"/>
          <w:szCs w:val="22"/>
        </w:rPr>
        <w:t xml:space="preserve">geographical coverage </w:t>
      </w:r>
      <w:r w:rsidR="002E64C9">
        <w:rPr>
          <w:rFonts w:asciiTheme="minorHAnsi" w:hAnsiTheme="minorHAnsi" w:cs="Arial"/>
          <w:sz w:val="22"/>
          <w:szCs w:val="22"/>
        </w:rPr>
        <w:t>in these areas is currently limited</w:t>
      </w:r>
      <w:r w:rsidR="00BE7A3C" w:rsidRPr="00A23516">
        <w:rPr>
          <w:rFonts w:asciiTheme="minorHAnsi" w:hAnsiTheme="minorHAnsi" w:cs="Arial"/>
          <w:sz w:val="22"/>
          <w:szCs w:val="22"/>
        </w:rPr>
        <w:t xml:space="preserve">. </w:t>
      </w:r>
      <w:r w:rsidR="004714F8" w:rsidRPr="006A652D">
        <w:rPr>
          <w:rFonts w:asciiTheme="minorHAnsi" w:hAnsiTheme="minorHAnsi" w:cs="Arial"/>
          <w:sz w:val="22"/>
          <w:szCs w:val="22"/>
        </w:rPr>
        <w:t>Animals were considered as “cases” if</w:t>
      </w:r>
      <w:r w:rsidR="0086222E">
        <w:rPr>
          <w:rFonts w:asciiTheme="minorHAnsi" w:hAnsiTheme="minorHAnsi" w:cs="Arial"/>
          <w:sz w:val="22"/>
          <w:szCs w:val="22"/>
        </w:rPr>
        <w:t>,</w:t>
      </w:r>
      <w:r w:rsidR="004714F8" w:rsidRPr="006A652D">
        <w:rPr>
          <w:rFonts w:asciiTheme="minorHAnsi" w:hAnsiTheme="minorHAnsi" w:cs="Arial"/>
          <w:sz w:val="22"/>
          <w:szCs w:val="22"/>
        </w:rPr>
        <w:t xml:space="preserve"> during the season assessed</w:t>
      </w:r>
      <w:r w:rsidR="0086222E">
        <w:rPr>
          <w:rFonts w:asciiTheme="minorHAnsi" w:hAnsiTheme="minorHAnsi" w:cs="Arial"/>
          <w:sz w:val="22"/>
          <w:szCs w:val="22"/>
        </w:rPr>
        <w:t>,</w:t>
      </w:r>
      <w:r w:rsidR="004714F8" w:rsidRPr="006A652D">
        <w:rPr>
          <w:rFonts w:asciiTheme="minorHAnsi" w:hAnsiTheme="minorHAnsi" w:cs="Arial"/>
          <w:sz w:val="22"/>
          <w:szCs w:val="22"/>
        </w:rPr>
        <w:t xml:space="preserve"> </w:t>
      </w:r>
      <w:r w:rsidRPr="006A652D">
        <w:rPr>
          <w:rFonts w:asciiTheme="minorHAnsi" w:hAnsiTheme="minorHAnsi" w:cs="Arial"/>
          <w:sz w:val="22"/>
          <w:szCs w:val="22"/>
        </w:rPr>
        <w:t xml:space="preserve">they </w:t>
      </w:r>
      <w:r w:rsidR="0086222E">
        <w:rPr>
          <w:rFonts w:asciiTheme="minorHAnsi" w:hAnsiTheme="minorHAnsi" w:cs="Arial"/>
          <w:sz w:val="22"/>
          <w:szCs w:val="22"/>
        </w:rPr>
        <w:t xml:space="preserve">were </w:t>
      </w:r>
      <w:r w:rsidR="004714F8" w:rsidRPr="006A652D">
        <w:rPr>
          <w:rFonts w:asciiTheme="minorHAnsi" w:hAnsiTheme="minorHAnsi" w:cs="Arial"/>
          <w:sz w:val="22"/>
          <w:szCs w:val="22"/>
        </w:rPr>
        <w:t>presented for GI</w:t>
      </w:r>
      <w:r w:rsidR="0086222E">
        <w:rPr>
          <w:rFonts w:asciiTheme="minorHAnsi" w:hAnsiTheme="minorHAnsi" w:cs="Arial"/>
          <w:sz w:val="22"/>
          <w:szCs w:val="22"/>
        </w:rPr>
        <w:t xml:space="preserve"> disease</w:t>
      </w:r>
      <w:r w:rsidR="004714F8" w:rsidRPr="006A652D">
        <w:rPr>
          <w:rFonts w:asciiTheme="minorHAnsi" w:hAnsiTheme="minorHAnsi" w:cs="Arial"/>
          <w:sz w:val="22"/>
          <w:szCs w:val="22"/>
        </w:rPr>
        <w:t xml:space="preserve"> </w:t>
      </w:r>
      <w:r w:rsidRPr="006A652D">
        <w:rPr>
          <w:rFonts w:asciiTheme="minorHAnsi" w:hAnsiTheme="minorHAnsi" w:cs="Arial"/>
          <w:sz w:val="22"/>
          <w:szCs w:val="22"/>
        </w:rPr>
        <w:t xml:space="preserve">at </w:t>
      </w:r>
      <w:r w:rsidR="004714F8" w:rsidRPr="006A652D">
        <w:rPr>
          <w:rFonts w:asciiTheme="minorHAnsi" w:hAnsiTheme="minorHAnsi" w:cs="Arial"/>
          <w:sz w:val="22"/>
          <w:szCs w:val="22"/>
        </w:rPr>
        <w:t xml:space="preserve">one </w:t>
      </w:r>
      <w:r w:rsidRPr="006A652D">
        <w:rPr>
          <w:rFonts w:asciiTheme="minorHAnsi" w:hAnsiTheme="minorHAnsi" w:cs="Arial"/>
          <w:sz w:val="22"/>
          <w:szCs w:val="22"/>
        </w:rPr>
        <w:t xml:space="preserve">or more </w:t>
      </w:r>
      <w:r w:rsidR="004714F8" w:rsidRPr="006A652D">
        <w:rPr>
          <w:rFonts w:asciiTheme="minorHAnsi" w:hAnsiTheme="minorHAnsi" w:cs="Arial"/>
          <w:sz w:val="22"/>
          <w:szCs w:val="22"/>
        </w:rPr>
        <w:t>consultation</w:t>
      </w:r>
      <w:r w:rsidRPr="006A652D">
        <w:rPr>
          <w:rFonts w:asciiTheme="minorHAnsi" w:hAnsiTheme="minorHAnsi" w:cs="Arial"/>
          <w:sz w:val="22"/>
          <w:szCs w:val="22"/>
        </w:rPr>
        <w:t>s</w:t>
      </w:r>
      <w:r w:rsidR="004714F8" w:rsidRPr="006A652D">
        <w:rPr>
          <w:rFonts w:asciiTheme="minorHAnsi" w:hAnsiTheme="minorHAnsi" w:cs="Arial"/>
          <w:sz w:val="22"/>
          <w:szCs w:val="22"/>
        </w:rPr>
        <w:t>.</w:t>
      </w:r>
      <w:r w:rsidR="00C80412" w:rsidRPr="006A652D">
        <w:rPr>
          <w:rFonts w:asciiTheme="minorHAnsi" w:hAnsiTheme="minorHAnsi" w:cs="Arial"/>
          <w:sz w:val="22"/>
          <w:szCs w:val="22"/>
        </w:rPr>
        <w:t xml:space="preserve"> </w:t>
      </w:r>
      <w:r w:rsidR="00F6531F">
        <w:rPr>
          <w:rFonts w:asciiTheme="minorHAnsi" w:hAnsiTheme="minorHAnsi" w:cs="Arial"/>
          <w:sz w:val="22"/>
          <w:szCs w:val="22"/>
        </w:rPr>
        <w:t xml:space="preserve">A kernel smoothing method was used to smooth the spatial variation of the relative risk for GI disease throughout England and Wales. </w:t>
      </w:r>
      <w:r w:rsidR="00D32250" w:rsidRPr="006A652D">
        <w:rPr>
          <w:rFonts w:asciiTheme="minorHAnsi" w:hAnsiTheme="minorHAnsi" w:cs="Arial"/>
          <w:sz w:val="22"/>
          <w:szCs w:val="22"/>
        </w:rPr>
        <w:t xml:space="preserve">The relative risk of dogs </w:t>
      </w:r>
      <w:r w:rsidR="0086222E">
        <w:rPr>
          <w:rFonts w:asciiTheme="minorHAnsi" w:hAnsiTheme="minorHAnsi" w:cs="Arial"/>
          <w:sz w:val="22"/>
          <w:szCs w:val="22"/>
        </w:rPr>
        <w:t xml:space="preserve">being </w:t>
      </w:r>
      <w:r w:rsidR="00D32250" w:rsidRPr="006A652D">
        <w:rPr>
          <w:rFonts w:asciiTheme="minorHAnsi" w:hAnsiTheme="minorHAnsi" w:cs="Arial"/>
          <w:sz w:val="22"/>
          <w:szCs w:val="22"/>
        </w:rPr>
        <w:t>present</w:t>
      </w:r>
      <w:r w:rsidR="0086222E">
        <w:rPr>
          <w:rFonts w:asciiTheme="minorHAnsi" w:hAnsiTheme="minorHAnsi" w:cs="Arial"/>
          <w:sz w:val="22"/>
          <w:szCs w:val="22"/>
        </w:rPr>
        <w:t>ed</w:t>
      </w:r>
      <w:r w:rsidR="00D32250" w:rsidRPr="006A652D">
        <w:rPr>
          <w:rFonts w:asciiTheme="minorHAnsi" w:hAnsiTheme="minorHAnsi" w:cs="Arial"/>
          <w:sz w:val="22"/>
          <w:szCs w:val="22"/>
        </w:rPr>
        <w:t xml:space="preserve"> with GI</w:t>
      </w:r>
      <w:r w:rsidR="0086222E">
        <w:rPr>
          <w:rFonts w:asciiTheme="minorHAnsi" w:hAnsiTheme="minorHAnsi" w:cs="Arial"/>
          <w:sz w:val="22"/>
          <w:szCs w:val="22"/>
        </w:rPr>
        <w:t xml:space="preserve"> disease</w:t>
      </w:r>
      <w:r w:rsidR="00D32250" w:rsidRPr="006A652D">
        <w:rPr>
          <w:rFonts w:asciiTheme="minorHAnsi" w:hAnsiTheme="minorHAnsi" w:cs="Arial"/>
          <w:sz w:val="22"/>
          <w:szCs w:val="22"/>
        </w:rPr>
        <w:t xml:space="preserve"> was estimated as the r</w:t>
      </w:r>
      <w:r w:rsidR="00941844" w:rsidRPr="006A652D">
        <w:rPr>
          <w:rFonts w:asciiTheme="minorHAnsi" w:hAnsiTheme="minorHAnsi" w:cs="Arial"/>
          <w:sz w:val="22"/>
          <w:szCs w:val="22"/>
        </w:rPr>
        <w:t xml:space="preserve">atio </w:t>
      </w:r>
      <w:r w:rsidR="00A3340D" w:rsidRPr="006A652D">
        <w:rPr>
          <w:rFonts w:asciiTheme="minorHAnsi" w:hAnsiTheme="minorHAnsi" w:cs="Arial"/>
          <w:sz w:val="22"/>
          <w:szCs w:val="22"/>
        </w:rPr>
        <w:t>of kernel</w:t>
      </w:r>
      <w:r w:rsidR="00A3340D">
        <w:rPr>
          <w:rFonts w:asciiTheme="minorHAnsi" w:hAnsiTheme="minorHAnsi" w:cs="Arial"/>
          <w:sz w:val="22"/>
          <w:szCs w:val="22"/>
        </w:rPr>
        <w:t>-</w:t>
      </w:r>
      <w:r w:rsidR="00A3340D" w:rsidRPr="006A652D">
        <w:rPr>
          <w:rFonts w:asciiTheme="minorHAnsi" w:hAnsiTheme="minorHAnsi" w:cs="Arial"/>
          <w:sz w:val="22"/>
          <w:szCs w:val="22"/>
        </w:rPr>
        <w:t>smoothed</w:t>
      </w:r>
      <w:r w:rsidR="00941844" w:rsidRPr="006A652D">
        <w:rPr>
          <w:rFonts w:asciiTheme="minorHAnsi" w:hAnsiTheme="minorHAnsi" w:cs="Arial"/>
          <w:sz w:val="22"/>
          <w:szCs w:val="22"/>
        </w:rPr>
        <w:t xml:space="preserve"> intensities </w:t>
      </w:r>
      <w:r w:rsidR="00F6531F">
        <w:rPr>
          <w:rFonts w:asciiTheme="minorHAnsi" w:hAnsiTheme="minorHAnsi" w:cs="Arial"/>
          <w:sz w:val="22"/>
          <w:szCs w:val="22"/>
        </w:rPr>
        <w:t xml:space="preserve">(i.e. mean number of events estimated per unit area) </w:t>
      </w:r>
      <w:r w:rsidR="00941844" w:rsidRPr="006A652D">
        <w:rPr>
          <w:rFonts w:asciiTheme="minorHAnsi" w:hAnsiTheme="minorHAnsi" w:cs="Arial"/>
          <w:sz w:val="22"/>
          <w:szCs w:val="22"/>
        </w:rPr>
        <w:t>of dogs present</w:t>
      </w:r>
      <w:r w:rsidR="0086222E">
        <w:rPr>
          <w:rFonts w:asciiTheme="minorHAnsi" w:hAnsiTheme="minorHAnsi" w:cs="Arial"/>
          <w:sz w:val="22"/>
          <w:szCs w:val="22"/>
        </w:rPr>
        <w:t>ed</w:t>
      </w:r>
      <w:r w:rsidR="00941844" w:rsidRPr="006A652D">
        <w:rPr>
          <w:rFonts w:asciiTheme="minorHAnsi" w:hAnsiTheme="minorHAnsi" w:cs="Arial"/>
          <w:sz w:val="22"/>
          <w:szCs w:val="22"/>
        </w:rPr>
        <w:t xml:space="preserve"> with </w:t>
      </w:r>
      <w:r w:rsidR="00D32250" w:rsidRPr="006A652D">
        <w:rPr>
          <w:rFonts w:asciiTheme="minorHAnsi" w:hAnsiTheme="minorHAnsi" w:cs="Arial"/>
          <w:sz w:val="22"/>
          <w:szCs w:val="22"/>
        </w:rPr>
        <w:t>GI</w:t>
      </w:r>
      <w:r w:rsidR="0086222E">
        <w:rPr>
          <w:rFonts w:asciiTheme="minorHAnsi" w:hAnsiTheme="minorHAnsi" w:cs="Arial"/>
          <w:sz w:val="22"/>
          <w:szCs w:val="22"/>
        </w:rPr>
        <w:t xml:space="preserve"> disease</w:t>
      </w:r>
      <w:r w:rsidR="00941844" w:rsidRPr="006A652D">
        <w:rPr>
          <w:rFonts w:asciiTheme="minorHAnsi" w:hAnsiTheme="minorHAnsi" w:cs="Arial"/>
          <w:sz w:val="22"/>
          <w:szCs w:val="22"/>
        </w:rPr>
        <w:t xml:space="preserve"> (cases) </w:t>
      </w:r>
      <w:r w:rsidR="00B811AA">
        <w:rPr>
          <w:rFonts w:asciiTheme="minorHAnsi" w:hAnsiTheme="minorHAnsi" w:cs="Arial"/>
          <w:sz w:val="22"/>
          <w:szCs w:val="22"/>
        </w:rPr>
        <w:t xml:space="preserve">compared </w:t>
      </w:r>
      <w:r w:rsidR="0086222E">
        <w:rPr>
          <w:rFonts w:asciiTheme="minorHAnsi" w:hAnsiTheme="minorHAnsi" w:cs="Arial"/>
          <w:sz w:val="22"/>
          <w:szCs w:val="22"/>
        </w:rPr>
        <w:t>with</w:t>
      </w:r>
      <w:r w:rsidR="00B811AA" w:rsidRPr="006A652D">
        <w:rPr>
          <w:rFonts w:asciiTheme="minorHAnsi" w:hAnsiTheme="minorHAnsi" w:cs="Arial"/>
          <w:sz w:val="22"/>
          <w:szCs w:val="22"/>
        </w:rPr>
        <w:t xml:space="preserve"> </w:t>
      </w:r>
      <w:r w:rsidR="00941844" w:rsidRPr="006A652D">
        <w:rPr>
          <w:rFonts w:asciiTheme="minorHAnsi" w:hAnsiTheme="minorHAnsi" w:cs="Arial"/>
          <w:sz w:val="22"/>
          <w:szCs w:val="22"/>
        </w:rPr>
        <w:t>all dogs present</w:t>
      </w:r>
      <w:r w:rsidR="0086222E">
        <w:rPr>
          <w:rFonts w:asciiTheme="minorHAnsi" w:hAnsiTheme="minorHAnsi" w:cs="Arial"/>
          <w:sz w:val="22"/>
          <w:szCs w:val="22"/>
        </w:rPr>
        <w:t>ed</w:t>
      </w:r>
      <w:r w:rsidR="00941844" w:rsidRPr="006A652D">
        <w:rPr>
          <w:rFonts w:asciiTheme="minorHAnsi" w:hAnsiTheme="minorHAnsi" w:cs="Arial"/>
          <w:sz w:val="22"/>
          <w:szCs w:val="22"/>
        </w:rPr>
        <w:t xml:space="preserve"> to SAVSNET </w:t>
      </w:r>
      <w:r w:rsidR="00B811AA">
        <w:rPr>
          <w:rFonts w:asciiTheme="minorHAnsi" w:hAnsiTheme="minorHAnsi" w:cs="Arial"/>
          <w:sz w:val="22"/>
          <w:szCs w:val="22"/>
        </w:rPr>
        <w:t>ve</w:t>
      </w:r>
      <w:r w:rsidR="00941844" w:rsidRPr="006A652D">
        <w:rPr>
          <w:rFonts w:asciiTheme="minorHAnsi" w:hAnsiTheme="minorHAnsi" w:cs="Arial"/>
          <w:sz w:val="22"/>
          <w:szCs w:val="22"/>
        </w:rPr>
        <w:t xml:space="preserve">terinary </w:t>
      </w:r>
      <w:r w:rsidR="00D32250" w:rsidRPr="006A652D">
        <w:rPr>
          <w:rFonts w:asciiTheme="minorHAnsi" w:hAnsiTheme="minorHAnsi" w:cs="Arial"/>
          <w:sz w:val="22"/>
          <w:szCs w:val="22"/>
        </w:rPr>
        <w:t>practices</w:t>
      </w:r>
      <w:r w:rsidR="00941844" w:rsidRPr="006A652D">
        <w:rPr>
          <w:rFonts w:asciiTheme="minorHAnsi" w:hAnsiTheme="minorHAnsi" w:cs="Arial"/>
          <w:sz w:val="22"/>
          <w:szCs w:val="22"/>
        </w:rPr>
        <w:t xml:space="preserve"> for </w:t>
      </w:r>
      <w:r w:rsidR="00D32250" w:rsidRPr="006A652D">
        <w:rPr>
          <w:rFonts w:asciiTheme="minorHAnsi" w:hAnsiTheme="minorHAnsi" w:cs="Arial"/>
          <w:sz w:val="22"/>
          <w:szCs w:val="22"/>
        </w:rPr>
        <w:t>a</w:t>
      </w:r>
      <w:r w:rsidR="00941844" w:rsidRPr="006A652D">
        <w:rPr>
          <w:rFonts w:asciiTheme="minorHAnsi" w:hAnsiTheme="minorHAnsi" w:cs="Arial"/>
          <w:sz w:val="22"/>
          <w:szCs w:val="22"/>
        </w:rPr>
        <w:t xml:space="preserve"> cause </w:t>
      </w:r>
      <w:r w:rsidR="002E64C9">
        <w:rPr>
          <w:rFonts w:asciiTheme="minorHAnsi" w:hAnsiTheme="minorHAnsi" w:cs="Arial"/>
          <w:sz w:val="22"/>
          <w:szCs w:val="22"/>
        </w:rPr>
        <w:t xml:space="preserve">other than </w:t>
      </w:r>
      <w:r w:rsidR="00D32250" w:rsidRPr="006A652D">
        <w:rPr>
          <w:rFonts w:asciiTheme="minorHAnsi" w:hAnsiTheme="minorHAnsi" w:cs="Arial"/>
          <w:sz w:val="22"/>
          <w:szCs w:val="22"/>
        </w:rPr>
        <w:t>GI</w:t>
      </w:r>
      <w:r w:rsidR="0086222E">
        <w:rPr>
          <w:rFonts w:asciiTheme="minorHAnsi" w:hAnsiTheme="minorHAnsi" w:cs="Arial"/>
          <w:sz w:val="22"/>
          <w:szCs w:val="22"/>
        </w:rPr>
        <w:t xml:space="preserve"> disease</w:t>
      </w:r>
      <w:r w:rsidR="00941844" w:rsidRPr="006A652D">
        <w:rPr>
          <w:rFonts w:asciiTheme="minorHAnsi" w:hAnsiTheme="minorHAnsi" w:cs="Arial"/>
          <w:sz w:val="22"/>
          <w:szCs w:val="22"/>
        </w:rPr>
        <w:t xml:space="preserve"> (controls</w:t>
      </w:r>
      <w:r w:rsidR="00941844" w:rsidRPr="000F262E">
        <w:t>)</w:t>
      </w:r>
      <w:r w:rsidR="002E64C9">
        <w:t xml:space="preserve">; </w:t>
      </w:r>
      <w:r w:rsidR="002E64C9">
        <w:rPr>
          <w:rFonts w:asciiTheme="minorHAnsi" w:hAnsiTheme="minorHAnsi" w:cs="Arial"/>
          <w:sz w:val="22"/>
          <w:szCs w:val="22"/>
        </w:rPr>
        <w:t>t</w:t>
      </w:r>
      <w:r w:rsidR="00D32250" w:rsidRPr="006A652D">
        <w:rPr>
          <w:rFonts w:asciiTheme="minorHAnsi" w:hAnsiTheme="minorHAnsi" w:cs="Arial"/>
          <w:sz w:val="22"/>
          <w:szCs w:val="22"/>
        </w:rPr>
        <w:t xml:space="preserve">he same approach was conducted for cats. </w:t>
      </w:r>
      <w:r w:rsidRPr="006A652D">
        <w:rPr>
          <w:rFonts w:asciiTheme="minorHAnsi" w:hAnsiTheme="minorHAnsi" w:cs="Arial"/>
          <w:sz w:val="22"/>
          <w:szCs w:val="22"/>
        </w:rPr>
        <w:t>E</w:t>
      </w:r>
      <w:r w:rsidR="00941844" w:rsidRPr="006A652D">
        <w:rPr>
          <w:rFonts w:asciiTheme="minorHAnsi" w:hAnsiTheme="minorHAnsi" w:cs="Arial"/>
          <w:sz w:val="22"/>
          <w:szCs w:val="22"/>
        </w:rPr>
        <w:t>stimations were made using a grid c</w:t>
      </w:r>
      <w:r w:rsidR="00D32250" w:rsidRPr="006A652D">
        <w:rPr>
          <w:rFonts w:asciiTheme="minorHAnsi" w:hAnsiTheme="minorHAnsi" w:cs="Arial"/>
          <w:sz w:val="22"/>
          <w:szCs w:val="22"/>
        </w:rPr>
        <w:t>ell of 5 km and a bandwidth of 5</w:t>
      </w:r>
      <w:r w:rsidR="00941844" w:rsidRPr="006A652D">
        <w:rPr>
          <w:rFonts w:asciiTheme="minorHAnsi" w:hAnsiTheme="minorHAnsi" w:cs="Arial"/>
          <w:sz w:val="22"/>
          <w:szCs w:val="22"/>
        </w:rPr>
        <w:t>0 km.</w:t>
      </w:r>
    </w:p>
    <w:p w:rsidR="00EA2B77" w:rsidRPr="006A652D" w:rsidRDefault="002E64C9" w:rsidP="00E403CF">
      <w:pPr>
        <w:pStyle w:val="SVEPMParagraphFormat"/>
        <w:spacing w:line="360" w:lineRule="auto"/>
        <w:ind w:firstLine="397"/>
        <w:rPr>
          <w:rFonts w:asciiTheme="minorHAnsi" w:hAnsiTheme="minorHAnsi" w:cs="Arial"/>
          <w:sz w:val="22"/>
          <w:szCs w:val="22"/>
        </w:rPr>
      </w:pPr>
      <w:r w:rsidRPr="006A652D">
        <w:rPr>
          <w:rFonts w:asciiTheme="minorHAnsi" w:hAnsiTheme="minorHAnsi" w:cs="Arial"/>
          <w:sz w:val="22"/>
          <w:szCs w:val="22"/>
        </w:rPr>
        <w:t xml:space="preserve">In dogs, </w:t>
      </w:r>
      <w:r>
        <w:rPr>
          <w:rFonts w:asciiTheme="minorHAnsi" w:hAnsiTheme="minorHAnsi" w:cs="Arial"/>
          <w:sz w:val="22"/>
          <w:szCs w:val="22"/>
        </w:rPr>
        <w:t xml:space="preserve">many </w:t>
      </w:r>
      <w:r w:rsidRPr="006A652D">
        <w:rPr>
          <w:rFonts w:asciiTheme="minorHAnsi" w:hAnsiTheme="minorHAnsi" w:cs="Arial"/>
          <w:sz w:val="22"/>
          <w:szCs w:val="22"/>
        </w:rPr>
        <w:t xml:space="preserve">zones of increased relative risk </w:t>
      </w:r>
      <w:r>
        <w:rPr>
          <w:rFonts w:asciiTheme="minorHAnsi" w:hAnsiTheme="minorHAnsi" w:cs="Arial"/>
          <w:sz w:val="22"/>
          <w:szCs w:val="22"/>
        </w:rPr>
        <w:t xml:space="preserve">were identified. Most areas appeared transient, although </w:t>
      </w:r>
      <w:r w:rsidR="0028245A">
        <w:rPr>
          <w:rFonts w:asciiTheme="minorHAnsi" w:hAnsiTheme="minorHAnsi" w:cs="Arial"/>
          <w:sz w:val="22"/>
          <w:szCs w:val="22"/>
        </w:rPr>
        <w:t xml:space="preserve">areas around the </w:t>
      </w:r>
      <w:r w:rsidR="0028245A" w:rsidRPr="006A652D">
        <w:rPr>
          <w:rFonts w:asciiTheme="minorHAnsi" w:hAnsiTheme="minorHAnsi" w:cs="Arial"/>
          <w:sz w:val="22"/>
          <w:szCs w:val="22"/>
        </w:rPr>
        <w:t>north and west</w:t>
      </w:r>
      <w:r w:rsidR="0028245A">
        <w:rPr>
          <w:rFonts w:asciiTheme="minorHAnsi" w:hAnsiTheme="minorHAnsi" w:cs="Arial"/>
          <w:sz w:val="22"/>
          <w:szCs w:val="22"/>
        </w:rPr>
        <w:t xml:space="preserve"> </w:t>
      </w:r>
      <w:r w:rsidR="0028245A" w:rsidRPr="006A652D">
        <w:rPr>
          <w:rFonts w:asciiTheme="minorHAnsi" w:hAnsiTheme="minorHAnsi" w:cs="Arial"/>
          <w:sz w:val="22"/>
          <w:szCs w:val="22"/>
        </w:rPr>
        <w:t xml:space="preserve">of </w:t>
      </w:r>
      <w:r w:rsidR="0028245A">
        <w:rPr>
          <w:rFonts w:asciiTheme="minorHAnsi" w:hAnsiTheme="minorHAnsi" w:cs="Arial"/>
          <w:sz w:val="22"/>
          <w:szCs w:val="22"/>
        </w:rPr>
        <w:t>Gr</w:t>
      </w:r>
      <w:r w:rsidR="0028245A" w:rsidRPr="006A652D">
        <w:rPr>
          <w:rFonts w:asciiTheme="minorHAnsi" w:hAnsiTheme="minorHAnsi" w:cs="Arial"/>
          <w:sz w:val="22"/>
          <w:szCs w:val="22"/>
        </w:rPr>
        <w:t>eater London</w:t>
      </w:r>
      <w:r w:rsidR="0028245A">
        <w:rPr>
          <w:rFonts w:asciiTheme="minorHAnsi" w:hAnsiTheme="minorHAnsi" w:cs="Arial"/>
          <w:sz w:val="22"/>
          <w:szCs w:val="22"/>
        </w:rPr>
        <w:t xml:space="preserve"> seemed to have a higher relative risk throughout the year. In contrast, the picture i</w:t>
      </w:r>
      <w:r w:rsidR="0028245A" w:rsidRPr="006A652D">
        <w:rPr>
          <w:rFonts w:asciiTheme="minorHAnsi" w:hAnsiTheme="minorHAnsi" w:cs="Arial"/>
          <w:sz w:val="22"/>
          <w:szCs w:val="22"/>
        </w:rPr>
        <w:t>n cats</w:t>
      </w:r>
      <w:r w:rsidR="0028245A">
        <w:rPr>
          <w:rFonts w:asciiTheme="minorHAnsi" w:hAnsiTheme="minorHAnsi" w:cs="Arial"/>
          <w:sz w:val="22"/>
          <w:szCs w:val="22"/>
        </w:rPr>
        <w:t xml:space="preserve"> appeared more stable</w:t>
      </w:r>
      <w:r w:rsidR="0028245A" w:rsidRPr="006A652D">
        <w:rPr>
          <w:rFonts w:asciiTheme="minorHAnsi" w:hAnsiTheme="minorHAnsi" w:cs="Arial"/>
          <w:sz w:val="22"/>
          <w:szCs w:val="22"/>
        </w:rPr>
        <w:t xml:space="preserve">, </w:t>
      </w:r>
      <w:r w:rsidR="0028245A">
        <w:rPr>
          <w:rFonts w:asciiTheme="minorHAnsi" w:hAnsiTheme="minorHAnsi" w:cs="Arial"/>
          <w:sz w:val="22"/>
          <w:szCs w:val="22"/>
        </w:rPr>
        <w:t>with</w:t>
      </w:r>
      <w:r w:rsidR="0028245A" w:rsidRPr="006A652D">
        <w:rPr>
          <w:rFonts w:asciiTheme="minorHAnsi" w:hAnsiTheme="minorHAnsi" w:cs="Arial"/>
          <w:sz w:val="22"/>
          <w:szCs w:val="22"/>
        </w:rPr>
        <w:t xml:space="preserve"> </w:t>
      </w:r>
      <w:r w:rsidR="0028245A">
        <w:rPr>
          <w:rFonts w:asciiTheme="minorHAnsi" w:hAnsiTheme="minorHAnsi" w:cs="Arial"/>
          <w:sz w:val="22"/>
          <w:szCs w:val="22"/>
        </w:rPr>
        <w:t>lower</w:t>
      </w:r>
      <w:r w:rsidR="0028245A" w:rsidRPr="006A652D">
        <w:rPr>
          <w:rFonts w:asciiTheme="minorHAnsi" w:hAnsiTheme="minorHAnsi" w:cs="Arial"/>
          <w:sz w:val="22"/>
          <w:szCs w:val="22"/>
        </w:rPr>
        <w:t xml:space="preserve"> number</w:t>
      </w:r>
      <w:r w:rsidR="0028245A">
        <w:rPr>
          <w:rFonts w:asciiTheme="minorHAnsi" w:hAnsiTheme="minorHAnsi" w:cs="Arial"/>
          <w:sz w:val="22"/>
          <w:szCs w:val="22"/>
        </w:rPr>
        <w:t>s</w:t>
      </w:r>
      <w:r w:rsidR="0028245A" w:rsidRPr="006A652D">
        <w:rPr>
          <w:rFonts w:asciiTheme="minorHAnsi" w:hAnsiTheme="minorHAnsi" w:cs="Arial"/>
          <w:sz w:val="22"/>
          <w:szCs w:val="22"/>
        </w:rPr>
        <w:t xml:space="preserve"> of zones at high relati</w:t>
      </w:r>
      <w:r w:rsidR="0028245A">
        <w:rPr>
          <w:rFonts w:asciiTheme="minorHAnsi" w:hAnsiTheme="minorHAnsi" w:cs="Arial"/>
          <w:sz w:val="22"/>
          <w:szCs w:val="22"/>
        </w:rPr>
        <w:t>ve risk for GI</w:t>
      </w:r>
      <w:r w:rsidR="0086222E">
        <w:rPr>
          <w:rFonts w:asciiTheme="minorHAnsi" w:hAnsiTheme="minorHAnsi" w:cs="Arial"/>
          <w:sz w:val="22"/>
          <w:szCs w:val="22"/>
        </w:rPr>
        <w:t xml:space="preserve"> disease</w:t>
      </w:r>
      <w:r w:rsidR="0028245A">
        <w:rPr>
          <w:rFonts w:asciiTheme="minorHAnsi" w:hAnsiTheme="minorHAnsi" w:cs="Arial"/>
          <w:sz w:val="22"/>
          <w:szCs w:val="22"/>
        </w:rPr>
        <w:t xml:space="preserve"> </w:t>
      </w:r>
      <w:r w:rsidR="0086222E">
        <w:rPr>
          <w:rFonts w:asciiTheme="minorHAnsi" w:hAnsiTheme="minorHAnsi" w:cs="Arial"/>
          <w:sz w:val="22"/>
          <w:szCs w:val="22"/>
        </w:rPr>
        <w:t>compared with</w:t>
      </w:r>
      <w:r w:rsidR="0028245A">
        <w:rPr>
          <w:rFonts w:asciiTheme="minorHAnsi" w:hAnsiTheme="minorHAnsi" w:cs="Arial"/>
          <w:sz w:val="22"/>
          <w:szCs w:val="22"/>
        </w:rPr>
        <w:t xml:space="preserve"> dogs, with </w:t>
      </w:r>
      <w:r w:rsidR="0028245A" w:rsidRPr="006A652D">
        <w:rPr>
          <w:rFonts w:asciiTheme="minorHAnsi" w:hAnsiTheme="minorHAnsi" w:cs="Arial"/>
          <w:sz w:val="22"/>
          <w:szCs w:val="22"/>
        </w:rPr>
        <w:t xml:space="preserve">autumn </w:t>
      </w:r>
      <w:r w:rsidR="0028245A">
        <w:rPr>
          <w:rFonts w:asciiTheme="minorHAnsi" w:hAnsiTheme="minorHAnsi" w:cs="Arial"/>
          <w:sz w:val="22"/>
          <w:szCs w:val="22"/>
        </w:rPr>
        <w:t xml:space="preserve">having </w:t>
      </w:r>
      <w:r w:rsidR="0028245A" w:rsidRPr="006A652D">
        <w:rPr>
          <w:rFonts w:asciiTheme="minorHAnsi" w:hAnsiTheme="minorHAnsi" w:cs="Arial"/>
          <w:sz w:val="22"/>
          <w:szCs w:val="22"/>
        </w:rPr>
        <w:t xml:space="preserve">no zones of high relative risk. </w:t>
      </w:r>
      <w:r w:rsidR="0028245A">
        <w:rPr>
          <w:rFonts w:asciiTheme="minorHAnsi" w:hAnsiTheme="minorHAnsi" w:cs="Arial"/>
          <w:sz w:val="22"/>
          <w:szCs w:val="22"/>
        </w:rPr>
        <w:t>Together these data reaffirm the different pattern of presentation for GI</w:t>
      </w:r>
      <w:r w:rsidR="0086222E">
        <w:rPr>
          <w:rFonts w:asciiTheme="minorHAnsi" w:hAnsiTheme="minorHAnsi" w:cs="Arial"/>
          <w:sz w:val="22"/>
          <w:szCs w:val="22"/>
        </w:rPr>
        <w:t xml:space="preserve"> disease</w:t>
      </w:r>
      <w:r w:rsidR="0028245A">
        <w:rPr>
          <w:rFonts w:asciiTheme="minorHAnsi" w:hAnsiTheme="minorHAnsi" w:cs="Arial"/>
          <w:sz w:val="22"/>
          <w:szCs w:val="22"/>
        </w:rPr>
        <w:t xml:space="preserve"> between cats and dogs, and suggest </w:t>
      </w:r>
      <w:r w:rsidR="0086222E">
        <w:rPr>
          <w:rFonts w:asciiTheme="minorHAnsi" w:hAnsiTheme="minorHAnsi" w:cs="Arial"/>
          <w:sz w:val="22"/>
          <w:szCs w:val="22"/>
        </w:rPr>
        <w:t xml:space="preserve">that </w:t>
      </w:r>
      <w:r w:rsidR="0028245A">
        <w:rPr>
          <w:rFonts w:asciiTheme="minorHAnsi" w:hAnsiTheme="minorHAnsi" w:cs="Arial"/>
          <w:sz w:val="22"/>
          <w:szCs w:val="22"/>
        </w:rPr>
        <w:t>the relative risk for GI</w:t>
      </w:r>
      <w:r w:rsidR="0086222E">
        <w:rPr>
          <w:rFonts w:asciiTheme="minorHAnsi" w:hAnsiTheme="minorHAnsi" w:cs="Arial"/>
          <w:sz w:val="22"/>
          <w:szCs w:val="22"/>
        </w:rPr>
        <w:t xml:space="preserve"> disease</w:t>
      </w:r>
      <w:r w:rsidR="0028245A">
        <w:rPr>
          <w:rFonts w:asciiTheme="minorHAnsi" w:hAnsiTheme="minorHAnsi" w:cs="Arial"/>
          <w:sz w:val="22"/>
          <w:szCs w:val="22"/>
        </w:rPr>
        <w:t xml:space="preserve"> varies spatially and temporally. It should be noted these zones may not equate to outbreaks; SAVSNET is currently developing models to allow outbreak</w:t>
      </w:r>
      <w:r w:rsidR="00086CE8">
        <w:rPr>
          <w:rFonts w:asciiTheme="minorHAnsi" w:hAnsiTheme="minorHAnsi" w:cs="Arial"/>
          <w:sz w:val="22"/>
          <w:szCs w:val="22"/>
        </w:rPr>
        <w:t>s</w:t>
      </w:r>
      <w:r w:rsidR="0028245A">
        <w:rPr>
          <w:rFonts w:asciiTheme="minorHAnsi" w:hAnsiTheme="minorHAnsi" w:cs="Arial"/>
          <w:sz w:val="22"/>
          <w:szCs w:val="22"/>
        </w:rPr>
        <w:t xml:space="preserve"> to be identified.</w:t>
      </w:r>
      <w:r w:rsidR="003065DF" w:rsidRPr="006A652D">
        <w:rPr>
          <w:rFonts w:asciiTheme="minorHAnsi" w:hAnsiTheme="minorHAnsi" w:cs="Arial"/>
          <w:sz w:val="22"/>
          <w:szCs w:val="22"/>
        </w:rPr>
        <w:t xml:space="preserve"> </w:t>
      </w:r>
    </w:p>
    <w:p w:rsidR="009F13E8" w:rsidRPr="00B127F7" w:rsidRDefault="00E41DA9" w:rsidP="00A65F17">
      <w:pPr>
        <w:pStyle w:val="SVEPMParagraphFormat"/>
        <w:spacing w:after="0" w:line="360" w:lineRule="auto"/>
        <w:ind w:firstLine="0"/>
        <w:rPr>
          <w:rFonts w:asciiTheme="minorHAnsi" w:hAnsiTheme="minorHAnsi" w:cs="Arial"/>
          <w:b/>
          <w:sz w:val="22"/>
          <w:szCs w:val="22"/>
          <w:lang w:eastAsia="en-GB"/>
        </w:rPr>
      </w:pPr>
      <w:r w:rsidRPr="00B127F7">
        <w:rPr>
          <w:rFonts w:asciiTheme="minorHAnsi" w:hAnsiTheme="minorHAnsi" w:cs="Arial"/>
          <w:b/>
          <w:sz w:val="22"/>
          <w:szCs w:val="22"/>
        </w:rPr>
        <w:t xml:space="preserve"> </w:t>
      </w:r>
      <w:r w:rsidR="00D3547A" w:rsidRPr="00B127F7">
        <w:rPr>
          <w:rFonts w:asciiTheme="minorHAnsi" w:hAnsiTheme="minorHAnsi" w:cs="Arial"/>
          <w:b/>
          <w:sz w:val="22"/>
          <w:szCs w:val="22"/>
        </w:rPr>
        <w:t>Laboratory-based surveillance of canine parvovirus</w:t>
      </w:r>
      <w:r w:rsidR="00347F96" w:rsidRPr="00B127F7">
        <w:rPr>
          <w:rFonts w:asciiTheme="minorHAnsi" w:hAnsiTheme="minorHAnsi" w:cs="Arial"/>
          <w:b/>
          <w:sz w:val="22"/>
          <w:szCs w:val="22"/>
        </w:rPr>
        <w:t xml:space="preserve"> type 2</w:t>
      </w:r>
      <w:r w:rsidR="00D3547A" w:rsidRPr="00B127F7">
        <w:rPr>
          <w:rFonts w:asciiTheme="minorHAnsi" w:hAnsiTheme="minorHAnsi" w:cs="Arial"/>
          <w:b/>
          <w:sz w:val="22"/>
          <w:szCs w:val="22"/>
        </w:rPr>
        <w:t xml:space="preserve"> in the UK</w:t>
      </w:r>
    </w:p>
    <w:p w:rsidR="00B127F7" w:rsidRDefault="009F13E8" w:rsidP="00E403CF">
      <w:pPr>
        <w:spacing w:after="0"/>
        <w:ind w:firstLine="0"/>
        <w:rPr>
          <w:rFonts w:cs="Arial"/>
        </w:rPr>
      </w:pPr>
      <w:r w:rsidRPr="006A652D">
        <w:rPr>
          <w:rFonts w:eastAsia="Times New Roman" w:cs="Arial"/>
          <w:lang w:eastAsia="en-GB"/>
        </w:rPr>
        <w:t xml:space="preserve">Canine parvovirus type 2 </w:t>
      </w:r>
      <w:r w:rsidR="00A74140">
        <w:rPr>
          <w:rFonts w:eastAsia="Times New Roman" w:cs="Arial"/>
          <w:lang w:eastAsia="en-GB"/>
        </w:rPr>
        <w:t xml:space="preserve">(CPV-2) </w:t>
      </w:r>
      <w:r w:rsidRPr="006A652D">
        <w:rPr>
          <w:rFonts w:eastAsia="Times New Roman" w:cs="Arial"/>
          <w:lang w:eastAsia="en-GB"/>
        </w:rPr>
        <w:t>is a major cause of severe haemorrhagic diarrhoea</w:t>
      </w:r>
      <w:r w:rsidR="0086222E">
        <w:rPr>
          <w:rFonts w:eastAsia="Times New Roman" w:cs="Arial"/>
          <w:lang w:eastAsia="en-GB"/>
        </w:rPr>
        <w:t xml:space="preserve"> and the infection is</w:t>
      </w:r>
      <w:r w:rsidRPr="006A652D">
        <w:rPr>
          <w:rFonts w:eastAsia="Times New Roman" w:cs="Arial"/>
          <w:lang w:eastAsia="en-GB"/>
        </w:rPr>
        <w:t xml:space="preserve"> </w:t>
      </w:r>
      <w:r w:rsidR="004F5150" w:rsidRPr="006A652D">
        <w:rPr>
          <w:rFonts w:cs="Arial"/>
          <w:color w:val="000000"/>
          <w:lang w:eastAsia="en-GB"/>
        </w:rPr>
        <w:t xml:space="preserve">endemic </w:t>
      </w:r>
      <w:r w:rsidRPr="006A652D">
        <w:rPr>
          <w:rFonts w:eastAsia="Times New Roman" w:cs="Arial"/>
          <w:lang w:eastAsia="en-GB"/>
        </w:rPr>
        <w:t>in dogs</w:t>
      </w:r>
      <w:r w:rsidRPr="006A652D">
        <w:rPr>
          <w:rFonts w:cs="Arial"/>
          <w:color w:val="000000"/>
          <w:lang w:eastAsia="en-GB"/>
        </w:rPr>
        <w:t xml:space="preserve">. </w:t>
      </w:r>
      <w:r w:rsidRPr="006A652D">
        <w:rPr>
          <w:rFonts w:cs="Arial"/>
        </w:rPr>
        <w:t>SAVSNET data gathered from</w:t>
      </w:r>
      <w:r w:rsidRPr="006A652D">
        <w:rPr>
          <w:rFonts w:cs="Arial"/>
          <w:color w:val="3366FF"/>
        </w:rPr>
        <w:t xml:space="preserve"> </w:t>
      </w:r>
      <w:r w:rsidRPr="006A652D">
        <w:rPr>
          <w:rFonts w:cs="Arial"/>
        </w:rPr>
        <w:t>participating laboratories</w:t>
      </w:r>
      <w:r w:rsidR="0086222E">
        <w:rPr>
          <w:rFonts w:cs="Arial"/>
        </w:rPr>
        <w:t xml:space="preserve"> were used</w:t>
      </w:r>
      <w:r w:rsidRPr="006A652D">
        <w:rPr>
          <w:rFonts w:cs="Arial"/>
        </w:rPr>
        <w:t xml:space="preserve"> to </w:t>
      </w:r>
      <w:r w:rsidR="002D453B" w:rsidRPr="006A652D">
        <w:rPr>
          <w:rFonts w:cs="Arial"/>
        </w:rPr>
        <w:t>identify temporal and geographic</w:t>
      </w:r>
      <w:r w:rsidR="0086222E">
        <w:rPr>
          <w:rFonts w:cs="Arial"/>
        </w:rPr>
        <w:t>al</w:t>
      </w:r>
      <w:r w:rsidR="002D453B" w:rsidRPr="006A652D">
        <w:rPr>
          <w:rFonts w:cs="Arial"/>
        </w:rPr>
        <w:t xml:space="preserve"> trends in </w:t>
      </w:r>
      <w:r w:rsidR="00AD3BF2">
        <w:rPr>
          <w:rFonts w:cs="Arial"/>
        </w:rPr>
        <w:t xml:space="preserve">the proportion of </w:t>
      </w:r>
      <w:r w:rsidR="00AD3BF2">
        <w:rPr>
          <w:rFonts w:cs="Arial"/>
          <w:color w:val="000000"/>
        </w:rPr>
        <w:t>samples</w:t>
      </w:r>
      <w:r w:rsidR="0086222E">
        <w:rPr>
          <w:rFonts w:cs="Arial"/>
          <w:color w:val="000000"/>
        </w:rPr>
        <w:t xml:space="preserve"> submitted for CPV-2 testing that </w:t>
      </w:r>
      <w:proofErr w:type="gramStart"/>
      <w:r w:rsidR="0086222E">
        <w:rPr>
          <w:rFonts w:cs="Arial"/>
          <w:color w:val="000000"/>
        </w:rPr>
        <w:t>were</w:t>
      </w:r>
      <w:proofErr w:type="gramEnd"/>
      <w:r w:rsidR="00AD3BF2">
        <w:rPr>
          <w:rFonts w:cs="Arial"/>
          <w:color w:val="000000"/>
        </w:rPr>
        <w:t xml:space="preserve"> positive </w:t>
      </w:r>
      <w:r w:rsidR="007860C6" w:rsidRPr="006A652D">
        <w:rPr>
          <w:rFonts w:cs="Arial"/>
          <w:color w:val="000000"/>
        </w:rPr>
        <w:t>(</w:t>
      </w:r>
      <w:r w:rsidR="003E3A23" w:rsidRPr="006A652D">
        <w:rPr>
          <w:rFonts w:cs="Arial"/>
          <w:color w:val="000000"/>
        </w:rPr>
        <w:t>Fig</w:t>
      </w:r>
      <w:r w:rsidR="003E3A23">
        <w:rPr>
          <w:rFonts w:cs="Arial"/>
          <w:color w:val="000000"/>
        </w:rPr>
        <w:t>ure</w:t>
      </w:r>
      <w:r w:rsidR="002463F4">
        <w:rPr>
          <w:rFonts w:cs="Arial"/>
          <w:color w:val="000000"/>
        </w:rPr>
        <w:t xml:space="preserve"> </w:t>
      </w:r>
      <w:r w:rsidR="007860C6" w:rsidRPr="006A652D">
        <w:rPr>
          <w:rFonts w:cs="Arial"/>
          <w:color w:val="000000"/>
        </w:rPr>
        <w:t>2)</w:t>
      </w:r>
      <w:r w:rsidRPr="006A652D">
        <w:rPr>
          <w:rFonts w:cs="Arial"/>
          <w:color w:val="000000"/>
        </w:rPr>
        <w:t>.</w:t>
      </w:r>
      <w:r w:rsidR="004F5150" w:rsidRPr="006A652D">
        <w:rPr>
          <w:rFonts w:cs="Arial"/>
        </w:rPr>
        <w:t xml:space="preserve"> </w:t>
      </w:r>
      <w:r w:rsidR="00AD3BF2">
        <w:rPr>
          <w:rFonts w:cs="Arial"/>
        </w:rPr>
        <w:t xml:space="preserve">Proportions are currently used to protect the case loads of participating laboratories. </w:t>
      </w:r>
    </w:p>
    <w:p w:rsidR="00B127F7" w:rsidRDefault="004F5150" w:rsidP="00B127F7">
      <w:pPr>
        <w:spacing w:after="0"/>
        <w:rPr>
          <w:rFonts w:cs="Arial"/>
        </w:rPr>
      </w:pPr>
      <w:r w:rsidRPr="006A652D">
        <w:rPr>
          <w:rFonts w:cs="Arial"/>
        </w:rPr>
        <w:t>Samples were submitted from 117 of the 121 postcode areas in use in the UK.</w:t>
      </w:r>
      <w:r w:rsidR="002F38A1" w:rsidRPr="006A652D">
        <w:rPr>
          <w:rFonts w:cs="Arial"/>
        </w:rPr>
        <w:t xml:space="preserve"> The mean percentage of samples testing positive for CPV-2 was 13.2% between October 2013 and September 2014 and 10.7% between October 2014 and September 2015. Interestingly, </w:t>
      </w:r>
      <w:r w:rsidR="00A74140">
        <w:rPr>
          <w:rFonts w:cs="Arial"/>
        </w:rPr>
        <w:t xml:space="preserve">January </w:t>
      </w:r>
      <w:r w:rsidR="003E3A23">
        <w:rPr>
          <w:rFonts w:cs="Arial"/>
        </w:rPr>
        <w:t>had</w:t>
      </w:r>
      <w:r w:rsidR="00A74140">
        <w:rPr>
          <w:rFonts w:cs="Arial"/>
        </w:rPr>
        <w:t xml:space="preserve"> the highest percentage of positive samples in both 2014 (</w:t>
      </w:r>
      <w:r w:rsidR="00A74140" w:rsidRPr="00180A17">
        <w:rPr>
          <w:rFonts w:cs="Arial"/>
        </w:rPr>
        <w:t>19.5%</w:t>
      </w:r>
      <w:r w:rsidR="00A74140">
        <w:rPr>
          <w:rFonts w:cs="Arial"/>
        </w:rPr>
        <w:t>) and 2015 (</w:t>
      </w:r>
      <w:r w:rsidR="00A74140" w:rsidRPr="00297428">
        <w:rPr>
          <w:rFonts w:cs="Arial"/>
        </w:rPr>
        <w:t>22.3%</w:t>
      </w:r>
      <w:r w:rsidR="00A74140">
        <w:rPr>
          <w:rFonts w:cs="Arial"/>
        </w:rPr>
        <w:t>)</w:t>
      </w:r>
      <w:r w:rsidR="00126247">
        <w:rPr>
          <w:rFonts w:cs="Arial"/>
        </w:rPr>
        <w:t xml:space="preserve">; </w:t>
      </w:r>
      <w:r w:rsidR="00A74140">
        <w:rPr>
          <w:rFonts w:cs="Arial"/>
        </w:rPr>
        <w:t>w</w:t>
      </w:r>
      <w:r w:rsidR="002F38A1" w:rsidRPr="006A652D">
        <w:rPr>
          <w:rFonts w:cs="Arial"/>
        </w:rPr>
        <w:t xml:space="preserve">e </w:t>
      </w:r>
      <w:r w:rsidR="003E3A23">
        <w:rPr>
          <w:rFonts w:cs="Arial"/>
        </w:rPr>
        <w:t>will</w:t>
      </w:r>
      <w:r w:rsidR="003E3A23" w:rsidRPr="006A652D">
        <w:rPr>
          <w:rFonts w:cs="Arial"/>
        </w:rPr>
        <w:t xml:space="preserve"> </w:t>
      </w:r>
      <w:r w:rsidR="002F38A1" w:rsidRPr="006A652D">
        <w:rPr>
          <w:rFonts w:cs="Arial"/>
        </w:rPr>
        <w:t xml:space="preserve">look to see if this trend persists over </w:t>
      </w:r>
      <w:r w:rsidR="00A74140">
        <w:rPr>
          <w:rFonts w:cs="Arial"/>
        </w:rPr>
        <w:t>future</w:t>
      </w:r>
      <w:r w:rsidR="002F38A1" w:rsidRPr="006A652D">
        <w:rPr>
          <w:rFonts w:cs="Arial"/>
        </w:rPr>
        <w:t xml:space="preserve"> years. </w:t>
      </w:r>
    </w:p>
    <w:p w:rsidR="009F13E8" w:rsidRDefault="002F38A1" w:rsidP="00B127F7">
      <w:pPr>
        <w:spacing w:after="480"/>
        <w:rPr>
          <w:rFonts w:cs="Arial"/>
        </w:rPr>
      </w:pPr>
      <w:r w:rsidRPr="006A652D">
        <w:rPr>
          <w:rFonts w:cs="Arial"/>
        </w:rPr>
        <w:t xml:space="preserve">From postcode areas that submitted 25 </w:t>
      </w:r>
      <w:r w:rsidR="00A74140">
        <w:rPr>
          <w:rFonts w:cs="Arial"/>
        </w:rPr>
        <w:t xml:space="preserve">or more </w:t>
      </w:r>
      <w:r w:rsidRPr="006A652D">
        <w:rPr>
          <w:rFonts w:cs="Arial"/>
        </w:rPr>
        <w:t xml:space="preserve">samples in each </w:t>
      </w:r>
      <w:r w:rsidR="00A74140">
        <w:rPr>
          <w:rFonts w:cs="Arial"/>
        </w:rPr>
        <w:t>year</w:t>
      </w:r>
      <w:r w:rsidRPr="006A652D">
        <w:rPr>
          <w:rFonts w:cs="Arial"/>
        </w:rPr>
        <w:t xml:space="preserve">, </w:t>
      </w:r>
      <w:r w:rsidR="00A74140" w:rsidRPr="009B282B">
        <w:rPr>
          <w:rFonts w:cs="Arial"/>
        </w:rPr>
        <w:t xml:space="preserve">the highest percentage of samples testing positive </w:t>
      </w:r>
      <w:r w:rsidR="00A74140">
        <w:rPr>
          <w:rFonts w:cs="Arial"/>
        </w:rPr>
        <w:t xml:space="preserve">were from </w:t>
      </w:r>
      <w:r w:rsidRPr="006A652D">
        <w:rPr>
          <w:rFonts w:cs="Arial"/>
        </w:rPr>
        <w:t xml:space="preserve">Worcester </w:t>
      </w:r>
      <w:r w:rsidR="00126247">
        <w:rPr>
          <w:rFonts w:cs="Arial"/>
        </w:rPr>
        <w:t>(45% in 2013-14</w:t>
      </w:r>
      <w:r w:rsidR="00A74140">
        <w:rPr>
          <w:rFonts w:cs="Arial"/>
        </w:rPr>
        <w:t xml:space="preserve">) and </w:t>
      </w:r>
      <w:r w:rsidRPr="006A652D">
        <w:rPr>
          <w:rFonts w:cs="Arial"/>
        </w:rPr>
        <w:t xml:space="preserve">Newport </w:t>
      </w:r>
      <w:r w:rsidR="00A74140">
        <w:rPr>
          <w:rFonts w:cs="Arial"/>
        </w:rPr>
        <w:t>(</w:t>
      </w:r>
      <w:r w:rsidRPr="006A652D">
        <w:rPr>
          <w:rFonts w:cs="Arial"/>
        </w:rPr>
        <w:t>32%</w:t>
      </w:r>
      <w:r w:rsidR="00A74140">
        <w:rPr>
          <w:rFonts w:cs="Arial"/>
        </w:rPr>
        <w:t xml:space="preserve"> </w:t>
      </w:r>
      <w:r w:rsidR="00126247">
        <w:rPr>
          <w:rFonts w:cs="Arial"/>
        </w:rPr>
        <w:t>in 2014-15</w:t>
      </w:r>
      <w:r w:rsidR="00A74140">
        <w:rPr>
          <w:rFonts w:cs="Arial"/>
        </w:rPr>
        <w:t>)</w:t>
      </w:r>
      <w:r w:rsidRPr="006A652D">
        <w:rPr>
          <w:rFonts w:cs="Arial"/>
        </w:rPr>
        <w:t>. In total</w:t>
      </w:r>
      <w:r w:rsidR="00126247">
        <w:rPr>
          <w:rFonts w:cs="Arial"/>
        </w:rPr>
        <w:t xml:space="preserve">, </w:t>
      </w:r>
      <w:r w:rsidRPr="006A652D">
        <w:rPr>
          <w:rFonts w:cs="Arial"/>
        </w:rPr>
        <w:t xml:space="preserve">33 </w:t>
      </w:r>
      <w:r w:rsidR="00126247" w:rsidRPr="002571B6">
        <w:rPr>
          <w:rFonts w:cs="Arial"/>
        </w:rPr>
        <w:t xml:space="preserve">postcode areas </w:t>
      </w:r>
      <w:r w:rsidR="00126247">
        <w:rPr>
          <w:rFonts w:cs="Arial"/>
        </w:rPr>
        <w:t xml:space="preserve">in 2013-14 </w:t>
      </w:r>
      <w:r w:rsidRPr="006A652D">
        <w:rPr>
          <w:rFonts w:cs="Arial"/>
        </w:rPr>
        <w:t xml:space="preserve">and 41 </w:t>
      </w:r>
      <w:r w:rsidR="00126247">
        <w:rPr>
          <w:rFonts w:cs="Arial"/>
        </w:rPr>
        <w:t xml:space="preserve">in 2014-15 submitted </w:t>
      </w:r>
      <w:r w:rsidR="00AD3BF2">
        <w:rPr>
          <w:rFonts w:cs="Arial"/>
        </w:rPr>
        <w:t xml:space="preserve">only negative </w:t>
      </w:r>
      <w:r w:rsidRPr="006A652D">
        <w:rPr>
          <w:rFonts w:cs="Arial"/>
        </w:rPr>
        <w:t>samples</w:t>
      </w:r>
      <w:r w:rsidR="00AD3BF2">
        <w:rPr>
          <w:rFonts w:cs="Arial"/>
        </w:rPr>
        <w:t xml:space="preserve">; some areas only had low sample numbers. However, </w:t>
      </w:r>
      <w:proofErr w:type="spellStart"/>
      <w:r w:rsidRPr="006A652D">
        <w:rPr>
          <w:rFonts w:cs="Arial"/>
        </w:rPr>
        <w:t>Redhill</w:t>
      </w:r>
      <w:proofErr w:type="spellEnd"/>
      <w:r w:rsidRPr="006A652D">
        <w:rPr>
          <w:rFonts w:cs="Arial"/>
        </w:rPr>
        <w:t xml:space="preserve"> </w:t>
      </w:r>
      <w:r w:rsidR="00126247">
        <w:rPr>
          <w:rFonts w:cs="Arial"/>
        </w:rPr>
        <w:t xml:space="preserve">in 2013-14 </w:t>
      </w:r>
      <w:r w:rsidRPr="006A652D">
        <w:rPr>
          <w:rFonts w:cs="Arial"/>
        </w:rPr>
        <w:t xml:space="preserve">and Watford </w:t>
      </w:r>
      <w:r w:rsidR="00126247">
        <w:rPr>
          <w:rFonts w:cs="Arial"/>
        </w:rPr>
        <w:t xml:space="preserve">in 2014-15 </w:t>
      </w:r>
      <w:r w:rsidRPr="006A652D">
        <w:rPr>
          <w:rFonts w:cs="Arial"/>
        </w:rPr>
        <w:t>submitt</w:t>
      </w:r>
      <w:r w:rsidR="00AD3BF2">
        <w:rPr>
          <w:rFonts w:cs="Arial"/>
        </w:rPr>
        <w:t>ed</w:t>
      </w:r>
      <w:r w:rsidRPr="006A652D">
        <w:rPr>
          <w:rFonts w:cs="Arial"/>
        </w:rPr>
        <w:t xml:space="preserve"> the </w:t>
      </w:r>
      <w:r w:rsidRPr="006A652D">
        <w:rPr>
          <w:rFonts w:cs="Arial"/>
        </w:rPr>
        <w:lastRenderedPageBreak/>
        <w:t>highest number</w:t>
      </w:r>
      <w:r w:rsidR="00126247">
        <w:rPr>
          <w:rFonts w:cs="Arial"/>
        </w:rPr>
        <w:t>s</w:t>
      </w:r>
      <w:r w:rsidRPr="006A652D">
        <w:rPr>
          <w:rFonts w:cs="Arial"/>
        </w:rPr>
        <w:t xml:space="preserve"> of </w:t>
      </w:r>
      <w:r w:rsidR="00126247">
        <w:rPr>
          <w:rFonts w:cs="Arial"/>
        </w:rPr>
        <w:t xml:space="preserve">these negative </w:t>
      </w:r>
      <w:r w:rsidRPr="006A652D">
        <w:rPr>
          <w:rFonts w:cs="Arial"/>
        </w:rPr>
        <w:t>samples</w:t>
      </w:r>
      <w:r w:rsidR="00C76E37">
        <w:rPr>
          <w:rFonts w:cs="Arial"/>
        </w:rPr>
        <w:t xml:space="preserve"> (</w:t>
      </w:r>
      <w:r w:rsidR="00086CE8">
        <w:rPr>
          <w:rFonts w:cs="Arial"/>
        </w:rPr>
        <w:t xml:space="preserve">37 and </w:t>
      </w:r>
      <w:r w:rsidR="00D4135C">
        <w:rPr>
          <w:rFonts w:cs="Arial"/>
        </w:rPr>
        <w:t>74, respectively</w:t>
      </w:r>
      <w:r w:rsidR="00C76E37">
        <w:rPr>
          <w:rFonts w:cs="Arial"/>
        </w:rPr>
        <w:t>)</w:t>
      </w:r>
      <w:r w:rsidRPr="006A652D">
        <w:rPr>
          <w:rFonts w:cs="Arial"/>
        </w:rPr>
        <w:t xml:space="preserve">. </w:t>
      </w:r>
      <w:r w:rsidR="00126247">
        <w:rPr>
          <w:rFonts w:cs="Arial"/>
        </w:rPr>
        <w:t>These apparent temporal and spatial variations suggest a different epidemiology for CPV-2</w:t>
      </w:r>
      <w:r w:rsidR="00D9315C">
        <w:rPr>
          <w:rFonts w:cs="Arial"/>
        </w:rPr>
        <w:t xml:space="preserve"> infection</w:t>
      </w:r>
      <w:r w:rsidR="00126247">
        <w:rPr>
          <w:rFonts w:cs="Arial"/>
        </w:rPr>
        <w:t xml:space="preserve"> across the country, and will need further study. </w:t>
      </w:r>
      <w:r w:rsidRPr="006A652D">
        <w:rPr>
          <w:rFonts w:cs="Arial"/>
        </w:rPr>
        <w:t>Results presented here should currently be interpreted with caution as some postcode areas of the UK had small numbers of submissions during this sample period.</w:t>
      </w:r>
    </w:p>
    <w:p w:rsidR="00B127F7" w:rsidRPr="00B127F7" w:rsidRDefault="00B127F7" w:rsidP="00B127F7">
      <w:pPr>
        <w:pStyle w:val="Heading1"/>
        <w:spacing w:before="0"/>
        <w:ind w:firstLine="0"/>
        <w:rPr>
          <w:rFonts w:asciiTheme="minorHAnsi" w:hAnsiTheme="minorHAnsi" w:cs="Arial"/>
          <w:b/>
          <w:color w:val="auto"/>
          <w:sz w:val="22"/>
          <w:szCs w:val="22"/>
        </w:rPr>
      </w:pPr>
      <w:r w:rsidRPr="00B127F7">
        <w:rPr>
          <w:rFonts w:asciiTheme="minorHAnsi" w:hAnsiTheme="minorHAnsi" w:cs="Arial"/>
          <w:b/>
          <w:color w:val="auto"/>
          <w:sz w:val="22"/>
          <w:szCs w:val="22"/>
        </w:rPr>
        <w:t xml:space="preserve">Global perspective </w:t>
      </w:r>
    </w:p>
    <w:p w:rsidR="00B127F7" w:rsidRPr="00B127F7" w:rsidRDefault="00B127F7" w:rsidP="00B127F7">
      <w:pPr>
        <w:autoSpaceDE w:val="0"/>
        <w:autoSpaceDN w:val="0"/>
        <w:adjustRightInd w:val="0"/>
        <w:ind w:firstLine="0"/>
        <w:rPr>
          <w:rFonts w:cs="Arial"/>
          <w:sz w:val="28"/>
        </w:rPr>
      </w:pPr>
      <w:r w:rsidRPr="00B127F7">
        <w:rPr>
          <w:rFonts w:cs="ATSchneidlerMediaeval"/>
          <w:szCs w:val="18"/>
        </w:rPr>
        <w:t xml:space="preserve">This section of the small animal surveillance report briefly reviews some topical global trends in companion animal infection. Many of these reports were first notified globally on </w:t>
      </w:r>
      <w:proofErr w:type="spellStart"/>
      <w:r w:rsidRPr="00B127F7">
        <w:rPr>
          <w:rFonts w:cs="ATSchneidlerMediaeval"/>
          <w:szCs w:val="18"/>
        </w:rPr>
        <w:t>ProMED</w:t>
      </w:r>
      <w:proofErr w:type="spellEnd"/>
      <w:r w:rsidRPr="00B127F7">
        <w:rPr>
          <w:rFonts w:cs="ATSchneidlerMediaeval"/>
          <w:szCs w:val="18"/>
        </w:rPr>
        <w:t xml:space="preserve"> (www.promedmail.org).</w:t>
      </w:r>
    </w:p>
    <w:p w:rsidR="00B127F7" w:rsidRPr="00B127F7" w:rsidRDefault="00B127F7" w:rsidP="00B127F7">
      <w:pPr>
        <w:spacing w:after="0"/>
        <w:ind w:firstLine="0"/>
        <w:rPr>
          <w:rFonts w:cs="Arial"/>
          <w:i/>
          <w:u w:val="single"/>
        </w:rPr>
      </w:pPr>
      <w:r w:rsidRPr="00B127F7">
        <w:rPr>
          <w:rFonts w:cs="Arial"/>
          <w:i/>
          <w:u w:val="single"/>
        </w:rPr>
        <w:t>Canine distemper</w:t>
      </w:r>
    </w:p>
    <w:p w:rsidR="00B127F7" w:rsidRPr="00B127F7" w:rsidRDefault="00B127F7" w:rsidP="00B127F7">
      <w:pPr>
        <w:autoSpaceDE w:val="0"/>
        <w:autoSpaceDN w:val="0"/>
        <w:adjustRightInd w:val="0"/>
        <w:ind w:firstLine="0"/>
        <w:rPr>
          <w:rFonts w:cs="Arial"/>
        </w:rPr>
      </w:pPr>
      <w:r w:rsidRPr="00B127F7">
        <w:rPr>
          <w:rFonts w:cs="ATSchneidlerMediaeval"/>
        </w:rPr>
        <w:t>In January 2015, four adult pandas in a zoo in China were reported as contracting canine distemper virus (CDV), with one animal dying (</w:t>
      </w:r>
      <w:proofErr w:type="spellStart"/>
      <w:r w:rsidRPr="00B127F7">
        <w:rPr>
          <w:rFonts w:cs="ATSchneidlerMediaeval"/>
        </w:rPr>
        <w:t>ProMed</w:t>
      </w:r>
      <w:proofErr w:type="spellEnd"/>
      <w:r w:rsidRPr="00B127F7">
        <w:rPr>
          <w:rFonts w:cs="ATSchneidlerMediaeval"/>
        </w:rPr>
        <w:t xml:space="preserve"> 2015a). CDV may infect the gastrointestinal and respiratory tracts as well as the spinal cord and brain of a growing range of host species. </w:t>
      </w:r>
      <w:r w:rsidRPr="00B127F7">
        <w:rPr>
          <w:rFonts w:cs="Arial"/>
        </w:rPr>
        <w:t xml:space="preserve">Affected animals present with variable signs including pyrexia, conjunctivitis, coughing, vomiting, diarrhoea and lethargy. CDV is highly contagious, with a high fatality rate, and is commonly spread through direct or indirect contact with infected body. In the UK, disease in dogs is well controlled by vaccination, but the virus is still regularly diagnosed, confirming the need for ongoing vaccination (www.savsnet.co.uk/realtimedata). </w:t>
      </w:r>
    </w:p>
    <w:p w:rsidR="00B127F7" w:rsidRPr="00B127F7" w:rsidRDefault="00B127F7" w:rsidP="00B127F7">
      <w:pPr>
        <w:spacing w:after="0"/>
        <w:ind w:firstLine="0"/>
        <w:rPr>
          <w:rFonts w:cs="Arial"/>
          <w:i/>
          <w:u w:val="single"/>
        </w:rPr>
      </w:pPr>
      <w:proofErr w:type="spellStart"/>
      <w:r w:rsidRPr="00B127F7">
        <w:rPr>
          <w:rFonts w:cs="Arial"/>
          <w:i/>
          <w:u w:val="single"/>
        </w:rPr>
        <w:t>Neosporosis</w:t>
      </w:r>
      <w:proofErr w:type="spellEnd"/>
    </w:p>
    <w:p w:rsidR="00B127F7" w:rsidRPr="00B127F7" w:rsidRDefault="00B127F7" w:rsidP="00B127F7">
      <w:pPr>
        <w:autoSpaceDE w:val="0"/>
        <w:autoSpaceDN w:val="0"/>
        <w:adjustRightInd w:val="0"/>
        <w:ind w:firstLine="0"/>
        <w:rPr>
          <w:rFonts w:cs="Arial"/>
        </w:rPr>
      </w:pPr>
      <w:r w:rsidRPr="00B127F7">
        <w:rPr>
          <w:rFonts w:cs="ATSchneidlerMediaeval"/>
        </w:rPr>
        <w:t xml:space="preserve">Rising levels of </w:t>
      </w:r>
      <w:proofErr w:type="spellStart"/>
      <w:r w:rsidRPr="00B127F7">
        <w:rPr>
          <w:rFonts w:cs="ATSchneidlerMediaeval-Italic"/>
          <w:i/>
          <w:iCs/>
        </w:rPr>
        <w:t>Neospora</w:t>
      </w:r>
      <w:proofErr w:type="spellEnd"/>
      <w:r w:rsidRPr="00B127F7">
        <w:rPr>
          <w:rFonts w:cs="ATSchneidlerMediaeval-Italic"/>
          <w:i/>
          <w:iCs/>
        </w:rPr>
        <w:t xml:space="preserve"> </w:t>
      </w:r>
      <w:proofErr w:type="spellStart"/>
      <w:r w:rsidRPr="00B127F7">
        <w:rPr>
          <w:rFonts w:cs="ATSchneidlerMediaeval-Italic"/>
          <w:i/>
          <w:iCs/>
        </w:rPr>
        <w:t>caninum</w:t>
      </w:r>
      <w:proofErr w:type="spellEnd"/>
      <w:r w:rsidRPr="00B127F7">
        <w:rPr>
          <w:rFonts w:cs="ATSchneidlerMediaeval-Italic"/>
          <w:i/>
          <w:iCs/>
        </w:rPr>
        <w:t xml:space="preserve"> </w:t>
      </w:r>
      <w:r w:rsidRPr="00B127F7">
        <w:rPr>
          <w:rFonts w:cs="ATSchneidlerMediaeval"/>
        </w:rPr>
        <w:t>infection in the UK and Ireland have led to it being added to Cattle Health Certification Standards (</w:t>
      </w:r>
      <w:proofErr w:type="spellStart"/>
      <w:r w:rsidRPr="00B127F7">
        <w:rPr>
          <w:rFonts w:cs="ATSchneidlerMediaeval"/>
        </w:rPr>
        <w:t>CHeCS</w:t>
      </w:r>
      <w:proofErr w:type="spellEnd"/>
      <w:r w:rsidRPr="00B127F7">
        <w:rPr>
          <w:rFonts w:cs="ATSchneidlerMediaeval"/>
        </w:rPr>
        <w:t>) (</w:t>
      </w:r>
      <w:proofErr w:type="spellStart"/>
      <w:r w:rsidRPr="00B127F7">
        <w:rPr>
          <w:rFonts w:cs="ATSchneidlerMediaeval"/>
        </w:rPr>
        <w:t>ProMed</w:t>
      </w:r>
      <w:proofErr w:type="spellEnd"/>
      <w:r w:rsidRPr="00B127F7">
        <w:rPr>
          <w:rFonts w:cs="ATSchneidlerMediaeval"/>
        </w:rPr>
        <w:t xml:space="preserve"> 2015b). </w:t>
      </w:r>
      <w:proofErr w:type="spellStart"/>
      <w:r w:rsidRPr="00B127F7">
        <w:rPr>
          <w:rFonts w:cs="Arial"/>
          <w:i/>
        </w:rPr>
        <w:t>Neospora</w:t>
      </w:r>
      <w:proofErr w:type="spellEnd"/>
      <w:r w:rsidRPr="00B127F7">
        <w:rPr>
          <w:rFonts w:cs="Arial"/>
        </w:rPr>
        <w:t xml:space="preserve"> is carried by dogs, but it is an important cause of abortion in cattle if they ingest oocysts shed by infected dogs. The infection is usually asymptomatic in dogs, but may cause neurological signs in some animals. Dog owners have an important role to play in control of the infection; by picking up their dog's faeces to prevent cattle exposure to any oocysts it may contain. Similarly, dogs should be kept away from calving animals to prevent them becoming infected, especially by aborting animals.</w:t>
      </w:r>
    </w:p>
    <w:p w:rsidR="00B127F7" w:rsidRPr="00B127F7" w:rsidRDefault="00B127F7" w:rsidP="00B127F7">
      <w:pPr>
        <w:spacing w:after="0"/>
        <w:ind w:firstLine="0"/>
        <w:rPr>
          <w:rFonts w:cs="Arial"/>
          <w:i/>
          <w:u w:val="single"/>
        </w:rPr>
      </w:pPr>
      <w:r>
        <w:rPr>
          <w:rFonts w:cs="Arial"/>
          <w:i/>
          <w:u w:val="single"/>
        </w:rPr>
        <w:t>Canine influenza</w:t>
      </w:r>
    </w:p>
    <w:p w:rsidR="00B127F7" w:rsidRPr="00B127F7" w:rsidRDefault="00B127F7" w:rsidP="00B127F7">
      <w:pPr>
        <w:autoSpaceDE w:val="0"/>
        <w:autoSpaceDN w:val="0"/>
        <w:adjustRightInd w:val="0"/>
        <w:spacing w:after="0"/>
        <w:ind w:firstLine="0"/>
        <w:rPr>
          <w:rFonts w:cs="Arial"/>
        </w:rPr>
      </w:pPr>
      <w:r w:rsidRPr="00B127F7">
        <w:rPr>
          <w:rFonts w:cs="ATSchneidlerMediaeval"/>
        </w:rPr>
        <w:t xml:space="preserve">First described in dogs in the USA in April this year, influenza virus H3N2 is believed to have spread to dogs from birds (AHDC 2015, </w:t>
      </w:r>
      <w:proofErr w:type="spellStart"/>
      <w:r w:rsidRPr="00B127F7">
        <w:rPr>
          <w:rFonts w:cs="ATSchneidlerMediaeval"/>
        </w:rPr>
        <w:t>ProMed</w:t>
      </w:r>
      <w:proofErr w:type="spellEnd"/>
      <w:r w:rsidRPr="00B127F7">
        <w:rPr>
          <w:rFonts w:cs="ATSchneidlerMediaeval"/>
        </w:rPr>
        <w:t xml:space="preserve"> 2015c). </w:t>
      </w:r>
      <w:r w:rsidRPr="00B127F7">
        <w:rPr>
          <w:rFonts w:cs="Arial"/>
        </w:rPr>
        <w:t xml:space="preserve">It is thought to have been introduced to the USA from Asia, where it is circulating more widely, possibly through the importation of rescued dogs from Asian meat markets. This is the second influenza virus to infect dogs, joining H3N8, which itself was first introduced into the dog population from horses around 2004 in the USA </w:t>
      </w:r>
      <w:r w:rsidRPr="00B127F7">
        <w:rPr>
          <w:rFonts w:cs="Arial"/>
          <w:noProof/>
        </w:rPr>
        <w:t>(Crawford and others 2005)</w:t>
      </w:r>
      <w:r w:rsidRPr="00B127F7">
        <w:rPr>
          <w:rFonts w:cs="Arial"/>
        </w:rPr>
        <w:t xml:space="preserve">. Neither virus is believed to be currently circulating in the UK. This confirms the </w:t>
      </w:r>
      <w:r w:rsidRPr="00B127F7">
        <w:rPr>
          <w:rFonts w:cs="Arial"/>
        </w:rPr>
        <w:lastRenderedPageBreak/>
        <w:t>importance of dog migration as a potential route to spread viruses globally - and as dogs become more mobile, these risks will only increase.</w:t>
      </w:r>
    </w:p>
    <w:p w:rsidR="00E403CF" w:rsidRDefault="00E403CF" w:rsidP="00E403CF">
      <w:pPr>
        <w:pStyle w:val="Heading1"/>
        <w:spacing w:before="0"/>
        <w:ind w:firstLine="0"/>
        <w:rPr>
          <w:rFonts w:asciiTheme="minorHAnsi" w:hAnsiTheme="minorHAnsi" w:cs="Arial"/>
          <w:sz w:val="22"/>
          <w:szCs w:val="22"/>
        </w:rPr>
      </w:pPr>
    </w:p>
    <w:p w:rsidR="006067BE" w:rsidRPr="00E403CF" w:rsidRDefault="00561DAA" w:rsidP="00E403CF">
      <w:pPr>
        <w:pStyle w:val="Heading1"/>
        <w:spacing w:before="0"/>
        <w:ind w:firstLine="0"/>
        <w:rPr>
          <w:rFonts w:asciiTheme="minorHAnsi" w:hAnsiTheme="minorHAnsi" w:cs="Arial"/>
          <w:b/>
          <w:color w:val="auto"/>
          <w:sz w:val="22"/>
          <w:szCs w:val="22"/>
        </w:rPr>
      </w:pPr>
      <w:r w:rsidRPr="00E403CF">
        <w:rPr>
          <w:rFonts w:asciiTheme="minorHAnsi" w:hAnsiTheme="minorHAnsi" w:cs="Arial"/>
          <w:b/>
          <w:color w:val="auto"/>
          <w:sz w:val="22"/>
          <w:szCs w:val="22"/>
        </w:rPr>
        <w:t>Update</w:t>
      </w:r>
      <w:r w:rsidR="006067BE" w:rsidRPr="00E403CF">
        <w:rPr>
          <w:rFonts w:asciiTheme="minorHAnsi" w:hAnsiTheme="minorHAnsi" w:cs="Arial"/>
          <w:b/>
          <w:color w:val="auto"/>
          <w:sz w:val="22"/>
          <w:szCs w:val="22"/>
        </w:rPr>
        <w:t xml:space="preserve"> o</w:t>
      </w:r>
      <w:r w:rsidRPr="00E403CF">
        <w:rPr>
          <w:rFonts w:asciiTheme="minorHAnsi" w:hAnsiTheme="minorHAnsi" w:cs="Arial"/>
          <w:b/>
          <w:color w:val="auto"/>
          <w:sz w:val="22"/>
          <w:szCs w:val="22"/>
        </w:rPr>
        <w:t>n</w:t>
      </w:r>
      <w:r w:rsidR="006067BE" w:rsidRPr="00E403CF">
        <w:rPr>
          <w:rFonts w:asciiTheme="minorHAnsi" w:hAnsiTheme="minorHAnsi" w:cs="Arial"/>
          <w:b/>
          <w:color w:val="auto"/>
          <w:sz w:val="22"/>
          <w:szCs w:val="22"/>
        </w:rPr>
        <w:t xml:space="preserve"> </w:t>
      </w:r>
      <w:r w:rsidRPr="00E403CF">
        <w:rPr>
          <w:rFonts w:asciiTheme="minorHAnsi" w:hAnsiTheme="minorHAnsi" w:cs="Arial"/>
          <w:b/>
          <w:color w:val="auto"/>
          <w:sz w:val="22"/>
          <w:szCs w:val="22"/>
        </w:rPr>
        <w:t>canine parvovirus</w:t>
      </w:r>
    </w:p>
    <w:p w:rsidR="001501FE" w:rsidRPr="006A652D" w:rsidRDefault="00D9315C" w:rsidP="00E403CF">
      <w:pPr>
        <w:spacing w:after="0"/>
        <w:ind w:firstLine="0"/>
        <w:rPr>
          <w:rFonts w:cs="Arial"/>
        </w:rPr>
      </w:pPr>
      <w:r>
        <w:rPr>
          <w:rFonts w:cs="Arial"/>
        </w:rPr>
        <w:t>CPV-</w:t>
      </w:r>
      <w:r w:rsidR="00561DAA" w:rsidRPr="006A652D">
        <w:rPr>
          <w:rFonts w:cs="Arial"/>
        </w:rPr>
        <w:t xml:space="preserve">2 is a major cause of severe haemorrhagic diarrhoea in dogs. Since its emergence in 1978, there have been further mutations in the viral capsid leading to the development of </w:t>
      </w:r>
      <w:r w:rsidR="00EE33D3">
        <w:rPr>
          <w:rFonts w:cs="Arial"/>
        </w:rPr>
        <w:t>types</w:t>
      </w:r>
      <w:r w:rsidR="00561DAA" w:rsidRPr="006A652D">
        <w:rPr>
          <w:rFonts w:cs="Arial"/>
        </w:rPr>
        <w:t xml:space="preserve"> CPV-2a, 2b and more recently 2c. The original CPV-2 no longer appears to be circulating in the dog population, although it is present in some</w:t>
      </w:r>
      <w:r>
        <w:rPr>
          <w:rFonts w:cs="Arial"/>
        </w:rPr>
        <w:t xml:space="preserve"> modified</w:t>
      </w:r>
      <w:r w:rsidR="00561DAA" w:rsidRPr="006A652D">
        <w:rPr>
          <w:rFonts w:cs="Arial"/>
        </w:rPr>
        <w:t xml:space="preserve"> live vaccines. CPV</w:t>
      </w:r>
      <w:r w:rsidR="00EE33D3">
        <w:rPr>
          <w:rFonts w:cs="Arial"/>
        </w:rPr>
        <w:t>-2</w:t>
      </w:r>
      <w:r w:rsidR="00561DAA" w:rsidRPr="006A652D">
        <w:rPr>
          <w:rFonts w:cs="Arial"/>
        </w:rPr>
        <w:t xml:space="preserve"> is thought to have emerged from feline </w:t>
      </w:r>
      <w:proofErr w:type="spellStart"/>
      <w:r w:rsidR="00561DAA" w:rsidRPr="006A652D">
        <w:rPr>
          <w:rFonts w:cs="Arial"/>
        </w:rPr>
        <w:t>panleukopenia</w:t>
      </w:r>
      <w:proofErr w:type="spellEnd"/>
      <w:r w:rsidR="00561DAA" w:rsidRPr="006A652D">
        <w:rPr>
          <w:rFonts w:cs="Arial"/>
        </w:rPr>
        <w:t xml:space="preserve"> virus</w:t>
      </w:r>
      <w:r>
        <w:rPr>
          <w:rFonts w:cs="Arial"/>
        </w:rPr>
        <w:t>,</w:t>
      </w:r>
      <w:r w:rsidR="00561DAA" w:rsidRPr="006A652D">
        <w:rPr>
          <w:rFonts w:cs="Arial"/>
        </w:rPr>
        <w:t xml:space="preserve"> possibly via some wildlife intermediate host</w:t>
      </w:r>
      <w:r w:rsidR="00AD3BF2">
        <w:rPr>
          <w:rFonts w:cs="Arial"/>
        </w:rPr>
        <w:t xml:space="preserve"> like </w:t>
      </w:r>
      <w:r w:rsidR="00561DAA" w:rsidRPr="006A652D">
        <w:rPr>
          <w:rFonts w:cs="Arial"/>
        </w:rPr>
        <w:t>the fox</w:t>
      </w:r>
      <w:r w:rsidR="001501FE" w:rsidRPr="006A652D">
        <w:rPr>
          <w:rFonts w:cs="Arial"/>
        </w:rPr>
        <w:t>, and possibly on more than one occasion</w:t>
      </w:r>
      <w:r w:rsidR="00D9364A">
        <w:rPr>
          <w:rFonts w:cs="Arial"/>
        </w:rPr>
        <w:t xml:space="preserve"> </w:t>
      </w:r>
      <w:r w:rsidR="00D9364A">
        <w:rPr>
          <w:rFonts w:cs="Arial"/>
          <w:noProof/>
        </w:rPr>
        <w:t>(</w:t>
      </w:r>
      <w:r w:rsidR="00AE48AA">
        <w:rPr>
          <w:rFonts w:cs="Arial"/>
          <w:noProof/>
        </w:rPr>
        <w:t>Allison and others 2013</w:t>
      </w:r>
      <w:r w:rsidR="00D9364A">
        <w:rPr>
          <w:rFonts w:cs="Arial"/>
          <w:noProof/>
        </w:rPr>
        <w:t>)</w:t>
      </w:r>
      <w:r w:rsidR="00561DAA" w:rsidRPr="006A652D">
        <w:rPr>
          <w:rFonts w:cs="Arial"/>
        </w:rPr>
        <w:t>.</w:t>
      </w:r>
      <w:r w:rsidR="00F36F93">
        <w:rPr>
          <w:rFonts w:cs="Arial"/>
        </w:rPr>
        <w:t xml:space="preserve"> </w:t>
      </w:r>
      <w:r w:rsidR="00561DAA" w:rsidRPr="006A652D">
        <w:rPr>
          <w:rFonts w:cs="Arial"/>
        </w:rPr>
        <w:t xml:space="preserve">Within the UK, as in much of the world, </w:t>
      </w:r>
      <w:r w:rsidR="00EE33D3">
        <w:rPr>
          <w:rFonts w:cs="Arial"/>
        </w:rPr>
        <w:t>types</w:t>
      </w:r>
      <w:r w:rsidR="00561DAA" w:rsidRPr="006A652D">
        <w:rPr>
          <w:rFonts w:cs="Arial"/>
        </w:rPr>
        <w:t xml:space="preserve"> 2a and 2b seem to predominate</w:t>
      </w:r>
      <w:r w:rsidR="00AD3BF2">
        <w:rPr>
          <w:rFonts w:cs="Arial"/>
        </w:rPr>
        <w:t xml:space="preserve"> </w:t>
      </w:r>
      <w:r w:rsidR="00AD3BF2">
        <w:rPr>
          <w:rFonts w:cs="Arial"/>
          <w:noProof/>
        </w:rPr>
        <w:t>(</w:t>
      </w:r>
      <w:r w:rsidR="00AE48AA">
        <w:rPr>
          <w:rFonts w:cs="Arial"/>
          <w:noProof/>
        </w:rPr>
        <w:t>Clegg and others 2011</w:t>
      </w:r>
      <w:r w:rsidR="00AD3BF2">
        <w:rPr>
          <w:rFonts w:cs="Arial"/>
          <w:noProof/>
        </w:rPr>
        <w:t>)</w:t>
      </w:r>
      <w:r w:rsidR="00561DAA" w:rsidRPr="006A652D">
        <w:rPr>
          <w:rFonts w:cs="Arial"/>
        </w:rPr>
        <w:t>; in some countries (</w:t>
      </w:r>
      <w:r w:rsidR="00F36F93" w:rsidRPr="00F36F93">
        <w:rPr>
          <w:rFonts w:cs="Arial"/>
        </w:rPr>
        <w:t>e.g.</w:t>
      </w:r>
      <w:r w:rsidR="00561DAA" w:rsidRPr="006A652D">
        <w:rPr>
          <w:rFonts w:cs="Arial"/>
        </w:rPr>
        <w:t xml:space="preserve"> Italy) subtype 2c is the most common</w:t>
      </w:r>
      <w:r w:rsidR="00ED7DB1" w:rsidRPr="006A652D">
        <w:rPr>
          <w:rFonts w:cs="Arial"/>
        </w:rPr>
        <w:t xml:space="preserve"> </w:t>
      </w:r>
      <w:r w:rsidR="00EE33D3">
        <w:rPr>
          <w:rFonts w:cs="Arial"/>
          <w:noProof/>
        </w:rPr>
        <w:t>(</w:t>
      </w:r>
      <w:r w:rsidR="00AE48AA">
        <w:rPr>
          <w:rFonts w:cs="Arial"/>
          <w:noProof/>
        </w:rPr>
        <w:t>Decaro and others 2007</w:t>
      </w:r>
      <w:r w:rsidR="00EE33D3">
        <w:rPr>
          <w:rFonts w:cs="Arial"/>
          <w:noProof/>
        </w:rPr>
        <w:t>)</w:t>
      </w:r>
      <w:r w:rsidR="00561DAA" w:rsidRPr="006A652D">
        <w:rPr>
          <w:rFonts w:cs="Arial"/>
        </w:rPr>
        <w:t>.</w:t>
      </w:r>
      <w:r w:rsidR="001501FE" w:rsidRPr="006A652D">
        <w:rPr>
          <w:rFonts w:cs="Arial"/>
        </w:rPr>
        <w:t xml:space="preserve"> </w:t>
      </w:r>
      <w:r w:rsidR="003959E3" w:rsidRPr="006A652D">
        <w:rPr>
          <w:rFonts w:cs="Arial"/>
        </w:rPr>
        <w:t>The</w:t>
      </w:r>
      <w:r w:rsidR="001501FE" w:rsidRPr="006A652D">
        <w:rPr>
          <w:rFonts w:cs="Arial"/>
        </w:rPr>
        <w:t xml:space="preserve"> biggest significance of the recent evolution of CPV is its ability to infect the cat</w:t>
      </w:r>
      <w:r w:rsidR="003959E3" w:rsidRPr="006A652D">
        <w:rPr>
          <w:rFonts w:cs="Arial"/>
        </w:rPr>
        <w:t xml:space="preserve">; </w:t>
      </w:r>
      <w:r w:rsidR="001501FE" w:rsidRPr="006A652D">
        <w:rPr>
          <w:rFonts w:cs="Arial"/>
        </w:rPr>
        <w:t>CPV-2 could not, whereas CPV</w:t>
      </w:r>
      <w:r w:rsidR="00EE33D3">
        <w:rPr>
          <w:rFonts w:cs="Arial"/>
        </w:rPr>
        <w:t>-</w:t>
      </w:r>
      <w:r w:rsidR="001501FE" w:rsidRPr="006A652D">
        <w:rPr>
          <w:rFonts w:cs="Arial"/>
        </w:rPr>
        <w:t xml:space="preserve">2a, </w:t>
      </w:r>
      <w:r w:rsidR="00EE33D3">
        <w:rPr>
          <w:rFonts w:cs="Arial"/>
        </w:rPr>
        <w:t>-</w:t>
      </w:r>
      <w:r w:rsidR="001501FE" w:rsidRPr="006A652D">
        <w:rPr>
          <w:rFonts w:cs="Arial"/>
        </w:rPr>
        <w:t xml:space="preserve">2b and </w:t>
      </w:r>
      <w:r w:rsidR="00EE33D3">
        <w:rPr>
          <w:rFonts w:cs="Arial"/>
        </w:rPr>
        <w:t>-</w:t>
      </w:r>
      <w:r w:rsidR="001501FE" w:rsidRPr="006A652D">
        <w:rPr>
          <w:rFonts w:cs="Arial"/>
        </w:rPr>
        <w:t>2c can</w:t>
      </w:r>
      <w:r w:rsidR="00AD3BF2">
        <w:rPr>
          <w:rFonts w:cs="Arial"/>
        </w:rPr>
        <w:t xml:space="preserve">, </w:t>
      </w:r>
      <w:r w:rsidR="001501FE" w:rsidRPr="006A652D">
        <w:rPr>
          <w:rFonts w:cs="Arial"/>
        </w:rPr>
        <w:t xml:space="preserve">raising important questions for disease control, and also the diagnosis of parvovirus in cats </w:t>
      </w:r>
      <w:r w:rsidR="00D9364A">
        <w:rPr>
          <w:rFonts w:cs="Arial"/>
          <w:noProof/>
        </w:rPr>
        <w:t>(</w:t>
      </w:r>
      <w:r w:rsidR="00AE48AA">
        <w:rPr>
          <w:rFonts w:cs="Arial"/>
          <w:noProof/>
        </w:rPr>
        <w:t>Clegg and others 2012</w:t>
      </w:r>
      <w:r w:rsidR="00D9364A">
        <w:rPr>
          <w:rFonts w:cs="Arial"/>
          <w:noProof/>
        </w:rPr>
        <w:t>)</w:t>
      </w:r>
      <w:r w:rsidR="001501FE" w:rsidRPr="006A652D">
        <w:rPr>
          <w:rFonts w:cs="Arial"/>
        </w:rPr>
        <w:t>.</w:t>
      </w:r>
    </w:p>
    <w:p w:rsidR="00561DAA" w:rsidRPr="006A652D" w:rsidRDefault="00561DAA" w:rsidP="00E403CF">
      <w:pPr>
        <w:tabs>
          <w:tab w:val="left" w:pos="1702"/>
        </w:tabs>
        <w:spacing w:after="0"/>
        <w:rPr>
          <w:rFonts w:cs="Arial"/>
        </w:rPr>
      </w:pPr>
      <w:r w:rsidRPr="006A652D">
        <w:rPr>
          <w:rFonts w:cs="Arial"/>
        </w:rPr>
        <w:t>There is considerable variation in the response of dogs to CPV</w:t>
      </w:r>
      <w:r w:rsidR="00EE33D3">
        <w:rPr>
          <w:rFonts w:cs="Arial"/>
        </w:rPr>
        <w:t>-2</w:t>
      </w:r>
      <w:r w:rsidRPr="006A652D">
        <w:rPr>
          <w:rFonts w:cs="Arial"/>
        </w:rPr>
        <w:t xml:space="preserve"> infection, depending on factors such as their age,</w:t>
      </w:r>
      <w:r w:rsidR="00D9315C">
        <w:rPr>
          <w:rFonts w:cs="Arial"/>
        </w:rPr>
        <w:t xml:space="preserve"> breed,</w:t>
      </w:r>
      <w:r w:rsidRPr="006A652D">
        <w:rPr>
          <w:rFonts w:cs="Arial"/>
        </w:rPr>
        <w:t xml:space="preserve"> stress levels and immune status. The most severe disease tends to </w:t>
      </w:r>
      <w:r w:rsidR="00D9315C">
        <w:rPr>
          <w:rFonts w:cs="Arial"/>
        </w:rPr>
        <w:t>occur</w:t>
      </w:r>
      <w:r w:rsidRPr="006A652D">
        <w:rPr>
          <w:rFonts w:cs="Arial"/>
        </w:rPr>
        <w:t xml:space="preserve"> in puppies, </w:t>
      </w:r>
      <w:r w:rsidR="00D9315C">
        <w:rPr>
          <w:rFonts w:cs="Arial"/>
        </w:rPr>
        <w:t>during</w:t>
      </w:r>
      <w:r w:rsidRPr="006A652D">
        <w:rPr>
          <w:rFonts w:cs="Arial"/>
        </w:rPr>
        <w:t xml:space="preserve"> the </w:t>
      </w:r>
      <w:r w:rsidR="00D9315C">
        <w:rPr>
          <w:rFonts w:cs="Arial"/>
        </w:rPr>
        <w:t>‘</w:t>
      </w:r>
      <w:r w:rsidRPr="006A652D">
        <w:rPr>
          <w:rFonts w:cs="Arial"/>
        </w:rPr>
        <w:t>immunity gap</w:t>
      </w:r>
      <w:r w:rsidR="00D9315C">
        <w:rPr>
          <w:rFonts w:cs="Arial"/>
        </w:rPr>
        <w:t>’</w:t>
      </w:r>
      <w:r w:rsidRPr="006A652D">
        <w:rPr>
          <w:rFonts w:cs="Arial"/>
        </w:rPr>
        <w:t xml:space="preserve"> where they lose their maternally-derived antibodies and before vaccination takes </w:t>
      </w:r>
      <w:r w:rsidR="00F36F93">
        <w:rPr>
          <w:rFonts w:cs="Arial"/>
        </w:rPr>
        <w:t>effect</w:t>
      </w:r>
      <w:r w:rsidRPr="006A652D">
        <w:rPr>
          <w:rFonts w:cs="Arial"/>
        </w:rPr>
        <w:t xml:space="preserve">. </w:t>
      </w:r>
      <w:r w:rsidR="00F36F93">
        <w:rPr>
          <w:rFonts w:cs="Arial"/>
        </w:rPr>
        <w:t xml:space="preserve">The virus </w:t>
      </w:r>
      <w:r w:rsidRPr="006A652D">
        <w:rPr>
          <w:rFonts w:cs="Arial"/>
        </w:rPr>
        <w:t>targets actively dividing cells – in the dog, this is largely the intestinal crypt epithelial cells, and</w:t>
      </w:r>
      <w:r w:rsidR="00D9315C">
        <w:rPr>
          <w:rFonts w:cs="Arial"/>
        </w:rPr>
        <w:t xml:space="preserve"> cells in the</w:t>
      </w:r>
      <w:r w:rsidRPr="006A652D">
        <w:rPr>
          <w:rFonts w:cs="Arial"/>
        </w:rPr>
        <w:t xml:space="preserve"> bone marrow and lymphoid tissues. </w:t>
      </w:r>
      <w:r w:rsidR="00D9315C">
        <w:rPr>
          <w:rFonts w:cs="Arial"/>
        </w:rPr>
        <w:t>Clinical s</w:t>
      </w:r>
      <w:r w:rsidRPr="006A652D">
        <w:rPr>
          <w:rFonts w:cs="Arial"/>
        </w:rPr>
        <w:t>igns therefore generally include some or all of the following: severe h</w:t>
      </w:r>
      <w:r w:rsidR="000B71FE" w:rsidRPr="006A652D">
        <w:rPr>
          <w:rFonts w:cs="Arial"/>
        </w:rPr>
        <w:t>a</w:t>
      </w:r>
      <w:r w:rsidRPr="006A652D">
        <w:rPr>
          <w:rFonts w:cs="Arial"/>
        </w:rPr>
        <w:t xml:space="preserve">emorrhagic diarrhoea, vomiting, lethargy, and rapid onset of dehydration; sepsis and disseminated intravascular coagulation may also occur. Leukopenia may be present, especially in severe cases. The </w:t>
      </w:r>
      <w:r w:rsidR="00F36F93">
        <w:rPr>
          <w:rFonts w:cs="Arial"/>
        </w:rPr>
        <w:t>mortality</w:t>
      </w:r>
      <w:r w:rsidR="00F36F93" w:rsidRPr="006A652D">
        <w:rPr>
          <w:rFonts w:cs="Arial"/>
        </w:rPr>
        <w:t xml:space="preserve"> </w:t>
      </w:r>
      <w:r w:rsidRPr="006A652D">
        <w:rPr>
          <w:rFonts w:cs="Arial"/>
        </w:rPr>
        <w:t>rate in untreated animals is high. In puppies born to bitches without immunity, myocarditis can occur,</w:t>
      </w:r>
      <w:r w:rsidR="00EA2B77" w:rsidRPr="006A652D">
        <w:rPr>
          <w:rFonts w:cs="Arial"/>
        </w:rPr>
        <w:t xml:space="preserve"> but nowadays this </w:t>
      </w:r>
      <w:r w:rsidR="00312AD1">
        <w:rPr>
          <w:rFonts w:cs="Arial"/>
        </w:rPr>
        <w:t>is very</w:t>
      </w:r>
      <w:r w:rsidR="00EA2B77" w:rsidRPr="006A652D">
        <w:rPr>
          <w:rFonts w:cs="Arial"/>
        </w:rPr>
        <w:t xml:space="preserve"> rare.</w:t>
      </w:r>
    </w:p>
    <w:p w:rsidR="004A7B8C" w:rsidRDefault="003959E3" w:rsidP="00E403CF">
      <w:pPr>
        <w:spacing w:after="0"/>
        <w:rPr>
          <w:rFonts w:cs="Arial"/>
        </w:rPr>
      </w:pPr>
      <w:r w:rsidRPr="006A652D">
        <w:rPr>
          <w:rFonts w:cs="Arial"/>
        </w:rPr>
        <w:t xml:space="preserve">Rapid </w:t>
      </w:r>
      <w:r w:rsidR="00561DAA" w:rsidRPr="006A652D">
        <w:rPr>
          <w:rFonts w:cs="Arial"/>
        </w:rPr>
        <w:t xml:space="preserve">diagnosis can be </w:t>
      </w:r>
      <w:r w:rsidR="00F86535">
        <w:rPr>
          <w:rFonts w:cs="Arial"/>
        </w:rPr>
        <w:t>achieved</w:t>
      </w:r>
      <w:r w:rsidR="00F86535" w:rsidRPr="006A652D">
        <w:rPr>
          <w:rFonts w:cs="Arial"/>
        </w:rPr>
        <w:t xml:space="preserve"> </w:t>
      </w:r>
      <w:r w:rsidR="00561DAA" w:rsidRPr="006A652D">
        <w:rPr>
          <w:rFonts w:cs="Arial"/>
        </w:rPr>
        <w:t>with faecal ELISA antigen detection kits, which have reasonable sensitivity and specificity</w:t>
      </w:r>
      <w:r w:rsidR="00ED7DB1" w:rsidRPr="006A652D">
        <w:rPr>
          <w:rFonts w:cs="Arial"/>
        </w:rPr>
        <w:t xml:space="preserve"> </w:t>
      </w:r>
      <w:r w:rsidR="00EE33D3">
        <w:rPr>
          <w:rFonts w:cs="Arial"/>
          <w:noProof/>
        </w:rPr>
        <w:t>(</w:t>
      </w:r>
      <w:r w:rsidR="00AE48AA">
        <w:rPr>
          <w:rFonts w:cs="Arial"/>
          <w:noProof/>
        </w:rPr>
        <w:t>Decaro and others 2013</w:t>
      </w:r>
      <w:r w:rsidR="00EE33D3">
        <w:rPr>
          <w:rFonts w:cs="Arial"/>
          <w:noProof/>
        </w:rPr>
        <w:t>)</w:t>
      </w:r>
      <w:r w:rsidR="00561DAA" w:rsidRPr="006A652D">
        <w:rPr>
          <w:rFonts w:cs="Arial"/>
        </w:rPr>
        <w:t xml:space="preserve">. </w:t>
      </w:r>
      <w:r w:rsidRPr="006A652D">
        <w:rPr>
          <w:rFonts w:cs="Arial"/>
        </w:rPr>
        <w:t>M</w:t>
      </w:r>
      <w:r w:rsidR="00561DAA" w:rsidRPr="006A652D">
        <w:rPr>
          <w:rFonts w:cs="Arial"/>
        </w:rPr>
        <w:t xml:space="preserve">ost </w:t>
      </w:r>
      <w:r w:rsidRPr="006A652D">
        <w:rPr>
          <w:rFonts w:cs="Arial"/>
        </w:rPr>
        <w:t xml:space="preserve">laboratories </w:t>
      </w:r>
      <w:r w:rsidR="00561DAA" w:rsidRPr="006A652D">
        <w:rPr>
          <w:rFonts w:cs="Arial"/>
        </w:rPr>
        <w:t>us</w:t>
      </w:r>
      <w:r w:rsidR="00F36F93">
        <w:rPr>
          <w:rFonts w:cs="Arial"/>
        </w:rPr>
        <w:t>e</w:t>
      </w:r>
      <w:r w:rsidR="00561DAA" w:rsidRPr="006A652D">
        <w:rPr>
          <w:rFonts w:cs="Arial"/>
        </w:rPr>
        <w:t xml:space="preserve"> either conventional or real</w:t>
      </w:r>
      <w:r w:rsidRPr="006A652D">
        <w:rPr>
          <w:rFonts w:cs="Arial"/>
        </w:rPr>
        <w:t>-</w:t>
      </w:r>
      <w:r w:rsidR="00561DAA" w:rsidRPr="006A652D">
        <w:rPr>
          <w:rFonts w:cs="Arial"/>
        </w:rPr>
        <w:t>time PCR, both of which are more sensitive than other methods</w:t>
      </w:r>
      <w:r w:rsidR="00ED7DB1" w:rsidRPr="006A652D">
        <w:rPr>
          <w:rFonts w:cs="Arial"/>
        </w:rPr>
        <w:t xml:space="preserve"> </w:t>
      </w:r>
      <w:r w:rsidR="005022A0">
        <w:rPr>
          <w:rFonts w:cs="Arial"/>
          <w:noProof/>
        </w:rPr>
        <w:t>(</w:t>
      </w:r>
      <w:r w:rsidR="00AE48AA">
        <w:rPr>
          <w:rFonts w:cs="Arial"/>
          <w:noProof/>
        </w:rPr>
        <w:t>Desario and others 2005</w:t>
      </w:r>
      <w:r w:rsidR="005022A0">
        <w:rPr>
          <w:rFonts w:cs="Arial"/>
          <w:noProof/>
        </w:rPr>
        <w:t>)</w:t>
      </w:r>
      <w:r w:rsidR="00561DAA" w:rsidRPr="006A652D">
        <w:rPr>
          <w:rFonts w:cs="Arial"/>
        </w:rPr>
        <w:t>. The period of virus shedding in clinical cases is quite short (5-7 days of clinical signs), and false negatives can therefore occur if testing is delayed</w:t>
      </w:r>
      <w:r w:rsidR="00312AD1" w:rsidRPr="006A652D">
        <w:rPr>
          <w:rFonts w:cs="Arial"/>
        </w:rPr>
        <w:t xml:space="preserve">. Most vaccinations </w:t>
      </w:r>
      <w:r w:rsidR="00561DAA" w:rsidRPr="006A652D">
        <w:rPr>
          <w:rFonts w:cs="Arial"/>
        </w:rPr>
        <w:t>are</w:t>
      </w:r>
      <w:r w:rsidR="00D9315C">
        <w:rPr>
          <w:rFonts w:cs="Arial"/>
        </w:rPr>
        <w:t xml:space="preserve"> modified</w:t>
      </w:r>
      <w:r w:rsidR="00561DAA" w:rsidRPr="006A652D">
        <w:rPr>
          <w:rFonts w:cs="Arial"/>
        </w:rPr>
        <w:t xml:space="preserve"> live, and </w:t>
      </w:r>
      <w:r w:rsidR="004A7B8C" w:rsidRPr="006A652D">
        <w:rPr>
          <w:rFonts w:cs="Arial"/>
        </w:rPr>
        <w:t xml:space="preserve">animals </w:t>
      </w:r>
      <w:r w:rsidR="00561DAA" w:rsidRPr="006A652D">
        <w:rPr>
          <w:rFonts w:cs="Arial"/>
        </w:rPr>
        <w:t xml:space="preserve">recently vaccinated </w:t>
      </w:r>
      <w:r w:rsidR="009941D0">
        <w:rPr>
          <w:rFonts w:cs="Arial"/>
        </w:rPr>
        <w:t xml:space="preserve">with these vaccines </w:t>
      </w:r>
      <w:r w:rsidR="00561DAA" w:rsidRPr="006A652D">
        <w:rPr>
          <w:rFonts w:cs="Arial"/>
        </w:rPr>
        <w:t>may test positive</w:t>
      </w:r>
      <w:r w:rsidR="00D9315C">
        <w:rPr>
          <w:rFonts w:cs="Arial"/>
        </w:rPr>
        <w:t xml:space="preserve"> on faecal analysis,</w:t>
      </w:r>
      <w:r w:rsidR="00561DAA" w:rsidRPr="006A652D">
        <w:rPr>
          <w:rFonts w:cs="Arial"/>
        </w:rPr>
        <w:t xml:space="preserve"> even though shedding levels are generally </w:t>
      </w:r>
      <w:r w:rsidR="00EA2B77" w:rsidRPr="006A652D">
        <w:rPr>
          <w:rFonts w:cs="Arial"/>
        </w:rPr>
        <w:t>lower than in clinical disease.</w:t>
      </w:r>
      <w:r w:rsidR="008672EB" w:rsidRPr="006A652D">
        <w:rPr>
          <w:rFonts w:cs="Arial"/>
        </w:rPr>
        <w:t xml:space="preserve"> </w:t>
      </w:r>
    </w:p>
    <w:p w:rsidR="00561DAA" w:rsidRPr="006A652D" w:rsidRDefault="00561DAA" w:rsidP="00E403CF">
      <w:pPr>
        <w:spacing w:after="0"/>
        <w:rPr>
          <w:rFonts w:cs="Arial"/>
        </w:rPr>
      </w:pPr>
      <w:r w:rsidRPr="006A652D">
        <w:rPr>
          <w:rFonts w:cs="Arial"/>
        </w:rPr>
        <w:t>Serum antibody tests (</w:t>
      </w:r>
      <w:r w:rsidR="00F36F93" w:rsidRPr="00F36F93">
        <w:rPr>
          <w:rFonts w:cs="Arial"/>
        </w:rPr>
        <w:t>e.g.</w:t>
      </w:r>
      <w:r w:rsidRPr="006A652D">
        <w:rPr>
          <w:rFonts w:cs="Arial"/>
        </w:rPr>
        <w:t xml:space="preserve"> </w:t>
      </w:r>
      <w:proofErr w:type="spellStart"/>
      <w:r w:rsidRPr="006A652D">
        <w:rPr>
          <w:rFonts w:cs="Arial"/>
        </w:rPr>
        <w:t>haemagglutination</w:t>
      </w:r>
      <w:proofErr w:type="spellEnd"/>
      <w:r w:rsidRPr="006A652D">
        <w:rPr>
          <w:rFonts w:cs="Arial"/>
        </w:rPr>
        <w:t xml:space="preserve"> inhibition tests) can be used to conf</w:t>
      </w:r>
      <w:r w:rsidR="009864F4" w:rsidRPr="006A652D">
        <w:rPr>
          <w:rFonts w:cs="Arial"/>
        </w:rPr>
        <w:t>i</w:t>
      </w:r>
      <w:r w:rsidRPr="006A652D">
        <w:rPr>
          <w:rFonts w:cs="Arial"/>
        </w:rPr>
        <w:t xml:space="preserve">rm response to vaccination and are advocated by some as an alternative to routine </w:t>
      </w:r>
      <w:r w:rsidR="007E2407">
        <w:rPr>
          <w:rFonts w:cs="Arial"/>
        </w:rPr>
        <w:t xml:space="preserve">core revaccination of adult dogs (Day </w:t>
      </w:r>
      <w:r w:rsidR="00012F5B">
        <w:rPr>
          <w:rFonts w:cs="Arial"/>
        </w:rPr>
        <w:t>and others</w:t>
      </w:r>
      <w:r w:rsidR="007E2407">
        <w:rPr>
          <w:rFonts w:cs="Arial"/>
        </w:rPr>
        <w:t xml:space="preserve"> 2015)</w:t>
      </w:r>
      <w:r w:rsidRPr="006A652D">
        <w:rPr>
          <w:rFonts w:cs="Arial"/>
        </w:rPr>
        <w:t>.</w:t>
      </w:r>
    </w:p>
    <w:p w:rsidR="006F7B85" w:rsidRDefault="00561DAA" w:rsidP="00E403CF">
      <w:pPr>
        <w:spacing w:after="0"/>
        <w:rPr>
          <w:rFonts w:cs="Arial"/>
        </w:rPr>
      </w:pPr>
      <w:r w:rsidRPr="00480457">
        <w:rPr>
          <w:rFonts w:cs="Arial"/>
        </w:rPr>
        <w:lastRenderedPageBreak/>
        <w:t>Control of CPV</w:t>
      </w:r>
      <w:r w:rsidR="00EE33D3" w:rsidRPr="00480457">
        <w:rPr>
          <w:rFonts w:cs="Arial"/>
        </w:rPr>
        <w:t>-2</w:t>
      </w:r>
      <w:r w:rsidRPr="00480457">
        <w:rPr>
          <w:rFonts w:cs="Arial"/>
        </w:rPr>
        <w:t xml:space="preserve"> infection relies on a combination of </w:t>
      </w:r>
      <w:r w:rsidR="007E2407">
        <w:rPr>
          <w:rFonts w:cs="Arial"/>
        </w:rPr>
        <w:t xml:space="preserve">preventative </w:t>
      </w:r>
      <w:r w:rsidRPr="00480457">
        <w:rPr>
          <w:rFonts w:cs="Arial"/>
        </w:rPr>
        <w:t>vaccina</w:t>
      </w:r>
      <w:r w:rsidR="00EA2B77" w:rsidRPr="00480457">
        <w:rPr>
          <w:rFonts w:cs="Arial"/>
        </w:rPr>
        <w:t xml:space="preserve">tion and </w:t>
      </w:r>
      <w:r w:rsidR="00E16D17" w:rsidRPr="00480457">
        <w:rPr>
          <w:rFonts w:cs="Arial"/>
        </w:rPr>
        <w:t xml:space="preserve">case </w:t>
      </w:r>
      <w:r w:rsidR="00EA2B77" w:rsidRPr="00480457">
        <w:rPr>
          <w:rFonts w:cs="Arial"/>
        </w:rPr>
        <w:t xml:space="preserve">management procedures. </w:t>
      </w:r>
      <w:r w:rsidRPr="006A652D">
        <w:rPr>
          <w:rFonts w:cs="Arial"/>
        </w:rPr>
        <w:t>Modified live parenteral CPV</w:t>
      </w:r>
      <w:r w:rsidR="00EE33D3">
        <w:rPr>
          <w:rFonts w:cs="Arial"/>
        </w:rPr>
        <w:t>-2</w:t>
      </w:r>
      <w:r w:rsidRPr="006A652D">
        <w:rPr>
          <w:rFonts w:cs="Arial"/>
        </w:rPr>
        <w:t xml:space="preserve"> vaccines are available in the UK, based on CPV type 2 or 2b. </w:t>
      </w:r>
      <w:r w:rsidR="00F86535">
        <w:rPr>
          <w:rFonts w:cs="Arial"/>
        </w:rPr>
        <w:t>All licensed v</w:t>
      </w:r>
      <w:r w:rsidRPr="006A652D">
        <w:rPr>
          <w:rFonts w:cs="Arial"/>
        </w:rPr>
        <w:t>accines a</w:t>
      </w:r>
      <w:r w:rsidR="00F86535">
        <w:rPr>
          <w:rFonts w:cs="Arial"/>
        </w:rPr>
        <w:t>ppear</w:t>
      </w:r>
      <w:r w:rsidRPr="006A652D">
        <w:rPr>
          <w:rFonts w:cs="Arial"/>
        </w:rPr>
        <w:t xml:space="preserve"> highly effective, and </w:t>
      </w:r>
      <w:r w:rsidR="004A7B8C">
        <w:rPr>
          <w:rFonts w:cs="Arial"/>
        </w:rPr>
        <w:t xml:space="preserve">are generally considered to induce </w:t>
      </w:r>
      <w:r w:rsidRPr="006A652D">
        <w:rPr>
          <w:rFonts w:cs="Arial"/>
        </w:rPr>
        <w:t>cross protect</w:t>
      </w:r>
      <w:r w:rsidR="004A7B8C">
        <w:rPr>
          <w:rFonts w:cs="Arial"/>
        </w:rPr>
        <w:t>ion</w:t>
      </w:r>
      <w:r w:rsidRPr="006A652D">
        <w:rPr>
          <w:rFonts w:cs="Arial"/>
        </w:rPr>
        <w:t xml:space="preserve"> against all three </w:t>
      </w:r>
      <w:r w:rsidR="00EE33D3">
        <w:rPr>
          <w:rFonts w:cs="Arial"/>
        </w:rPr>
        <w:t>types</w:t>
      </w:r>
      <w:r w:rsidRPr="006A652D">
        <w:rPr>
          <w:rFonts w:cs="Arial"/>
        </w:rPr>
        <w:t xml:space="preserve"> (2a, 2b </w:t>
      </w:r>
      <w:r w:rsidR="00312AD1" w:rsidRPr="006A652D">
        <w:rPr>
          <w:rFonts w:cs="Arial"/>
        </w:rPr>
        <w:t xml:space="preserve">and 2c). </w:t>
      </w:r>
      <w:r w:rsidRPr="006A652D">
        <w:rPr>
          <w:rFonts w:cs="Arial"/>
        </w:rPr>
        <w:t xml:space="preserve">Data sheets vary </w:t>
      </w:r>
      <w:r w:rsidR="00F36F93">
        <w:rPr>
          <w:rFonts w:cs="Arial"/>
        </w:rPr>
        <w:t xml:space="preserve">somewhat </w:t>
      </w:r>
      <w:r w:rsidRPr="006A652D">
        <w:rPr>
          <w:rFonts w:cs="Arial"/>
        </w:rPr>
        <w:t xml:space="preserve">in their recommendations for timing of the initial primary course. The last puppy dose is </w:t>
      </w:r>
      <w:r w:rsidR="006D099B">
        <w:rPr>
          <w:rFonts w:cs="Arial"/>
        </w:rPr>
        <w:t>generally</w:t>
      </w:r>
      <w:r w:rsidR="00312AD1" w:rsidRPr="006A652D">
        <w:rPr>
          <w:rFonts w:cs="Arial"/>
        </w:rPr>
        <w:t xml:space="preserve"> given at 10-12 weeks </w:t>
      </w:r>
      <w:r w:rsidRPr="006A652D">
        <w:rPr>
          <w:rFonts w:cs="Arial"/>
        </w:rPr>
        <w:t xml:space="preserve">of age, </w:t>
      </w:r>
      <w:r w:rsidR="00312AD1" w:rsidRPr="006A652D">
        <w:rPr>
          <w:rFonts w:cs="Arial"/>
        </w:rPr>
        <w:t xml:space="preserve">but </w:t>
      </w:r>
      <w:r w:rsidRPr="006A652D">
        <w:rPr>
          <w:rFonts w:cs="Arial"/>
        </w:rPr>
        <w:t>international vaccine guidelines recommend later finishes (16 weeks of age</w:t>
      </w:r>
      <w:r w:rsidR="007E2407">
        <w:rPr>
          <w:rFonts w:cs="Arial"/>
        </w:rPr>
        <w:t xml:space="preserve"> or older</w:t>
      </w:r>
      <w:r w:rsidRPr="006A652D">
        <w:rPr>
          <w:rFonts w:cs="Arial"/>
        </w:rPr>
        <w:t>)</w:t>
      </w:r>
      <w:r w:rsidR="0068246A" w:rsidRPr="0068246A">
        <w:rPr>
          <w:rFonts w:cs="Arial"/>
        </w:rPr>
        <w:t xml:space="preserve"> </w:t>
      </w:r>
      <w:r w:rsidR="0068246A">
        <w:rPr>
          <w:rFonts w:cs="Arial"/>
          <w:noProof/>
        </w:rPr>
        <w:t>(</w:t>
      </w:r>
      <w:r w:rsidR="00E83C15">
        <w:rPr>
          <w:rFonts w:cs="Arial"/>
          <w:noProof/>
        </w:rPr>
        <w:t>Day and others 2015</w:t>
      </w:r>
      <w:r w:rsidR="0068246A">
        <w:rPr>
          <w:rFonts w:cs="Arial"/>
          <w:noProof/>
        </w:rPr>
        <w:t>)</w:t>
      </w:r>
      <w:r w:rsidRPr="006A652D">
        <w:rPr>
          <w:rFonts w:cs="Arial"/>
        </w:rPr>
        <w:t>. The first annual booster is</w:t>
      </w:r>
      <w:r w:rsidR="0068246A">
        <w:rPr>
          <w:rFonts w:cs="Arial"/>
        </w:rPr>
        <w:t xml:space="preserve"> </w:t>
      </w:r>
      <w:r w:rsidRPr="006A652D">
        <w:rPr>
          <w:rFonts w:cs="Arial"/>
        </w:rPr>
        <w:t>important</w:t>
      </w:r>
      <w:r w:rsidR="00E83C15">
        <w:rPr>
          <w:rFonts w:cs="Arial"/>
        </w:rPr>
        <w:t>,</w:t>
      </w:r>
      <w:r w:rsidRPr="006A652D">
        <w:rPr>
          <w:rFonts w:cs="Arial"/>
        </w:rPr>
        <w:t xml:space="preserve"> but thereafter recommendations for revaccinat</w:t>
      </w:r>
      <w:r w:rsidR="00EA2B77" w:rsidRPr="006A652D">
        <w:rPr>
          <w:rFonts w:cs="Arial"/>
        </w:rPr>
        <w:t xml:space="preserve">ion </w:t>
      </w:r>
      <w:r w:rsidR="00E83C15">
        <w:rPr>
          <w:rFonts w:cs="Arial"/>
        </w:rPr>
        <w:t>are</w:t>
      </w:r>
      <w:r w:rsidR="006F7B85">
        <w:rPr>
          <w:rFonts w:cs="Arial"/>
        </w:rPr>
        <w:t xml:space="preserve"> generally</w:t>
      </w:r>
      <w:r w:rsidR="00312AD1" w:rsidRPr="006A652D">
        <w:rPr>
          <w:rFonts w:cs="Arial"/>
        </w:rPr>
        <w:t xml:space="preserve"> 3- 4 years.</w:t>
      </w:r>
      <w:r w:rsidR="00312AD1">
        <w:rPr>
          <w:rFonts w:cs="Arial"/>
        </w:rPr>
        <w:t xml:space="preserve"> </w:t>
      </w:r>
    </w:p>
    <w:p w:rsidR="00561DAA" w:rsidRPr="006A652D" w:rsidRDefault="00F86535" w:rsidP="00E403CF">
      <w:pPr>
        <w:spacing w:after="480"/>
        <w:rPr>
          <w:rFonts w:cs="Arial"/>
        </w:rPr>
      </w:pPr>
      <w:r>
        <w:rPr>
          <w:rFonts w:cs="Arial"/>
        </w:rPr>
        <w:t xml:space="preserve">Treatment of affected animals is focussed on active management of shock. </w:t>
      </w:r>
      <w:r w:rsidR="00E83C15">
        <w:rPr>
          <w:rFonts w:cs="Arial"/>
        </w:rPr>
        <w:t xml:space="preserve">One commercially produced anti-viral interferon is </w:t>
      </w:r>
      <w:r>
        <w:rPr>
          <w:rFonts w:cs="Arial"/>
        </w:rPr>
        <w:t>licensed f</w:t>
      </w:r>
      <w:r w:rsidRPr="00F86535">
        <w:rPr>
          <w:rFonts w:cs="Arial"/>
        </w:rPr>
        <w:t xml:space="preserve">or the reduction </w:t>
      </w:r>
      <w:r>
        <w:rPr>
          <w:rFonts w:cs="Arial"/>
        </w:rPr>
        <w:t>of</w:t>
      </w:r>
      <w:r w:rsidRPr="00F86535">
        <w:rPr>
          <w:rFonts w:cs="Arial"/>
        </w:rPr>
        <w:t xml:space="preserve"> mortality and clinical signs of </w:t>
      </w:r>
      <w:proofErr w:type="spellStart"/>
      <w:r w:rsidRPr="00F86535">
        <w:rPr>
          <w:rFonts w:cs="Arial"/>
        </w:rPr>
        <w:t>parvovirosis</w:t>
      </w:r>
      <w:proofErr w:type="spellEnd"/>
      <w:r w:rsidRPr="00F86535">
        <w:rPr>
          <w:rFonts w:cs="Arial"/>
        </w:rPr>
        <w:t xml:space="preserve"> (enteric form) in dogs from one month of age</w:t>
      </w:r>
      <w:r>
        <w:rPr>
          <w:rFonts w:cs="Arial"/>
        </w:rPr>
        <w:t>. K</w:t>
      </w:r>
      <w:r w:rsidR="008672EB" w:rsidRPr="006A652D">
        <w:rPr>
          <w:rFonts w:cs="Arial"/>
        </w:rPr>
        <w:t xml:space="preserve">nown or suspect </w:t>
      </w:r>
      <w:r w:rsidR="00561DAA" w:rsidRPr="006A652D">
        <w:rPr>
          <w:rFonts w:cs="Arial"/>
        </w:rPr>
        <w:t>case</w:t>
      </w:r>
      <w:r>
        <w:rPr>
          <w:rFonts w:cs="Arial"/>
        </w:rPr>
        <w:t>s</w:t>
      </w:r>
      <w:r w:rsidR="00561DAA" w:rsidRPr="006A652D">
        <w:rPr>
          <w:rFonts w:cs="Arial"/>
        </w:rPr>
        <w:t xml:space="preserve"> should be isolated and barrier nursed. Because the virus is shed in high titre in faeces, and is very resistant, care should be taken to reduce environmental contamination (</w:t>
      </w:r>
      <w:r w:rsidR="008672EB" w:rsidRPr="006A652D">
        <w:rPr>
          <w:rFonts w:cs="Arial"/>
        </w:rPr>
        <w:t>e.g.</w:t>
      </w:r>
      <w:r w:rsidR="00561DAA" w:rsidRPr="006A652D">
        <w:rPr>
          <w:rFonts w:cs="Arial"/>
        </w:rPr>
        <w:t xml:space="preserve"> on personnel, the dog’s </w:t>
      </w:r>
      <w:r w:rsidR="00E83C15">
        <w:rPr>
          <w:rFonts w:cs="Arial"/>
        </w:rPr>
        <w:t>coat</w:t>
      </w:r>
      <w:r w:rsidR="00561DAA" w:rsidRPr="006A652D">
        <w:rPr>
          <w:rFonts w:cs="Arial"/>
        </w:rPr>
        <w:t xml:space="preserve">, and fomites such as feed bowls and grooming kits). </w:t>
      </w:r>
      <w:r w:rsidR="00EE33D3">
        <w:rPr>
          <w:rFonts w:cs="Arial"/>
        </w:rPr>
        <w:t xml:space="preserve">The virus </w:t>
      </w:r>
      <w:r w:rsidR="00561DAA" w:rsidRPr="006A652D">
        <w:rPr>
          <w:rFonts w:cs="Arial"/>
        </w:rPr>
        <w:t xml:space="preserve">is resistant to many commonly used disinfectants, such as quaternary ammonium compounds, but can be inactivated by 1 in 32 dilution of hypochlorite (bleach), and also by </w:t>
      </w:r>
      <w:r w:rsidR="00F36F93">
        <w:rPr>
          <w:rFonts w:cs="Arial"/>
        </w:rPr>
        <w:t>some commercially available disinfectants</w:t>
      </w:r>
      <w:r w:rsidR="00561DAA" w:rsidRPr="006A652D">
        <w:rPr>
          <w:rFonts w:cs="Arial"/>
        </w:rPr>
        <w:t>.</w:t>
      </w:r>
    </w:p>
    <w:p w:rsidR="003230FD" w:rsidRPr="006A652D" w:rsidRDefault="002C272D" w:rsidP="00E403CF">
      <w:pPr>
        <w:spacing w:after="0"/>
        <w:ind w:firstLine="0"/>
        <w:rPr>
          <w:rFonts w:cs="Arial"/>
        </w:rPr>
      </w:pPr>
      <w:r w:rsidRPr="00480457">
        <w:rPr>
          <w:rFonts w:cs="Arial"/>
          <w:b/>
        </w:rPr>
        <w:t>C</w:t>
      </w:r>
      <w:r w:rsidR="003230FD" w:rsidRPr="00480457">
        <w:rPr>
          <w:rFonts w:cs="Arial"/>
          <w:b/>
        </w:rPr>
        <w:t>onclusion</w:t>
      </w:r>
    </w:p>
    <w:p w:rsidR="003230FD" w:rsidRPr="006A652D" w:rsidRDefault="003230FD" w:rsidP="00E403CF">
      <w:pPr>
        <w:spacing w:after="480"/>
        <w:ind w:firstLine="0"/>
        <w:rPr>
          <w:rFonts w:cs="Arial"/>
        </w:rPr>
      </w:pPr>
      <w:r w:rsidRPr="006A652D">
        <w:rPr>
          <w:rFonts w:cs="Arial"/>
        </w:rPr>
        <w:t xml:space="preserve">This is a first </w:t>
      </w:r>
      <w:r w:rsidR="00EE33D3">
        <w:rPr>
          <w:rFonts w:cs="Arial"/>
        </w:rPr>
        <w:t>UK S</w:t>
      </w:r>
      <w:r w:rsidR="004A328E">
        <w:rPr>
          <w:rFonts w:cs="Arial"/>
        </w:rPr>
        <w:t>ADS</w:t>
      </w:r>
      <w:r w:rsidRPr="006A652D">
        <w:rPr>
          <w:rFonts w:cs="Arial"/>
        </w:rPr>
        <w:t xml:space="preserve"> report. I</w:t>
      </w:r>
      <w:r w:rsidR="004E6FB3" w:rsidRPr="006A652D">
        <w:rPr>
          <w:rFonts w:cs="Arial"/>
        </w:rPr>
        <w:t>n</w:t>
      </w:r>
      <w:r w:rsidRPr="006A652D">
        <w:rPr>
          <w:rFonts w:cs="Arial"/>
        </w:rPr>
        <w:t xml:space="preserve"> </w:t>
      </w:r>
      <w:r w:rsidR="00AE48AA">
        <w:rPr>
          <w:rFonts w:cs="Arial"/>
        </w:rPr>
        <w:t xml:space="preserve">the </w:t>
      </w:r>
      <w:r w:rsidRPr="006A652D">
        <w:rPr>
          <w:rFonts w:cs="Arial"/>
        </w:rPr>
        <w:t>future, we will expand to other syndromes</w:t>
      </w:r>
      <w:r w:rsidR="002C272D">
        <w:rPr>
          <w:rFonts w:cs="Arial"/>
        </w:rPr>
        <w:t xml:space="preserve"> and diseases</w:t>
      </w:r>
      <w:r w:rsidRPr="006A652D">
        <w:rPr>
          <w:rFonts w:cs="Arial"/>
        </w:rPr>
        <w:t xml:space="preserve">. As </w:t>
      </w:r>
      <w:r w:rsidR="00F62937">
        <w:rPr>
          <w:rFonts w:cs="Arial"/>
        </w:rPr>
        <w:t xml:space="preserve">data are </w:t>
      </w:r>
      <w:r w:rsidRPr="006A652D">
        <w:rPr>
          <w:rFonts w:cs="Arial"/>
        </w:rPr>
        <w:t>collect</w:t>
      </w:r>
      <w:r w:rsidR="00F62937">
        <w:rPr>
          <w:rFonts w:cs="Arial"/>
        </w:rPr>
        <w:t>ed</w:t>
      </w:r>
      <w:r w:rsidRPr="006A652D">
        <w:rPr>
          <w:rFonts w:cs="Arial"/>
        </w:rPr>
        <w:t xml:space="preserve"> for longer, </w:t>
      </w:r>
      <w:r w:rsidR="00F62937">
        <w:rPr>
          <w:rFonts w:cs="Arial"/>
        </w:rPr>
        <w:t>the</w:t>
      </w:r>
      <w:r w:rsidRPr="006A652D">
        <w:rPr>
          <w:rFonts w:cs="Arial"/>
        </w:rPr>
        <w:t xml:space="preserve"> estimates of changes in disease burden will become more refined, allowing more targeted local and perhaps national interventions</w:t>
      </w:r>
      <w:r w:rsidR="00ED7DB1" w:rsidRPr="006A652D">
        <w:rPr>
          <w:rFonts w:cs="Arial"/>
        </w:rPr>
        <w:t>.</w:t>
      </w:r>
      <w:r w:rsidR="00ED7DB1" w:rsidRPr="006A652D" w:rsidDel="00ED7DB1">
        <w:rPr>
          <w:rFonts w:cs="Arial"/>
        </w:rPr>
        <w:t xml:space="preserve"> </w:t>
      </w:r>
      <w:r w:rsidR="003B4843">
        <w:rPr>
          <w:rFonts w:cs="Arial"/>
        </w:rPr>
        <w:t xml:space="preserve">Anonymised data can be accessed </w:t>
      </w:r>
      <w:r w:rsidR="00BD7F79">
        <w:rPr>
          <w:rFonts w:cs="Arial"/>
        </w:rPr>
        <w:t xml:space="preserve">for </w:t>
      </w:r>
      <w:r w:rsidR="003B4843">
        <w:rPr>
          <w:rFonts w:cs="Arial"/>
        </w:rPr>
        <w:t>research by contacting the authors. SAV</w:t>
      </w:r>
      <w:r w:rsidR="00EE33D3">
        <w:rPr>
          <w:rFonts w:cs="Arial"/>
        </w:rPr>
        <w:t>S</w:t>
      </w:r>
      <w:r w:rsidR="003B4843">
        <w:rPr>
          <w:rFonts w:cs="Arial"/>
        </w:rPr>
        <w:t>N</w:t>
      </w:r>
      <w:r w:rsidR="00EE33D3">
        <w:rPr>
          <w:rFonts w:cs="Arial"/>
        </w:rPr>
        <w:t>ET welcomes your feedback.</w:t>
      </w:r>
    </w:p>
    <w:p w:rsidR="007F3409" w:rsidRPr="006A652D" w:rsidRDefault="00EA630D" w:rsidP="00E403CF">
      <w:pPr>
        <w:spacing w:after="0"/>
        <w:ind w:firstLine="0"/>
        <w:rPr>
          <w:rFonts w:cs="Arial"/>
        </w:rPr>
      </w:pPr>
      <w:r w:rsidRPr="006A652D">
        <w:rPr>
          <w:rFonts w:cs="Arial"/>
          <w:b/>
        </w:rPr>
        <w:t>Acknowledgements</w:t>
      </w:r>
      <w:bookmarkStart w:id="0" w:name="_GoBack"/>
      <w:bookmarkEnd w:id="0"/>
    </w:p>
    <w:p w:rsidR="00E403CF" w:rsidRDefault="00AE48AA" w:rsidP="00E403CF">
      <w:pPr>
        <w:spacing w:after="840"/>
        <w:ind w:firstLine="0"/>
        <w:rPr>
          <w:rFonts w:cs="Arial"/>
          <w:b/>
        </w:rPr>
      </w:pPr>
      <w:r w:rsidRPr="00AE48AA">
        <w:rPr>
          <w:rFonts w:cs="Arial"/>
        </w:rPr>
        <w:t>The SAVSNET team is extremely grateful to the veterinary practices and diagnostic laboratories that participated in this study by providing data and without whose support these reports would not have been possible. We especially wish to</w:t>
      </w:r>
      <w:r>
        <w:rPr>
          <w:rFonts w:cs="Arial"/>
        </w:rPr>
        <w:t xml:space="preserve"> thank, in alphabetical order, </w:t>
      </w:r>
      <w:proofErr w:type="spellStart"/>
      <w:r w:rsidRPr="00AE48AA">
        <w:rPr>
          <w:rFonts w:cs="Arial"/>
        </w:rPr>
        <w:t>BioBest</w:t>
      </w:r>
      <w:proofErr w:type="spellEnd"/>
      <w:r w:rsidRPr="00AE48AA">
        <w:rPr>
          <w:rFonts w:cs="Arial"/>
        </w:rPr>
        <w:t xml:space="preserve">, </w:t>
      </w:r>
      <w:r w:rsidR="00656820">
        <w:rPr>
          <w:rFonts w:cs="Arial"/>
        </w:rPr>
        <w:t xml:space="preserve">CTDS, </w:t>
      </w:r>
      <w:r w:rsidRPr="00AE48AA">
        <w:rPr>
          <w:rFonts w:cs="Arial"/>
        </w:rPr>
        <w:t xml:space="preserve">CVS, </w:t>
      </w:r>
      <w:proofErr w:type="spellStart"/>
      <w:r w:rsidRPr="00AE48AA">
        <w:rPr>
          <w:rFonts w:cs="Arial"/>
        </w:rPr>
        <w:t>Idexx</w:t>
      </w:r>
      <w:proofErr w:type="spellEnd"/>
      <w:r w:rsidRPr="00AE48AA">
        <w:rPr>
          <w:rFonts w:cs="Arial"/>
        </w:rPr>
        <w:t xml:space="preserve">, </w:t>
      </w:r>
      <w:r w:rsidR="009941D0">
        <w:rPr>
          <w:rFonts w:cs="Arial"/>
        </w:rPr>
        <w:t xml:space="preserve">Lab Services Ltd, Langford Veterinary Services, </w:t>
      </w:r>
      <w:proofErr w:type="spellStart"/>
      <w:r w:rsidRPr="00AE48AA">
        <w:rPr>
          <w:rFonts w:cs="Arial"/>
        </w:rPr>
        <w:t>NationWide</w:t>
      </w:r>
      <w:proofErr w:type="spellEnd"/>
      <w:r w:rsidRPr="00AE48AA">
        <w:rPr>
          <w:rFonts w:cs="Arial"/>
        </w:rPr>
        <w:t xml:space="preserve"> Laboratory Services, </w:t>
      </w:r>
      <w:r w:rsidR="009941D0">
        <w:rPr>
          <w:rFonts w:cs="Arial"/>
        </w:rPr>
        <w:t xml:space="preserve">PTDS, </w:t>
      </w:r>
      <w:r w:rsidRPr="00AE48AA">
        <w:rPr>
          <w:rFonts w:cs="Arial"/>
        </w:rPr>
        <w:t xml:space="preserve">SRUC, </w:t>
      </w:r>
      <w:proofErr w:type="spellStart"/>
      <w:r w:rsidRPr="00AE48AA">
        <w:rPr>
          <w:rFonts w:cs="Arial"/>
        </w:rPr>
        <w:t>Teleos</w:t>
      </w:r>
      <w:proofErr w:type="spellEnd"/>
      <w:r w:rsidRPr="00AE48AA">
        <w:rPr>
          <w:rFonts w:cs="Arial"/>
        </w:rPr>
        <w:t xml:space="preserve">, TDDS and </w:t>
      </w:r>
      <w:proofErr w:type="spellStart"/>
      <w:r w:rsidRPr="00AE48AA">
        <w:rPr>
          <w:rFonts w:cs="Arial"/>
        </w:rPr>
        <w:t>VetSolutions</w:t>
      </w:r>
      <w:proofErr w:type="spellEnd"/>
      <w:r w:rsidRPr="00AE48AA">
        <w:rPr>
          <w:rFonts w:cs="Arial"/>
        </w:rPr>
        <w:t xml:space="preserve"> (the suppliers of </w:t>
      </w:r>
      <w:proofErr w:type="spellStart"/>
      <w:r w:rsidRPr="00AE48AA">
        <w:rPr>
          <w:rFonts w:cs="Arial"/>
        </w:rPr>
        <w:t>RoboVet</w:t>
      </w:r>
      <w:proofErr w:type="spellEnd"/>
      <w:r w:rsidRPr="00AE48AA">
        <w:rPr>
          <w:rFonts w:cs="Arial"/>
        </w:rPr>
        <w:t xml:space="preserve"> and </w:t>
      </w:r>
      <w:proofErr w:type="spellStart"/>
      <w:r w:rsidRPr="00AE48AA">
        <w:rPr>
          <w:rFonts w:cs="Arial"/>
        </w:rPr>
        <w:t>PremVet</w:t>
      </w:r>
      <w:proofErr w:type="spellEnd"/>
      <w:r w:rsidRPr="00AE48AA">
        <w:rPr>
          <w:rFonts w:cs="Arial"/>
        </w:rPr>
        <w:t>).</w:t>
      </w:r>
      <w:r w:rsidR="00E403CF">
        <w:rPr>
          <w:rFonts w:cs="Arial"/>
          <w:b/>
        </w:rPr>
        <w:br w:type="page"/>
      </w:r>
    </w:p>
    <w:p w:rsidR="006056F6" w:rsidRPr="0040163D" w:rsidRDefault="006056F6" w:rsidP="00E403CF">
      <w:pPr>
        <w:spacing w:after="0"/>
        <w:ind w:firstLine="0"/>
        <w:rPr>
          <w:rFonts w:cs="Arial"/>
          <w:b/>
        </w:rPr>
      </w:pPr>
      <w:r w:rsidRPr="0040163D">
        <w:rPr>
          <w:rFonts w:cs="Arial"/>
          <w:b/>
        </w:rPr>
        <w:lastRenderedPageBreak/>
        <w:t>References</w:t>
      </w:r>
    </w:p>
    <w:p w:rsidR="00E403CF" w:rsidRPr="00AE48AA" w:rsidRDefault="00E403CF" w:rsidP="00E403CF">
      <w:pPr>
        <w:spacing w:after="0" w:line="240" w:lineRule="auto"/>
        <w:ind w:firstLine="0"/>
        <w:rPr>
          <w:rFonts w:ascii="Calibri" w:hAnsi="Calibri" w:cs="Arial"/>
          <w:noProof/>
        </w:rPr>
      </w:pPr>
      <w:bookmarkStart w:id="1" w:name="_ENREF_1"/>
      <w:r w:rsidRPr="00AE48AA">
        <w:rPr>
          <w:rFonts w:ascii="Calibri" w:hAnsi="Calibri" w:cs="Arial"/>
          <w:noProof/>
        </w:rPr>
        <w:t>AHDC (2015) Canine Influenza H3N2 Updates. https://ahdc.vet.cornell.edu/news/civchicago.cfm. Accessed 3rd Nov Access, 2015</w:t>
      </w:r>
      <w:bookmarkEnd w:id="1"/>
    </w:p>
    <w:p w:rsidR="00E403CF" w:rsidRPr="00AE48AA" w:rsidRDefault="00E403CF" w:rsidP="00E403CF">
      <w:pPr>
        <w:spacing w:after="0" w:line="240" w:lineRule="auto"/>
        <w:ind w:firstLine="0"/>
        <w:rPr>
          <w:rFonts w:ascii="Calibri" w:hAnsi="Calibri" w:cs="Arial"/>
          <w:noProof/>
        </w:rPr>
      </w:pPr>
      <w:bookmarkStart w:id="2" w:name="_ENREF_2"/>
      <w:r w:rsidRPr="00AE48AA">
        <w:rPr>
          <w:rFonts w:ascii="Calibri" w:hAnsi="Calibri" w:cs="Arial"/>
          <w:noProof/>
        </w:rPr>
        <w:t xml:space="preserve">AHT (2015) DEFRA/AHT/BEVA Equine Quarterly Disease Surveillance Reports. </w:t>
      </w:r>
      <w:r w:rsidRPr="00EA70FE">
        <w:t>http://www.aht.org.uk/cms-display/DEFRA_AHT_BEVA_equine_reports.html</w:t>
      </w:r>
      <w:r w:rsidRPr="00AE48AA">
        <w:rPr>
          <w:rFonts w:ascii="Calibri" w:hAnsi="Calibri" w:cs="Arial"/>
          <w:noProof/>
        </w:rPr>
        <w:t>. Accessed 3rd November Access, 2015</w:t>
      </w:r>
      <w:bookmarkEnd w:id="2"/>
    </w:p>
    <w:p w:rsidR="00E403CF" w:rsidRPr="00AE48AA" w:rsidRDefault="00E403CF" w:rsidP="00E403CF">
      <w:pPr>
        <w:spacing w:after="0" w:line="240" w:lineRule="auto"/>
        <w:ind w:firstLine="0"/>
        <w:rPr>
          <w:rFonts w:ascii="Calibri" w:hAnsi="Calibri" w:cs="Arial"/>
          <w:noProof/>
        </w:rPr>
      </w:pPr>
      <w:bookmarkStart w:id="3" w:name="_ENREF_3"/>
      <w:r w:rsidRPr="00AE48AA">
        <w:rPr>
          <w:rFonts w:ascii="Calibri" w:hAnsi="Calibri" w:cs="Arial"/>
          <w:noProof/>
        </w:rPr>
        <w:t>ALLISON, A. B., KOHLER, D. J., FOX, K. A., BROWN, J. D., GERHOLD, R. W., SHEARN-BOCHSLER, V. I., DUBOVI, E. J., PARRISH, C. R. &amp;  HOLMES, E. C. (2013) Frequent cross-species transmission of parvoviruses among diverse carnivore hosts. J Virol 87, 2342-2347</w:t>
      </w:r>
      <w:bookmarkEnd w:id="3"/>
    </w:p>
    <w:p w:rsidR="00E403CF" w:rsidRPr="00AE48AA" w:rsidRDefault="00E403CF" w:rsidP="00E403CF">
      <w:pPr>
        <w:spacing w:after="0" w:line="240" w:lineRule="auto"/>
        <w:ind w:firstLine="0"/>
        <w:rPr>
          <w:rFonts w:ascii="Calibri" w:hAnsi="Calibri" w:cs="Arial"/>
          <w:noProof/>
        </w:rPr>
      </w:pPr>
      <w:bookmarkStart w:id="4" w:name="_ENREF_4"/>
      <w:r w:rsidRPr="00AE48AA">
        <w:rPr>
          <w:rFonts w:ascii="Calibri" w:hAnsi="Calibri" w:cs="Arial"/>
          <w:noProof/>
        </w:rPr>
        <w:t>ASHER, L., BUCKLAND, E. L., PHYLACTOPOULOS, C. I., WHITING, M. C., ABEYESINGHE, S. M. &amp;  WATHES, C. M. (2011) Estimation of the number and demographics of companion dogs in the UK. BMC Vet Res 7, 74</w:t>
      </w:r>
      <w:bookmarkEnd w:id="4"/>
    </w:p>
    <w:p w:rsidR="00E403CF" w:rsidRPr="00AE48AA" w:rsidRDefault="00E403CF" w:rsidP="00E403CF">
      <w:pPr>
        <w:spacing w:after="0" w:line="240" w:lineRule="auto"/>
        <w:ind w:firstLine="0"/>
        <w:rPr>
          <w:rFonts w:ascii="Calibri" w:hAnsi="Calibri" w:cs="Arial"/>
          <w:noProof/>
        </w:rPr>
      </w:pPr>
      <w:bookmarkStart w:id="5" w:name="_ENREF_5"/>
      <w:r w:rsidRPr="00AE48AA">
        <w:rPr>
          <w:rFonts w:ascii="Calibri" w:hAnsi="Calibri" w:cs="Arial"/>
          <w:noProof/>
        </w:rPr>
        <w:t>CLEGG, S. R., COYNE, K. P., DAWSON, S., SPIBEY, N., GASKELL, R. M. &amp;  RADFORD, A. D. (2012) Canine parvovirus in asymptomatic feline carriers. Vet Microbiol 157, 78-85</w:t>
      </w:r>
      <w:bookmarkEnd w:id="5"/>
    </w:p>
    <w:p w:rsidR="00E403CF" w:rsidRPr="00AE48AA" w:rsidRDefault="00E403CF" w:rsidP="00E403CF">
      <w:pPr>
        <w:spacing w:after="0" w:line="240" w:lineRule="auto"/>
        <w:ind w:firstLine="0"/>
        <w:rPr>
          <w:rFonts w:ascii="Calibri" w:hAnsi="Calibri" w:cs="Arial"/>
          <w:noProof/>
        </w:rPr>
      </w:pPr>
      <w:bookmarkStart w:id="6" w:name="_ENREF_6"/>
      <w:r w:rsidRPr="00AE48AA">
        <w:rPr>
          <w:rFonts w:ascii="Calibri" w:hAnsi="Calibri" w:cs="Arial"/>
          <w:noProof/>
        </w:rPr>
        <w:t>CLEGG, S. R., COYNE, K. P., PARKER, J., DAWSON, S., GODSALL, S. A., PINCHBECK, G., CRIPPS, P. J., GASKELL, R. M. &amp;  RADFORD, A. D. (2011) Molecular epidemiology and phylogeny reveal complex spatial dynamics in areas where canine parvovirus is endemic. J Virol 85, 7892-7899</w:t>
      </w:r>
      <w:bookmarkEnd w:id="6"/>
    </w:p>
    <w:p w:rsidR="00E403CF" w:rsidRPr="00AE48AA" w:rsidRDefault="00E403CF" w:rsidP="00E403CF">
      <w:pPr>
        <w:spacing w:after="0" w:line="240" w:lineRule="auto"/>
        <w:ind w:firstLine="0"/>
        <w:rPr>
          <w:rFonts w:ascii="Calibri" w:hAnsi="Calibri" w:cs="Arial"/>
          <w:noProof/>
        </w:rPr>
      </w:pPr>
      <w:bookmarkStart w:id="7" w:name="_ENREF_7"/>
      <w:r w:rsidRPr="00AE48AA">
        <w:rPr>
          <w:rFonts w:ascii="Calibri" w:hAnsi="Calibri" w:cs="Arial"/>
          <w:noProof/>
        </w:rPr>
        <w:t>CRAWFORD, P. C., DUBOVI, E. J., CASTLEMAN, W. L., STEPHENSON, I., GIBBS, E. P., CHEN, L., SMITH, C., HILL, R. C., FERRO, P., POMPEY, J., BRIGHT, R. A., MEDINA, M. J., JOHNSON, C. M., OLSEN, C. W., COX, N. J., KLIMOV, A. I., KATZ, J. M. &amp;  DONIS, R. O. (2005) Transmission of equine influenza virus to dogs. Science 310, 482-485</w:t>
      </w:r>
      <w:bookmarkEnd w:id="7"/>
    </w:p>
    <w:p w:rsidR="00E403CF" w:rsidRPr="00012F5B" w:rsidRDefault="00E403CF" w:rsidP="00E403CF">
      <w:pPr>
        <w:pStyle w:val="CommentText"/>
        <w:spacing w:after="0"/>
        <w:ind w:firstLine="0"/>
        <w:rPr>
          <w:sz w:val="22"/>
        </w:rPr>
      </w:pPr>
      <w:bookmarkStart w:id="8" w:name="_ENREF_9"/>
      <w:proofErr w:type="gramStart"/>
      <w:r w:rsidRPr="00012F5B">
        <w:rPr>
          <w:sz w:val="22"/>
        </w:rPr>
        <w:t xml:space="preserve">DAY, M.J., </w:t>
      </w:r>
      <w:r w:rsidRPr="00012F5B">
        <w:rPr>
          <w:rFonts w:cs="Arial"/>
          <w:noProof/>
          <w:sz w:val="22"/>
        </w:rPr>
        <w:t>HORZINEK, M. C.,</w:t>
      </w:r>
      <w:r w:rsidRPr="00012F5B">
        <w:rPr>
          <w:sz w:val="22"/>
        </w:rPr>
        <w:t xml:space="preserve"> SCHULTZ, R.D. &amp; SQUIRES, R.A. (2015) Guidelines for the Vaccination of Dogs and Cats.</w:t>
      </w:r>
      <w:proofErr w:type="gramEnd"/>
      <w:r w:rsidRPr="00012F5B">
        <w:rPr>
          <w:sz w:val="22"/>
        </w:rPr>
        <w:t xml:space="preserve">  J Small </w:t>
      </w:r>
      <w:proofErr w:type="spellStart"/>
      <w:r w:rsidRPr="00012F5B">
        <w:rPr>
          <w:sz w:val="22"/>
        </w:rPr>
        <w:t>Anim</w:t>
      </w:r>
      <w:proofErr w:type="spellEnd"/>
      <w:r w:rsidRPr="00012F5B">
        <w:rPr>
          <w:sz w:val="22"/>
        </w:rPr>
        <w:t xml:space="preserve"> </w:t>
      </w:r>
      <w:proofErr w:type="spellStart"/>
      <w:r w:rsidRPr="00012F5B">
        <w:rPr>
          <w:sz w:val="22"/>
        </w:rPr>
        <w:t>Pract</w:t>
      </w:r>
      <w:proofErr w:type="spellEnd"/>
      <w:r w:rsidRPr="00012F5B">
        <w:rPr>
          <w:sz w:val="22"/>
        </w:rPr>
        <w:t>, in press.</w:t>
      </w:r>
    </w:p>
    <w:p w:rsidR="00E403CF" w:rsidRPr="00AE48AA" w:rsidRDefault="00E403CF" w:rsidP="00E403CF">
      <w:pPr>
        <w:spacing w:after="0" w:line="240" w:lineRule="auto"/>
        <w:ind w:firstLine="0"/>
        <w:rPr>
          <w:rFonts w:ascii="Calibri" w:hAnsi="Calibri" w:cs="Arial"/>
          <w:noProof/>
        </w:rPr>
      </w:pPr>
      <w:r w:rsidRPr="00AE48AA">
        <w:rPr>
          <w:rFonts w:ascii="Calibri" w:hAnsi="Calibri" w:cs="Arial"/>
          <w:noProof/>
        </w:rPr>
        <w:t>DECARO, N., DESARIO, C., ADDIE, D. D., MARTELLA, V., VIEIRA, M. J., ELIA, G., ZICOLA, A., DAVIS, C., THOMPSON, G., THIRY, E., TRUYEN, U. &amp;  BUONAVOGLIA, C. (2007) The study molecular epidemiology of canine parvovirus, Europe. Emerg Infect Dis 13, 1222-1224</w:t>
      </w:r>
      <w:bookmarkEnd w:id="8"/>
    </w:p>
    <w:p w:rsidR="00E403CF" w:rsidRPr="00AE48AA" w:rsidRDefault="00E403CF" w:rsidP="00E403CF">
      <w:pPr>
        <w:spacing w:after="0" w:line="240" w:lineRule="auto"/>
        <w:ind w:firstLine="0"/>
        <w:rPr>
          <w:rFonts w:ascii="Calibri" w:hAnsi="Calibri" w:cs="Arial"/>
          <w:noProof/>
        </w:rPr>
      </w:pPr>
      <w:bookmarkStart w:id="9" w:name="_ENREF_10"/>
      <w:r w:rsidRPr="00AE48AA">
        <w:rPr>
          <w:rFonts w:ascii="Calibri" w:hAnsi="Calibri" w:cs="Arial"/>
          <w:noProof/>
        </w:rPr>
        <w:t>DECARO, N., DESARIO, C., BILLI, M., LORUSSO, E., COLAIANNI, M. L., COLAO, V., ELIA, G., VENTRELLA, G., KUSI, I., BO, S. &amp;  BUONAVOGLIA, C. (2013) Evaluation of an in-clinic assay for the diagnosis of canine parvovirus. Vet J 198, 504-507</w:t>
      </w:r>
      <w:bookmarkEnd w:id="9"/>
    </w:p>
    <w:p w:rsidR="00E403CF" w:rsidRPr="00AE48AA" w:rsidRDefault="00E403CF" w:rsidP="00E403CF">
      <w:pPr>
        <w:spacing w:after="0" w:line="240" w:lineRule="auto"/>
        <w:ind w:firstLine="0"/>
        <w:rPr>
          <w:rFonts w:ascii="Calibri" w:hAnsi="Calibri" w:cs="Arial"/>
          <w:noProof/>
        </w:rPr>
      </w:pPr>
      <w:bookmarkStart w:id="10" w:name="_ENREF_11"/>
      <w:r w:rsidRPr="00AE48AA">
        <w:rPr>
          <w:rFonts w:ascii="Calibri" w:hAnsi="Calibri" w:cs="Arial"/>
          <w:noProof/>
        </w:rPr>
        <w:t>DESARIO, C., DECARO, N., CAMPOLO, M., CAVALLI, A., CIRONE, F., ELIA, G., MARTELLA, V., LORUSSO, E., CAMERO, M. &amp;  BUONAVOGLIA, C. (2005) Canine parvovirus infection: which diagnostic test for virus? J Virol Methods 126, 179-185</w:t>
      </w:r>
      <w:bookmarkEnd w:id="10"/>
    </w:p>
    <w:p w:rsidR="00E403CF" w:rsidRPr="00AE48AA" w:rsidRDefault="00E403CF" w:rsidP="00E403CF">
      <w:pPr>
        <w:spacing w:after="0" w:line="240" w:lineRule="auto"/>
        <w:ind w:firstLine="0"/>
        <w:rPr>
          <w:rFonts w:ascii="Calibri" w:hAnsi="Calibri" w:cs="Arial"/>
          <w:noProof/>
        </w:rPr>
      </w:pPr>
      <w:bookmarkStart w:id="11" w:name="_ENREF_12"/>
      <w:r w:rsidRPr="00AE48AA">
        <w:rPr>
          <w:rFonts w:ascii="Calibri" w:hAnsi="Calibri" w:cs="Arial"/>
          <w:noProof/>
        </w:rPr>
        <w:t>DOREA, F. C., LINDBERG, A., MCEWEN, B. J., REVIE, C. W. &amp; SANCHEZ, J. (2014) Syndromic surveillance using laboratory test requests: a practical guide informed by experience with two systems. Prev Vet Med 116, 313-324</w:t>
      </w:r>
      <w:bookmarkEnd w:id="11"/>
    </w:p>
    <w:p w:rsidR="00E403CF" w:rsidRPr="00AE48AA" w:rsidRDefault="00E403CF" w:rsidP="00E403CF">
      <w:pPr>
        <w:spacing w:after="0" w:line="240" w:lineRule="auto"/>
        <w:ind w:firstLine="0"/>
        <w:rPr>
          <w:rFonts w:ascii="Calibri" w:hAnsi="Calibri" w:cs="Arial"/>
          <w:noProof/>
        </w:rPr>
      </w:pPr>
      <w:bookmarkStart w:id="12" w:name="_ENREF_13"/>
      <w:bookmarkStart w:id="13" w:name="_ENREF_14"/>
      <w:r w:rsidRPr="00AE48AA">
        <w:rPr>
          <w:rFonts w:ascii="Calibri" w:hAnsi="Calibri" w:cs="Arial"/>
          <w:noProof/>
        </w:rPr>
        <w:t>MURRAY, J. K., GRUFFYDD-JONES, T. J.</w:t>
      </w:r>
      <w:r>
        <w:rPr>
          <w:rFonts w:ascii="Calibri" w:hAnsi="Calibri" w:cs="Arial"/>
          <w:noProof/>
        </w:rPr>
        <w:t xml:space="preserve">, </w:t>
      </w:r>
      <w:r w:rsidRPr="00AE48AA">
        <w:rPr>
          <w:rFonts w:ascii="Calibri" w:hAnsi="Calibri" w:cs="Arial"/>
          <w:noProof/>
        </w:rPr>
        <w:t>ROBERTS, M. A.</w:t>
      </w:r>
      <w:r>
        <w:rPr>
          <w:rFonts w:ascii="Calibri" w:hAnsi="Calibri" w:cs="Arial"/>
          <w:noProof/>
        </w:rPr>
        <w:t xml:space="preserve"> &amp;</w:t>
      </w:r>
      <w:r w:rsidRPr="00AE48AA">
        <w:rPr>
          <w:rFonts w:ascii="Calibri" w:hAnsi="Calibri" w:cs="Arial"/>
          <w:noProof/>
        </w:rPr>
        <w:t xml:space="preserve"> BROWNE, W. J. (201</w:t>
      </w:r>
      <w:r>
        <w:rPr>
          <w:rFonts w:ascii="Calibri" w:hAnsi="Calibri" w:cs="Arial"/>
          <w:noProof/>
        </w:rPr>
        <w:t>5</w:t>
      </w:r>
      <w:r w:rsidRPr="00AE48AA">
        <w:rPr>
          <w:rFonts w:ascii="Calibri" w:hAnsi="Calibri" w:cs="Arial"/>
          <w:noProof/>
        </w:rPr>
        <w:t xml:space="preserve">) </w:t>
      </w:r>
      <w:r>
        <w:rPr>
          <w:rFonts w:ascii="Calibri" w:hAnsi="Calibri" w:cs="Arial"/>
          <w:noProof/>
        </w:rPr>
        <w:t>Assessing changes in the UK pet cat and dog populations: numbers and household ownership</w:t>
      </w:r>
      <w:r w:rsidRPr="00AE48AA">
        <w:rPr>
          <w:rFonts w:ascii="Calibri" w:hAnsi="Calibri" w:cs="Arial"/>
          <w:noProof/>
        </w:rPr>
        <w:t xml:space="preserve">. Vet Rec </w:t>
      </w:r>
      <w:r>
        <w:rPr>
          <w:rFonts w:ascii="Calibri" w:hAnsi="Calibri" w:cs="Arial"/>
          <w:noProof/>
        </w:rPr>
        <w:t>doi:10.1136/vr.103223 [Epub ahead of print]</w:t>
      </w:r>
      <w:bookmarkEnd w:id="12"/>
    </w:p>
    <w:p w:rsidR="00E403CF" w:rsidRPr="006A652D" w:rsidRDefault="00E403CF" w:rsidP="00E403CF">
      <w:pPr>
        <w:spacing w:after="0" w:line="240" w:lineRule="auto"/>
        <w:ind w:firstLine="0"/>
        <w:rPr>
          <w:rFonts w:cs="Arial"/>
        </w:rPr>
      </w:pPr>
      <w:r w:rsidRPr="00AE48AA">
        <w:rPr>
          <w:rFonts w:ascii="Calibri" w:hAnsi="Calibri" w:cs="Arial"/>
          <w:noProof/>
        </w:rPr>
        <w:t>TAYLOR, L. H., LATHAM, S. M. &amp;  WOOLHOUSE, M. E. (2001) Risk factors for human disease emergence. Philos Trans R Soc Lond B Biol Sci 356, 983-989</w:t>
      </w:r>
      <w:bookmarkEnd w:id="13"/>
    </w:p>
    <w:p w:rsidR="00E403CF" w:rsidRDefault="00E403CF">
      <w:pPr>
        <w:rPr>
          <w:rFonts w:cs="Arial"/>
        </w:rPr>
      </w:pPr>
      <w:r>
        <w:rPr>
          <w:rFonts w:cs="Arial"/>
        </w:rPr>
        <w:br w:type="page"/>
      </w:r>
    </w:p>
    <w:p w:rsidR="00E8136C" w:rsidRDefault="00E403CF" w:rsidP="00E403CF">
      <w:pPr>
        <w:spacing w:line="240" w:lineRule="auto"/>
        <w:ind w:firstLine="0"/>
        <w:rPr>
          <w:rFonts w:cs="Arial"/>
          <w:b/>
        </w:rPr>
      </w:pPr>
      <w:r w:rsidRPr="00E403CF">
        <w:rPr>
          <w:rFonts w:cs="Arial"/>
          <w:b/>
        </w:rPr>
        <w:lastRenderedPageBreak/>
        <w:t>Tables</w:t>
      </w:r>
    </w:p>
    <w:p w:rsidR="00E403CF" w:rsidRPr="006A652D" w:rsidRDefault="00E403CF" w:rsidP="00E403CF">
      <w:pPr>
        <w:pStyle w:val="TableTitle"/>
        <w:spacing w:line="360" w:lineRule="auto"/>
        <w:ind w:firstLine="0"/>
        <w:jc w:val="left"/>
        <w:rPr>
          <w:rFonts w:asciiTheme="minorHAnsi" w:hAnsiTheme="minorHAnsi" w:cs="Arial"/>
          <w:sz w:val="22"/>
          <w:szCs w:val="22"/>
        </w:rPr>
      </w:pPr>
      <w:proofErr w:type="gramStart"/>
      <w:r w:rsidRPr="006A652D">
        <w:rPr>
          <w:rFonts w:asciiTheme="minorHAnsi" w:hAnsiTheme="minorHAnsi" w:cs="Arial"/>
          <w:sz w:val="22"/>
          <w:szCs w:val="22"/>
        </w:rPr>
        <w:t>Table 1.</w:t>
      </w:r>
      <w:proofErr w:type="gramEnd"/>
      <w:r w:rsidRPr="006A652D">
        <w:rPr>
          <w:rFonts w:asciiTheme="minorHAnsi" w:hAnsiTheme="minorHAnsi" w:cs="Arial"/>
          <w:sz w:val="22"/>
          <w:szCs w:val="22"/>
        </w:rPr>
        <w:t xml:space="preserve"> </w:t>
      </w:r>
      <w:proofErr w:type="gramStart"/>
      <w:r w:rsidRPr="006A652D">
        <w:rPr>
          <w:rFonts w:asciiTheme="minorHAnsi" w:hAnsiTheme="minorHAnsi" w:cs="Arial"/>
          <w:sz w:val="22"/>
          <w:szCs w:val="22"/>
        </w:rPr>
        <w:t xml:space="preserve">Percentage of clinical signs in 4,286 dogs and 1,206 cats presenting with </w:t>
      </w:r>
      <w:r>
        <w:rPr>
          <w:rFonts w:asciiTheme="minorHAnsi" w:hAnsiTheme="minorHAnsi" w:cs="Arial"/>
          <w:sz w:val="22"/>
          <w:szCs w:val="22"/>
        </w:rPr>
        <w:t>gastrointestinal disease</w:t>
      </w:r>
      <w:r w:rsidRPr="006A652D">
        <w:rPr>
          <w:rFonts w:asciiTheme="minorHAnsi" w:hAnsiTheme="minorHAnsi" w:cs="Arial"/>
          <w:sz w:val="22"/>
          <w:szCs w:val="22"/>
        </w:rPr>
        <w:t xml:space="preserve"> to veterinary practices in </w:t>
      </w:r>
      <w:r>
        <w:rPr>
          <w:rFonts w:asciiTheme="minorHAnsi" w:hAnsiTheme="minorHAnsi" w:cs="Arial"/>
          <w:sz w:val="22"/>
          <w:szCs w:val="22"/>
        </w:rPr>
        <w:t>the UK</w:t>
      </w:r>
      <w:r w:rsidRPr="006A652D">
        <w:rPr>
          <w:rFonts w:asciiTheme="minorHAnsi" w:hAnsiTheme="minorHAnsi" w:cs="Arial"/>
          <w:sz w:val="22"/>
          <w:szCs w:val="22"/>
        </w:rPr>
        <w:t>.</w:t>
      </w:r>
      <w:proofErr w:type="gramEnd"/>
      <w:r w:rsidRPr="006A652D">
        <w:rPr>
          <w:rFonts w:asciiTheme="minorHAnsi" w:hAnsiTheme="minorHAnsi" w:cs="Arial"/>
          <w:sz w:val="22"/>
          <w:szCs w:val="22"/>
        </w:rPr>
        <w:t xml:space="preserve"> The same animal could present with more than one sign per consultation.</w:t>
      </w:r>
    </w:p>
    <w:tbl>
      <w:tblPr>
        <w:tblW w:w="9434" w:type="dxa"/>
        <w:jc w:val="center"/>
        <w:tblInd w:w="-159" w:type="dxa"/>
        <w:tblBorders>
          <w:top w:val="single" w:sz="12" w:space="0" w:color="808080"/>
          <w:bottom w:val="single" w:sz="12" w:space="0" w:color="808080"/>
        </w:tblBorders>
        <w:tblLayout w:type="fixed"/>
        <w:tblLook w:val="0000" w:firstRow="0" w:lastRow="0" w:firstColumn="0" w:lastColumn="0" w:noHBand="0" w:noVBand="0"/>
      </w:tblPr>
      <w:tblGrid>
        <w:gridCol w:w="3686"/>
        <w:gridCol w:w="2552"/>
        <w:gridCol w:w="3196"/>
      </w:tblGrid>
      <w:tr w:rsidR="00E403CF" w:rsidRPr="00D765F5" w:rsidTr="00E403CF">
        <w:trPr>
          <w:trHeight w:val="300"/>
          <w:jc w:val="center"/>
        </w:trPr>
        <w:tc>
          <w:tcPr>
            <w:tcW w:w="3686" w:type="dxa"/>
            <w:tcBorders>
              <w:top w:val="single" w:sz="12" w:space="0" w:color="808080"/>
              <w:left w:val="nil"/>
              <w:bottom w:val="single" w:sz="6" w:space="0" w:color="808080"/>
              <w:right w:val="nil"/>
            </w:tcBorders>
          </w:tcPr>
          <w:p w:rsidR="00E403CF" w:rsidRPr="006A652D" w:rsidRDefault="00E403CF" w:rsidP="00865F18">
            <w:pPr>
              <w:rPr>
                <w:rFonts w:eastAsia="Times New Roman" w:cs="Arial"/>
              </w:rPr>
            </w:pPr>
            <w:r w:rsidRPr="006A652D">
              <w:rPr>
                <w:rFonts w:eastAsia="Times New Roman" w:cs="Arial"/>
              </w:rPr>
              <w:t>Clinical signs</w:t>
            </w:r>
          </w:p>
        </w:tc>
        <w:tc>
          <w:tcPr>
            <w:tcW w:w="2552" w:type="dxa"/>
            <w:tcBorders>
              <w:top w:val="single" w:sz="12" w:space="0" w:color="808080"/>
              <w:left w:val="nil"/>
              <w:bottom w:val="single" w:sz="6" w:space="0" w:color="808080"/>
              <w:right w:val="nil"/>
            </w:tcBorders>
          </w:tcPr>
          <w:p w:rsidR="00E403CF" w:rsidRPr="006A652D" w:rsidRDefault="00E403CF" w:rsidP="00865F18">
            <w:pPr>
              <w:jc w:val="right"/>
              <w:rPr>
                <w:rFonts w:eastAsia="Times New Roman" w:cs="Arial"/>
              </w:rPr>
            </w:pPr>
            <w:r w:rsidRPr="006A652D">
              <w:rPr>
                <w:rFonts w:eastAsia="Times New Roman" w:cs="Arial"/>
              </w:rPr>
              <w:t>Number (%) of dogs</w:t>
            </w:r>
          </w:p>
        </w:tc>
        <w:tc>
          <w:tcPr>
            <w:tcW w:w="3196" w:type="dxa"/>
            <w:tcBorders>
              <w:top w:val="single" w:sz="12" w:space="0" w:color="808080"/>
              <w:left w:val="nil"/>
              <w:bottom w:val="single" w:sz="6" w:space="0" w:color="808080"/>
              <w:right w:val="nil"/>
            </w:tcBorders>
          </w:tcPr>
          <w:p w:rsidR="00E403CF" w:rsidRPr="006A652D" w:rsidRDefault="00E403CF" w:rsidP="00865F18">
            <w:pPr>
              <w:jc w:val="right"/>
              <w:rPr>
                <w:rFonts w:eastAsia="Times New Roman" w:cs="Arial"/>
              </w:rPr>
            </w:pPr>
            <w:r w:rsidRPr="006A652D">
              <w:rPr>
                <w:rFonts w:eastAsia="Times New Roman" w:cs="Arial"/>
              </w:rPr>
              <w:t>Number (%) of cats</w:t>
            </w:r>
          </w:p>
        </w:tc>
      </w:tr>
      <w:tr w:rsidR="00E403CF" w:rsidRPr="00D765F5" w:rsidTr="00E403CF">
        <w:trPr>
          <w:trHeight w:val="300"/>
          <w:jc w:val="center"/>
        </w:trPr>
        <w:tc>
          <w:tcPr>
            <w:tcW w:w="3686" w:type="dxa"/>
            <w:tcBorders>
              <w:top w:val="nil"/>
              <w:left w:val="nil"/>
              <w:bottom w:val="single" w:sz="12" w:space="0" w:color="808080"/>
              <w:right w:val="nil"/>
            </w:tcBorders>
          </w:tcPr>
          <w:p w:rsidR="00E403CF" w:rsidRPr="006A652D" w:rsidRDefault="00E403CF" w:rsidP="00865F18">
            <w:pPr>
              <w:spacing w:after="0"/>
              <w:rPr>
                <w:rFonts w:eastAsia="Times New Roman" w:cs="Arial"/>
              </w:rPr>
            </w:pPr>
            <w:r w:rsidRPr="006A652D">
              <w:rPr>
                <w:rFonts w:cs="Arial"/>
              </w:rPr>
              <w:t>Diarrhoea without blood</w:t>
            </w:r>
            <w:r w:rsidRPr="006A652D">
              <w:rPr>
                <w:rFonts w:eastAsia="Times New Roman" w:cs="Arial"/>
              </w:rPr>
              <w:t xml:space="preserve"> </w:t>
            </w:r>
          </w:p>
          <w:p w:rsidR="00E403CF" w:rsidRPr="006A652D" w:rsidRDefault="00E403CF" w:rsidP="00865F18">
            <w:pPr>
              <w:spacing w:after="0"/>
              <w:rPr>
                <w:rFonts w:eastAsia="Times New Roman" w:cs="Arial"/>
              </w:rPr>
            </w:pPr>
            <w:r w:rsidRPr="006A652D">
              <w:rPr>
                <w:rFonts w:cs="Arial"/>
              </w:rPr>
              <w:t>Diarrhoea with blood</w:t>
            </w:r>
            <w:r w:rsidRPr="006A652D">
              <w:rPr>
                <w:rFonts w:eastAsia="Times New Roman" w:cs="Arial"/>
              </w:rPr>
              <w:t xml:space="preserve"> </w:t>
            </w:r>
          </w:p>
          <w:p w:rsidR="00E403CF" w:rsidRPr="006A652D" w:rsidRDefault="00E403CF" w:rsidP="00865F18">
            <w:pPr>
              <w:spacing w:after="0"/>
              <w:rPr>
                <w:rFonts w:eastAsia="Times New Roman" w:cs="Arial"/>
              </w:rPr>
            </w:pPr>
            <w:r w:rsidRPr="006A652D">
              <w:rPr>
                <w:rFonts w:eastAsia="Times New Roman" w:cs="Arial"/>
              </w:rPr>
              <w:t>Vomiting without blood</w:t>
            </w:r>
          </w:p>
          <w:p w:rsidR="00E403CF" w:rsidRPr="006A652D" w:rsidRDefault="00E403CF" w:rsidP="00865F18">
            <w:pPr>
              <w:spacing w:after="0"/>
              <w:rPr>
                <w:rFonts w:eastAsia="Times New Roman" w:cs="Arial"/>
              </w:rPr>
            </w:pPr>
            <w:r w:rsidRPr="006A652D">
              <w:rPr>
                <w:rFonts w:eastAsia="Times New Roman" w:cs="Arial"/>
              </w:rPr>
              <w:t>Vomiting with blood</w:t>
            </w:r>
          </w:p>
          <w:p w:rsidR="00E403CF" w:rsidRPr="006A652D" w:rsidRDefault="00E403CF" w:rsidP="00865F18">
            <w:pPr>
              <w:spacing w:after="0"/>
              <w:rPr>
                <w:rFonts w:eastAsia="Times New Roman" w:cs="Arial"/>
              </w:rPr>
            </w:pPr>
            <w:r w:rsidRPr="006A652D">
              <w:rPr>
                <w:rFonts w:eastAsia="Times New Roman" w:cs="Arial"/>
              </w:rPr>
              <w:t>Melaena</w:t>
            </w:r>
          </w:p>
          <w:p w:rsidR="00E403CF" w:rsidRPr="006A652D" w:rsidRDefault="00E403CF" w:rsidP="00865F18">
            <w:pPr>
              <w:spacing w:after="0"/>
              <w:rPr>
                <w:rFonts w:eastAsia="Times New Roman" w:cs="Arial"/>
              </w:rPr>
            </w:pPr>
            <w:r w:rsidRPr="006A652D">
              <w:rPr>
                <w:rFonts w:eastAsia="Times New Roman" w:cs="Arial"/>
              </w:rPr>
              <w:t xml:space="preserve">Weight loss/failure to gain weight </w:t>
            </w:r>
          </w:p>
          <w:p w:rsidR="00E403CF" w:rsidRPr="006A652D" w:rsidRDefault="00E403CF" w:rsidP="00865F18">
            <w:pPr>
              <w:spacing w:after="0"/>
              <w:rPr>
                <w:rFonts w:eastAsia="Times New Roman" w:cs="Arial"/>
              </w:rPr>
            </w:pPr>
            <w:r w:rsidRPr="006A652D">
              <w:rPr>
                <w:rFonts w:eastAsia="Times New Roman" w:cs="Arial"/>
              </w:rPr>
              <w:t>Poor appetite</w:t>
            </w:r>
          </w:p>
          <w:p w:rsidR="00E403CF" w:rsidRPr="006A652D" w:rsidRDefault="00E403CF" w:rsidP="00865F18">
            <w:pPr>
              <w:spacing w:after="0"/>
              <w:rPr>
                <w:rFonts w:eastAsia="Times New Roman" w:cs="Arial"/>
              </w:rPr>
            </w:pPr>
            <w:r w:rsidRPr="006A652D">
              <w:rPr>
                <w:rFonts w:eastAsia="Times New Roman" w:cs="Arial"/>
              </w:rPr>
              <w:t>Other signs</w:t>
            </w:r>
          </w:p>
        </w:tc>
        <w:tc>
          <w:tcPr>
            <w:tcW w:w="2552" w:type="dxa"/>
            <w:tcBorders>
              <w:top w:val="nil"/>
              <w:left w:val="nil"/>
              <w:bottom w:val="single" w:sz="12" w:space="0" w:color="808080"/>
              <w:right w:val="nil"/>
            </w:tcBorders>
          </w:tcPr>
          <w:p w:rsidR="00E403CF" w:rsidRPr="006A652D" w:rsidRDefault="00E403CF" w:rsidP="00865F18">
            <w:pPr>
              <w:spacing w:after="0"/>
              <w:jc w:val="right"/>
              <w:rPr>
                <w:rFonts w:eastAsia="Times New Roman" w:cs="Arial"/>
              </w:rPr>
            </w:pPr>
            <w:r w:rsidRPr="006A652D">
              <w:rPr>
                <w:rFonts w:eastAsia="Times New Roman" w:cs="Arial"/>
              </w:rPr>
              <w:t>1,774 (41.4)</w:t>
            </w:r>
          </w:p>
          <w:p w:rsidR="00E403CF" w:rsidRPr="006A652D" w:rsidRDefault="00E403CF" w:rsidP="00865F18">
            <w:pPr>
              <w:spacing w:after="0"/>
              <w:jc w:val="right"/>
              <w:rPr>
                <w:rFonts w:eastAsia="Times New Roman" w:cs="Arial"/>
              </w:rPr>
            </w:pPr>
            <w:r w:rsidRPr="006A652D">
              <w:rPr>
                <w:rFonts w:eastAsia="Times New Roman" w:cs="Arial"/>
              </w:rPr>
              <w:t>1,026 (23.9)</w:t>
            </w:r>
          </w:p>
          <w:p w:rsidR="00E403CF" w:rsidRPr="006A652D" w:rsidRDefault="00E403CF" w:rsidP="00865F18">
            <w:pPr>
              <w:spacing w:after="0"/>
              <w:jc w:val="right"/>
              <w:rPr>
                <w:rFonts w:eastAsia="Times New Roman" w:cs="Arial"/>
              </w:rPr>
            </w:pPr>
            <w:r w:rsidRPr="006A652D">
              <w:rPr>
                <w:rFonts w:eastAsia="Times New Roman" w:cs="Arial"/>
              </w:rPr>
              <w:t>1,537 (35.9)</w:t>
            </w:r>
          </w:p>
          <w:p w:rsidR="00E403CF" w:rsidRPr="006A652D" w:rsidRDefault="00E403CF" w:rsidP="00865F18">
            <w:pPr>
              <w:spacing w:after="0"/>
              <w:jc w:val="right"/>
              <w:rPr>
                <w:rFonts w:eastAsia="Times New Roman" w:cs="Arial"/>
              </w:rPr>
            </w:pPr>
            <w:r w:rsidRPr="006A652D">
              <w:rPr>
                <w:rFonts w:eastAsia="Times New Roman" w:cs="Arial"/>
              </w:rPr>
              <w:t>131 (3.1)</w:t>
            </w:r>
          </w:p>
          <w:p w:rsidR="00E403CF" w:rsidRPr="006A652D" w:rsidRDefault="00E403CF" w:rsidP="00865F18">
            <w:pPr>
              <w:spacing w:after="0"/>
              <w:jc w:val="right"/>
              <w:rPr>
                <w:rFonts w:eastAsia="Times New Roman" w:cs="Arial"/>
              </w:rPr>
            </w:pPr>
            <w:r w:rsidRPr="006A652D">
              <w:rPr>
                <w:rFonts w:eastAsia="Times New Roman" w:cs="Arial"/>
              </w:rPr>
              <w:t>53 (1.2)</w:t>
            </w:r>
          </w:p>
          <w:p w:rsidR="00E403CF" w:rsidRPr="006A652D" w:rsidRDefault="00E403CF" w:rsidP="00865F18">
            <w:pPr>
              <w:spacing w:after="0"/>
              <w:jc w:val="right"/>
              <w:rPr>
                <w:rFonts w:eastAsia="Times New Roman" w:cs="Arial"/>
              </w:rPr>
            </w:pPr>
            <w:r w:rsidRPr="006A652D">
              <w:rPr>
                <w:rFonts w:eastAsia="Times New Roman" w:cs="Arial"/>
              </w:rPr>
              <w:t>110 (2.6)</w:t>
            </w:r>
          </w:p>
          <w:p w:rsidR="00E403CF" w:rsidRPr="006A652D" w:rsidRDefault="00E403CF" w:rsidP="00865F18">
            <w:pPr>
              <w:spacing w:after="0"/>
              <w:jc w:val="right"/>
              <w:rPr>
                <w:rFonts w:eastAsia="Times New Roman" w:cs="Arial"/>
              </w:rPr>
            </w:pPr>
            <w:r w:rsidRPr="006A652D">
              <w:rPr>
                <w:rFonts w:eastAsia="Times New Roman" w:cs="Arial"/>
              </w:rPr>
              <w:t>577 (13.5)</w:t>
            </w:r>
          </w:p>
          <w:p w:rsidR="00E403CF" w:rsidRPr="006A652D" w:rsidRDefault="00E403CF" w:rsidP="00865F18">
            <w:pPr>
              <w:spacing w:after="0"/>
              <w:jc w:val="right"/>
              <w:rPr>
                <w:rFonts w:eastAsia="Times New Roman" w:cs="Arial"/>
              </w:rPr>
            </w:pPr>
            <w:r w:rsidRPr="006A652D">
              <w:rPr>
                <w:rFonts w:eastAsia="Times New Roman" w:cs="Arial"/>
              </w:rPr>
              <w:t>510 (11.9)</w:t>
            </w:r>
          </w:p>
        </w:tc>
        <w:tc>
          <w:tcPr>
            <w:tcW w:w="3196" w:type="dxa"/>
            <w:tcBorders>
              <w:top w:val="nil"/>
              <w:left w:val="nil"/>
              <w:bottom w:val="single" w:sz="12" w:space="0" w:color="808080"/>
              <w:right w:val="nil"/>
            </w:tcBorders>
          </w:tcPr>
          <w:p w:rsidR="00E403CF" w:rsidRPr="006A652D" w:rsidRDefault="00E403CF" w:rsidP="00865F18">
            <w:pPr>
              <w:spacing w:after="0"/>
              <w:jc w:val="right"/>
              <w:rPr>
                <w:rFonts w:eastAsia="Times New Roman" w:cs="Arial"/>
              </w:rPr>
            </w:pPr>
            <w:r w:rsidRPr="006A652D">
              <w:rPr>
                <w:rFonts w:eastAsia="Times New Roman" w:cs="Arial"/>
              </w:rPr>
              <w:t>416 (34.5)</w:t>
            </w:r>
          </w:p>
          <w:p w:rsidR="00E403CF" w:rsidRPr="006A652D" w:rsidRDefault="00E403CF" w:rsidP="00865F18">
            <w:pPr>
              <w:spacing w:after="0"/>
              <w:jc w:val="right"/>
              <w:rPr>
                <w:rFonts w:eastAsia="Times New Roman" w:cs="Arial"/>
              </w:rPr>
            </w:pPr>
            <w:r w:rsidRPr="006A652D">
              <w:rPr>
                <w:rFonts w:eastAsia="Times New Roman" w:cs="Arial"/>
              </w:rPr>
              <w:t>109 (9.0)</w:t>
            </w:r>
          </w:p>
          <w:p w:rsidR="00E403CF" w:rsidRPr="006A652D" w:rsidRDefault="00E403CF" w:rsidP="00865F18">
            <w:pPr>
              <w:spacing w:after="0"/>
              <w:jc w:val="right"/>
              <w:rPr>
                <w:rFonts w:eastAsia="Times New Roman" w:cs="Arial"/>
              </w:rPr>
            </w:pPr>
            <w:r w:rsidRPr="006A652D">
              <w:rPr>
                <w:rFonts w:eastAsia="Times New Roman" w:cs="Arial"/>
              </w:rPr>
              <w:t>447 (37.1)</w:t>
            </w:r>
          </w:p>
          <w:p w:rsidR="00E403CF" w:rsidRPr="006A652D" w:rsidRDefault="00E403CF" w:rsidP="00865F18">
            <w:pPr>
              <w:spacing w:after="0"/>
              <w:jc w:val="right"/>
              <w:rPr>
                <w:rFonts w:eastAsia="Times New Roman" w:cs="Arial"/>
              </w:rPr>
            </w:pPr>
            <w:r w:rsidRPr="006A652D">
              <w:rPr>
                <w:rFonts w:eastAsia="Times New Roman" w:cs="Arial"/>
              </w:rPr>
              <w:t>40 (3.3)</w:t>
            </w:r>
          </w:p>
          <w:p w:rsidR="00E403CF" w:rsidRPr="006A652D" w:rsidRDefault="00E403CF" w:rsidP="00865F18">
            <w:pPr>
              <w:spacing w:after="0"/>
              <w:jc w:val="right"/>
              <w:rPr>
                <w:rFonts w:eastAsia="Times New Roman" w:cs="Arial"/>
              </w:rPr>
            </w:pPr>
            <w:r w:rsidRPr="006A652D">
              <w:rPr>
                <w:rFonts w:eastAsia="Times New Roman" w:cs="Arial"/>
              </w:rPr>
              <w:t>7 (0.6)</w:t>
            </w:r>
          </w:p>
          <w:p w:rsidR="00E403CF" w:rsidRPr="006A652D" w:rsidRDefault="00E403CF" w:rsidP="00865F18">
            <w:pPr>
              <w:spacing w:after="0"/>
              <w:jc w:val="right"/>
              <w:rPr>
                <w:rFonts w:eastAsia="Times New Roman" w:cs="Arial"/>
              </w:rPr>
            </w:pPr>
            <w:r w:rsidRPr="006A652D">
              <w:rPr>
                <w:rFonts w:eastAsia="Times New Roman" w:cs="Arial"/>
              </w:rPr>
              <w:t>146 (12.1)</w:t>
            </w:r>
          </w:p>
          <w:p w:rsidR="00E403CF" w:rsidRPr="006A652D" w:rsidRDefault="00E403CF" w:rsidP="00865F18">
            <w:pPr>
              <w:spacing w:after="0"/>
              <w:jc w:val="right"/>
              <w:rPr>
                <w:rFonts w:eastAsia="Times New Roman" w:cs="Arial"/>
              </w:rPr>
            </w:pPr>
            <w:r w:rsidRPr="006A652D">
              <w:rPr>
                <w:rFonts w:eastAsia="Times New Roman" w:cs="Arial"/>
              </w:rPr>
              <w:t>197 (16.3)</w:t>
            </w:r>
          </w:p>
          <w:p w:rsidR="00E403CF" w:rsidRPr="006A652D" w:rsidRDefault="00E403CF" w:rsidP="00865F18">
            <w:pPr>
              <w:spacing w:after="0"/>
              <w:jc w:val="right"/>
              <w:rPr>
                <w:rFonts w:eastAsia="Times New Roman" w:cs="Arial"/>
              </w:rPr>
            </w:pPr>
            <w:r w:rsidRPr="006A652D">
              <w:rPr>
                <w:rFonts w:eastAsia="Times New Roman" w:cs="Arial"/>
              </w:rPr>
              <w:t>187 (15.5)</w:t>
            </w:r>
          </w:p>
        </w:tc>
      </w:tr>
    </w:tbl>
    <w:p w:rsidR="00E403CF" w:rsidRPr="00D765F5" w:rsidRDefault="00E403CF" w:rsidP="00E403CF">
      <w:pPr>
        <w:autoSpaceDE w:val="0"/>
        <w:autoSpaceDN w:val="0"/>
        <w:adjustRightInd w:val="0"/>
        <w:rPr>
          <w:rFonts w:cs="Arial"/>
        </w:rPr>
      </w:pPr>
    </w:p>
    <w:p w:rsidR="00E403CF" w:rsidRDefault="00E403CF">
      <w:pPr>
        <w:rPr>
          <w:rFonts w:cs="Arial"/>
          <w:b/>
        </w:rPr>
      </w:pPr>
      <w:r>
        <w:rPr>
          <w:rFonts w:cs="Arial"/>
          <w:b/>
        </w:rPr>
        <w:br w:type="page"/>
      </w:r>
    </w:p>
    <w:p w:rsidR="00E403CF" w:rsidRDefault="00E403CF" w:rsidP="00E403CF">
      <w:pPr>
        <w:spacing w:after="0" w:line="240" w:lineRule="auto"/>
        <w:ind w:firstLine="0"/>
        <w:rPr>
          <w:rFonts w:cs="Arial"/>
          <w:b/>
        </w:rPr>
      </w:pPr>
      <w:r>
        <w:rPr>
          <w:rFonts w:cs="Arial"/>
          <w:b/>
        </w:rPr>
        <w:lastRenderedPageBreak/>
        <w:t>Figures</w:t>
      </w:r>
    </w:p>
    <w:p w:rsidR="00E403CF" w:rsidRPr="006A652D" w:rsidRDefault="00E403CF" w:rsidP="00E403CF">
      <w:pPr>
        <w:pStyle w:val="SVEPMParagraphFormat"/>
        <w:spacing w:line="360" w:lineRule="auto"/>
        <w:ind w:firstLine="397"/>
        <w:rPr>
          <w:rFonts w:asciiTheme="minorHAnsi" w:hAnsiTheme="minorHAnsi" w:cs="Arial"/>
          <w:sz w:val="22"/>
          <w:szCs w:val="22"/>
        </w:rPr>
      </w:pPr>
    </w:p>
    <w:p w:rsidR="00E403CF" w:rsidRPr="006A652D" w:rsidRDefault="00E403CF" w:rsidP="00E403CF">
      <w:pPr>
        <w:pStyle w:val="SVEPMParagraphFormat"/>
        <w:spacing w:after="0" w:line="360" w:lineRule="auto"/>
        <w:ind w:firstLine="0"/>
        <w:jc w:val="center"/>
        <w:rPr>
          <w:rFonts w:asciiTheme="minorHAnsi" w:hAnsiTheme="minorHAnsi" w:cs="Arial"/>
          <w:sz w:val="22"/>
          <w:szCs w:val="22"/>
        </w:rPr>
      </w:pPr>
      <w:r w:rsidRPr="006A652D">
        <w:rPr>
          <w:rFonts w:asciiTheme="minorHAnsi" w:hAnsiTheme="minorHAnsi" w:cs="Arial"/>
          <w:noProof/>
          <w:sz w:val="22"/>
          <w:szCs w:val="22"/>
          <w:lang w:eastAsia="en-GB"/>
        </w:rPr>
        <w:drawing>
          <wp:inline distT="0" distB="0" distL="0" distR="0" wp14:anchorId="6D30A12F" wp14:editId="7DA475FE">
            <wp:extent cx="5731510" cy="51479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gi_risk_spcs_seasons_eng_w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147945"/>
                    </a:xfrm>
                    <a:prstGeom prst="rect">
                      <a:avLst/>
                    </a:prstGeom>
                  </pic:spPr>
                </pic:pic>
              </a:graphicData>
            </a:graphic>
          </wp:inline>
        </w:drawing>
      </w:r>
    </w:p>
    <w:p w:rsidR="00E403CF" w:rsidRPr="006A652D" w:rsidRDefault="00E403CF" w:rsidP="00E403CF">
      <w:pPr>
        <w:pStyle w:val="SVEPMParagraphFormat"/>
        <w:spacing w:after="480" w:line="360" w:lineRule="auto"/>
        <w:ind w:firstLine="0"/>
        <w:rPr>
          <w:rFonts w:asciiTheme="minorHAnsi" w:hAnsiTheme="minorHAnsi" w:cs="Arial"/>
          <w:sz w:val="22"/>
          <w:szCs w:val="22"/>
        </w:rPr>
      </w:pPr>
      <w:proofErr w:type="gramStart"/>
      <w:r w:rsidRPr="006A652D">
        <w:rPr>
          <w:rFonts w:asciiTheme="minorHAnsi" w:hAnsiTheme="minorHAnsi" w:cs="Arial"/>
          <w:sz w:val="22"/>
          <w:szCs w:val="22"/>
        </w:rPr>
        <w:t>Figure 1.</w:t>
      </w:r>
      <w:proofErr w:type="gramEnd"/>
      <w:r w:rsidRPr="006A652D">
        <w:rPr>
          <w:rFonts w:asciiTheme="minorHAnsi" w:hAnsiTheme="minorHAnsi" w:cs="Arial"/>
          <w:sz w:val="22"/>
          <w:szCs w:val="22"/>
        </w:rPr>
        <w:t xml:space="preserve"> </w:t>
      </w:r>
      <w:proofErr w:type="gramStart"/>
      <w:r w:rsidRPr="006A652D">
        <w:rPr>
          <w:rFonts w:asciiTheme="minorHAnsi" w:hAnsiTheme="minorHAnsi" w:cs="Arial"/>
          <w:sz w:val="22"/>
          <w:szCs w:val="22"/>
        </w:rPr>
        <w:t xml:space="preserve">Kernel intensity ratio surface of England and Wales showing the relative risk of dogs and cats </w:t>
      </w:r>
      <w:r>
        <w:rPr>
          <w:rFonts w:asciiTheme="minorHAnsi" w:hAnsiTheme="minorHAnsi" w:cs="Arial"/>
          <w:sz w:val="22"/>
          <w:szCs w:val="22"/>
        </w:rPr>
        <w:t>being</w:t>
      </w:r>
      <w:r w:rsidRPr="006A652D">
        <w:rPr>
          <w:rFonts w:asciiTheme="minorHAnsi" w:hAnsiTheme="minorHAnsi" w:cs="Arial"/>
          <w:sz w:val="22"/>
          <w:szCs w:val="22"/>
        </w:rPr>
        <w:t xml:space="preserve"> present</w:t>
      </w:r>
      <w:r>
        <w:rPr>
          <w:rFonts w:asciiTheme="minorHAnsi" w:hAnsiTheme="minorHAnsi" w:cs="Arial"/>
          <w:sz w:val="22"/>
          <w:szCs w:val="22"/>
        </w:rPr>
        <w:t>ed</w:t>
      </w:r>
      <w:r w:rsidRPr="006A652D">
        <w:rPr>
          <w:rFonts w:asciiTheme="minorHAnsi" w:hAnsiTheme="minorHAnsi" w:cs="Arial"/>
          <w:sz w:val="22"/>
          <w:szCs w:val="22"/>
        </w:rPr>
        <w:t xml:space="preserve"> with </w:t>
      </w:r>
      <w:r>
        <w:rPr>
          <w:rFonts w:asciiTheme="minorHAnsi" w:hAnsiTheme="minorHAnsi" w:cs="Arial"/>
          <w:sz w:val="22"/>
          <w:szCs w:val="22"/>
        </w:rPr>
        <w:t>gastrointestinal disease</w:t>
      </w:r>
      <w:r w:rsidRPr="006A652D">
        <w:rPr>
          <w:rFonts w:asciiTheme="minorHAnsi" w:hAnsiTheme="minorHAnsi" w:cs="Arial"/>
          <w:sz w:val="22"/>
          <w:szCs w:val="22"/>
        </w:rPr>
        <w:t xml:space="preserve"> by season.</w:t>
      </w:r>
      <w:proofErr w:type="gramEnd"/>
      <w:r w:rsidRPr="006A652D">
        <w:rPr>
          <w:rFonts w:asciiTheme="minorHAnsi" w:hAnsiTheme="minorHAnsi" w:cs="Arial"/>
          <w:sz w:val="22"/>
          <w:szCs w:val="22"/>
        </w:rPr>
        <w:t xml:space="preserve"> </w:t>
      </w:r>
      <w:r>
        <w:rPr>
          <w:rFonts w:asciiTheme="minorHAnsi" w:hAnsiTheme="minorHAnsi" w:cs="Arial"/>
          <w:sz w:val="22"/>
          <w:szCs w:val="22"/>
        </w:rPr>
        <w:t>The colours for r</w:t>
      </w:r>
      <w:r w:rsidRPr="006A652D">
        <w:rPr>
          <w:rFonts w:asciiTheme="minorHAnsi" w:hAnsiTheme="minorHAnsi" w:cs="Arial"/>
          <w:sz w:val="22"/>
          <w:szCs w:val="22"/>
        </w:rPr>
        <w:t>elative risk ha</w:t>
      </w:r>
      <w:r>
        <w:rPr>
          <w:rFonts w:asciiTheme="minorHAnsi" w:hAnsiTheme="minorHAnsi" w:cs="Arial"/>
          <w:sz w:val="22"/>
          <w:szCs w:val="22"/>
        </w:rPr>
        <w:t>ve</w:t>
      </w:r>
      <w:r w:rsidRPr="006A652D">
        <w:rPr>
          <w:rFonts w:asciiTheme="minorHAnsi" w:hAnsiTheme="minorHAnsi" w:cs="Arial"/>
          <w:sz w:val="22"/>
          <w:szCs w:val="22"/>
        </w:rPr>
        <w:t xml:space="preserve"> been categorised using the </w:t>
      </w:r>
      <w:r>
        <w:rPr>
          <w:rFonts w:asciiTheme="minorHAnsi" w:hAnsiTheme="minorHAnsi" w:cs="Arial"/>
          <w:sz w:val="22"/>
          <w:szCs w:val="22"/>
        </w:rPr>
        <w:t xml:space="preserve">four cut-offs that divide the </w:t>
      </w:r>
      <w:r w:rsidRPr="006A652D">
        <w:rPr>
          <w:rFonts w:asciiTheme="minorHAnsi" w:hAnsiTheme="minorHAnsi" w:cs="Arial"/>
          <w:sz w:val="22"/>
          <w:szCs w:val="22"/>
        </w:rPr>
        <w:t>results obtained from dogs during spring</w:t>
      </w:r>
      <w:r>
        <w:rPr>
          <w:rFonts w:asciiTheme="minorHAnsi" w:hAnsiTheme="minorHAnsi" w:cs="Arial"/>
          <w:sz w:val="22"/>
          <w:szCs w:val="22"/>
        </w:rPr>
        <w:t xml:space="preserve"> into five equal-size groups (</w:t>
      </w:r>
      <w:r w:rsidRPr="006A652D">
        <w:rPr>
          <w:rFonts w:asciiTheme="minorHAnsi" w:hAnsiTheme="minorHAnsi" w:cs="Arial"/>
          <w:sz w:val="22"/>
          <w:szCs w:val="22"/>
        </w:rPr>
        <w:t>quintile</w:t>
      </w:r>
      <w:r>
        <w:rPr>
          <w:rFonts w:asciiTheme="minorHAnsi" w:hAnsiTheme="minorHAnsi" w:cs="Arial"/>
          <w:sz w:val="22"/>
          <w:szCs w:val="22"/>
        </w:rPr>
        <w:t>s) each containing 20% of all results</w:t>
      </w:r>
      <w:r w:rsidRPr="006A652D">
        <w:rPr>
          <w:rFonts w:asciiTheme="minorHAnsi" w:hAnsiTheme="minorHAnsi" w:cs="Arial"/>
          <w:sz w:val="22"/>
          <w:szCs w:val="22"/>
        </w:rPr>
        <w:t xml:space="preserve">. </w:t>
      </w:r>
    </w:p>
    <w:p w:rsidR="00E403CF" w:rsidRDefault="00E403CF">
      <w:pPr>
        <w:rPr>
          <w:rFonts w:cs="Arial"/>
          <w:b/>
        </w:rPr>
      </w:pPr>
      <w:r>
        <w:rPr>
          <w:rFonts w:cs="Arial"/>
          <w:b/>
        </w:rPr>
        <w:br w:type="page"/>
      </w:r>
    </w:p>
    <w:p w:rsidR="00E403CF" w:rsidRPr="006A652D" w:rsidRDefault="00E403CF" w:rsidP="00E403CF">
      <w:pPr>
        <w:pStyle w:val="SVEPMParagraphFormat"/>
        <w:spacing w:after="0" w:line="360" w:lineRule="auto"/>
        <w:ind w:firstLine="0"/>
        <w:rPr>
          <w:rFonts w:asciiTheme="minorHAnsi" w:hAnsiTheme="minorHAnsi" w:cs="Arial"/>
          <w:sz w:val="22"/>
          <w:szCs w:val="22"/>
        </w:rPr>
      </w:pPr>
      <w:r>
        <w:rPr>
          <w:rFonts w:asciiTheme="minorHAnsi" w:hAnsiTheme="minorHAnsi" w:cs="Arial"/>
          <w:noProof/>
          <w:sz w:val="22"/>
          <w:szCs w:val="22"/>
          <w:lang w:eastAsia="en-GB"/>
        </w:rPr>
        <w:lastRenderedPageBreak/>
        <w:drawing>
          <wp:inline distT="0" distB="0" distL="0" distR="0" wp14:anchorId="4D9F75CE" wp14:editId="79774583">
            <wp:extent cx="5731510" cy="5696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pv_map_timeseries_london_13-14-15.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696585"/>
                    </a:xfrm>
                    <a:prstGeom prst="rect">
                      <a:avLst/>
                    </a:prstGeom>
                  </pic:spPr>
                </pic:pic>
              </a:graphicData>
            </a:graphic>
          </wp:inline>
        </w:drawing>
      </w:r>
    </w:p>
    <w:p w:rsidR="00E403CF" w:rsidRPr="006A652D" w:rsidRDefault="00E403CF" w:rsidP="00E403CF">
      <w:pPr>
        <w:pStyle w:val="SVEPMParagraphFormat"/>
        <w:spacing w:after="480" w:line="360" w:lineRule="auto"/>
        <w:ind w:firstLine="0"/>
        <w:rPr>
          <w:rFonts w:asciiTheme="minorHAnsi" w:hAnsiTheme="minorHAnsi" w:cs="Arial"/>
          <w:sz w:val="22"/>
          <w:szCs w:val="22"/>
        </w:rPr>
      </w:pPr>
      <w:proofErr w:type="gramStart"/>
      <w:r w:rsidRPr="006A652D">
        <w:rPr>
          <w:rFonts w:asciiTheme="minorHAnsi" w:hAnsiTheme="minorHAnsi" w:cs="Arial"/>
          <w:sz w:val="22"/>
          <w:szCs w:val="22"/>
        </w:rPr>
        <w:t>Figure 2.</w:t>
      </w:r>
      <w:proofErr w:type="gramEnd"/>
      <w:r w:rsidRPr="006A652D">
        <w:rPr>
          <w:rFonts w:asciiTheme="minorHAnsi" w:hAnsiTheme="minorHAnsi" w:cs="Arial"/>
          <w:sz w:val="22"/>
          <w:szCs w:val="22"/>
        </w:rPr>
        <w:t xml:space="preserve"> Temporal and geographic</w:t>
      </w:r>
      <w:r>
        <w:rPr>
          <w:rFonts w:asciiTheme="minorHAnsi" w:hAnsiTheme="minorHAnsi" w:cs="Arial"/>
          <w:sz w:val="22"/>
          <w:szCs w:val="22"/>
        </w:rPr>
        <w:t>al</w:t>
      </w:r>
      <w:r w:rsidRPr="006A652D">
        <w:rPr>
          <w:rFonts w:asciiTheme="minorHAnsi" w:hAnsiTheme="minorHAnsi" w:cs="Arial"/>
          <w:sz w:val="22"/>
          <w:szCs w:val="22"/>
        </w:rPr>
        <w:t xml:space="preserve"> trends in </w:t>
      </w:r>
      <w:r>
        <w:rPr>
          <w:rFonts w:asciiTheme="minorHAnsi" w:hAnsiTheme="minorHAnsi" w:cs="Arial"/>
          <w:sz w:val="22"/>
          <w:szCs w:val="22"/>
        </w:rPr>
        <w:t>canine parvovirus type 2 (</w:t>
      </w:r>
      <w:r w:rsidRPr="006A652D">
        <w:rPr>
          <w:rFonts w:asciiTheme="minorHAnsi" w:hAnsiTheme="minorHAnsi" w:cs="Arial"/>
          <w:sz w:val="22"/>
          <w:szCs w:val="22"/>
        </w:rPr>
        <w:t>CPV-2</w:t>
      </w:r>
      <w:r>
        <w:rPr>
          <w:rFonts w:asciiTheme="minorHAnsi" w:hAnsiTheme="minorHAnsi" w:cs="Arial"/>
          <w:sz w:val="22"/>
          <w:szCs w:val="22"/>
        </w:rPr>
        <w:t>)</w:t>
      </w:r>
      <w:r w:rsidRPr="006A652D">
        <w:rPr>
          <w:rFonts w:asciiTheme="minorHAnsi" w:hAnsiTheme="minorHAnsi" w:cs="Arial"/>
          <w:color w:val="000000"/>
          <w:sz w:val="22"/>
          <w:szCs w:val="22"/>
        </w:rPr>
        <w:t xml:space="preserve"> </w:t>
      </w:r>
      <w:proofErr w:type="gramStart"/>
      <w:r w:rsidRPr="006A652D">
        <w:rPr>
          <w:rFonts w:asciiTheme="minorHAnsi" w:hAnsiTheme="minorHAnsi" w:cs="Arial"/>
          <w:color w:val="000000"/>
          <w:sz w:val="22"/>
          <w:szCs w:val="22"/>
        </w:rPr>
        <w:t>diagnosis</w:t>
      </w:r>
      <w:proofErr w:type="gramEnd"/>
      <w:r w:rsidRPr="006A652D">
        <w:rPr>
          <w:rFonts w:asciiTheme="minorHAnsi" w:hAnsiTheme="minorHAnsi" w:cs="Arial"/>
          <w:color w:val="000000"/>
          <w:sz w:val="22"/>
          <w:szCs w:val="22"/>
        </w:rPr>
        <w:t>.</w:t>
      </w:r>
      <w:r w:rsidRPr="006A652D">
        <w:rPr>
          <w:rFonts w:asciiTheme="minorHAnsi" w:hAnsiTheme="minorHAnsi" w:cs="Arial"/>
          <w:sz w:val="22"/>
          <w:szCs w:val="22"/>
        </w:rPr>
        <w:t xml:space="preserve"> A) and C)</w:t>
      </w:r>
      <w:r>
        <w:rPr>
          <w:rFonts w:asciiTheme="minorHAnsi" w:hAnsiTheme="minorHAnsi" w:cs="Arial"/>
          <w:sz w:val="22"/>
          <w:szCs w:val="22"/>
        </w:rPr>
        <w:t xml:space="preserve">: </w:t>
      </w:r>
      <w:r w:rsidRPr="006A652D">
        <w:rPr>
          <w:rFonts w:asciiTheme="minorHAnsi" w:hAnsiTheme="minorHAnsi" w:cs="Arial"/>
          <w:sz w:val="22"/>
          <w:szCs w:val="22"/>
        </w:rPr>
        <w:t xml:space="preserve">geographical distribution of the percentage of samples testing positive for CPV-2 by postcode area. An asterisk (*) identifies the area with the highest percentage of positive CPV-2 samples in each </w:t>
      </w:r>
      <w:r>
        <w:rPr>
          <w:rFonts w:asciiTheme="minorHAnsi" w:hAnsiTheme="minorHAnsi" w:cs="Arial"/>
          <w:sz w:val="22"/>
          <w:szCs w:val="22"/>
        </w:rPr>
        <w:t>year</w:t>
      </w:r>
      <w:r w:rsidRPr="006A652D">
        <w:rPr>
          <w:rFonts w:asciiTheme="minorHAnsi" w:hAnsiTheme="minorHAnsi" w:cs="Arial"/>
          <w:sz w:val="22"/>
          <w:szCs w:val="22"/>
        </w:rPr>
        <w:t xml:space="preserve"> from those postcode areas that </w:t>
      </w:r>
      <w:r>
        <w:rPr>
          <w:rFonts w:asciiTheme="minorHAnsi" w:hAnsiTheme="minorHAnsi" w:cs="Arial"/>
          <w:sz w:val="22"/>
          <w:szCs w:val="22"/>
        </w:rPr>
        <w:t>submitted</w:t>
      </w:r>
      <w:r w:rsidRPr="006A652D">
        <w:rPr>
          <w:rFonts w:asciiTheme="minorHAnsi" w:hAnsiTheme="minorHAnsi" w:cs="Arial"/>
          <w:sz w:val="22"/>
          <w:szCs w:val="22"/>
        </w:rPr>
        <w:t xml:space="preserve"> at least 25 tests. A triangle (</w:t>
      </w:r>
      <w:r w:rsidRPr="006A652D">
        <w:rPr>
          <w:rFonts w:ascii="Arial" w:hAnsi="Arial" w:cs="Arial"/>
          <w:sz w:val="22"/>
          <w:szCs w:val="22"/>
        </w:rPr>
        <w:t>▲</w:t>
      </w:r>
      <w:r w:rsidRPr="006A652D">
        <w:rPr>
          <w:rFonts w:asciiTheme="minorHAnsi" w:hAnsiTheme="minorHAnsi" w:cs="Arial"/>
          <w:sz w:val="22"/>
          <w:szCs w:val="22"/>
        </w:rPr>
        <w:t>)</w:t>
      </w:r>
      <w:r>
        <w:rPr>
          <w:rFonts w:asciiTheme="minorHAnsi" w:hAnsiTheme="minorHAnsi" w:cs="Arial"/>
          <w:sz w:val="22"/>
          <w:szCs w:val="22"/>
        </w:rPr>
        <w:t xml:space="preserve"> </w:t>
      </w:r>
      <w:r w:rsidRPr="006A652D">
        <w:rPr>
          <w:rFonts w:asciiTheme="minorHAnsi" w:hAnsiTheme="minorHAnsi" w:cs="Arial"/>
          <w:sz w:val="22"/>
          <w:szCs w:val="22"/>
        </w:rPr>
        <w:t>identifies the CPV-2 negative postcode area which submitted the highest number of samples in each time period. B) and D)</w:t>
      </w:r>
      <w:r>
        <w:rPr>
          <w:rFonts w:asciiTheme="minorHAnsi" w:hAnsiTheme="minorHAnsi" w:cs="Arial"/>
          <w:sz w:val="22"/>
          <w:szCs w:val="22"/>
        </w:rPr>
        <w:t>:</w:t>
      </w:r>
      <w:r w:rsidRPr="006A652D">
        <w:rPr>
          <w:rFonts w:asciiTheme="minorHAnsi" w:hAnsiTheme="minorHAnsi" w:cs="Arial"/>
          <w:sz w:val="22"/>
          <w:szCs w:val="22"/>
        </w:rPr>
        <w:t xml:space="preserve"> percentage of samples which test positive for CPV-2 by month</w:t>
      </w:r>
      <w:r>
        <w:rPr>
          <w:rFonts w:asciiTheme="minorHAnsi" w:hAnsiTheme="minorHAnsi" w:cs="Arial"/>
          <w:sz w:val="22"/>
          <w:szCs w:val="22"/>
        </w:rPr>
        <w:t xml:space="preserve"> (the</w:t>
      </w:r>
      <w:r w:rsidRPr="006A652D">
        <w:rPr>
          <w:rFonts w:asciiTheme="minorHAnsi" w:hAnsiTheme="minorHAnsi" w:cs="Arial"/>
          <w:sz w:val="22"/>
          <w:szCs w:val="22"/>
        </w:rPr>
        <w:t xml:space="preserve"> dotted line indicates the mean percentage of samples testing positive in each </w:t>
      </w:r>
      <w:r>
        <w:rPr>
          <w:rFonts w:asciiTheme="minorHAnsi" w:hAnsiTheme="minorHAnsi" w:cs="Arial"/>
          <w:sz w:val="22"/>
          <w:szCs w:val="22"/>
        </w:rPr>
        <w:t>year)</w:t>
      </w:r>
      <w:r w:rsidRPr="006A652D">
        <w:rPr>
          <w:rFonts w:asciiTheme="minorHAnsi" w:hAnsiTheme="minorHAnsi" w:cs="Arial"/>
          <w:sz w:val="22"/>
          <w:szCs w:val="22"/>
        </w:rPr>
        <w:t>.</w:t>
      </w:r>
    </w:p>
    <w:p w:rsidR="00E403CF" w:rsidRPr="00E403CF" w:rsidRDefault="00E403CF" w:rsidP="00E403CF">
      <w:pPr>
        <w:spacing w:after="0" w:line="240" w:lineRule="auto"/>
        <w:ind w:firstLine="0"/>
        <w:rPr>
          <w:rFonts w:cs="Arial"/>
          <w:b/>
        </w:rPr>
      </w:pPr>
    </w:p>
    <w:sectPr w:rsidR="00E403CF" w:rsidRPr="00E403CF" w:rsidSect="008B1B00">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83B8A" w15:done="0"/>
  <w15:commentEx w15:paraId="6147F615" w15:done="0"/>
  <w15:commentEx w15:paraId="4746E4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62" w:rsidRDefault="007A7E62" w:rsidP="00980FEB">
      <w:pPr>
        <w:spacing w:after="0" w:line="240" w:lineRule="auto"/>
      </w:pPr>
      <w:r>
        <w:separator/>
      </w:r>
    </w:p>
  </w:endnote>
  <w:endnote w:type="continuationSeparator" w:id="0">
    <w:p w:rsidR="007A7E62" w:rsidRDefault="007A7E62" w:rsidP="0098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TSchneidlerMediaeval">
    <w:panose1 w:val="00000000000000000000"/>
    <w:charset w:val="00"/>
    <w:family w:val="roman"/>
    <w:notTrueType/>
    <w:pitch w:val="default"/>
    <w:sig w:usb0="00000003" w:usb1="00000000" w:usb2="00000000" w:usb3="00000000" w:csb0="00000001" w:csb1="00000000"/>
  </w:font>
  <w:font w:name="BSGulliver">
    <w:altName w:val="MS Mincho"/>
    <w:panose1 w:val="00000000000000000000"/>
    <w:charset w:val="80"/>
    <w:family w:val="auto"/>
    <w:notTrueType/>
    <w:pitch w:val="default"/>
    <w:sig w:usb0="00000001" w:usb1="08070000" w:usb2="00000010" w:usb3="00000000" w:csb0="00020000" w:csb1="00000000"/>
  </w:font>
  <w:font w:name="ATSchneidlerMediaeval-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62" w:rsidRDefault="007A7E62" w:rsidP="00980FEB">
      <w:pPr>
        <w:spacing w:after="0" w:line="240" w:lineRule="auto"/>
      </w:pPr>
      <w:r>
        <w:separator/>
      </w:r>
    </w:p>
  </w:footnote>
  <w:footnote w:type="continuationSeparator" w:id="0">
    <w:p w:rsidR="007A7E62" w:rsidRDefault="007A7E62" w:rsidP="0098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EB" w:rsidRPr="002F36BE" w:rsidRDefault="00980FEB" w:rsidP="00980FEB">
    <w:pPr>
      <w:pStyle w:val="Header"/>
      <w:pBdr>
        <w:bottom w:val="single" w:sz="4" w:space="1" w:color="auto"/>
      </w:pBdr>
      <w:tabs>
        <w:tab w:val="clear" w:pos="4513"/>
        <w:tab w:val="clear" w:pos="9026"/>
        <w:tab w:val="left" w:pos="2138"/>
        <w:tab w:val="center" w:pos="4536"/>
        <w:tab w:val="right" w:pos="8504"/>
        <w:tab w:val="right" w:pos="14034"/>
      </w:tabs>
      <w:rPr>
        <w:rFonts w:ascii="Times New Roman" w:hAnsi="Times New Roman" w:cs="Times New Roman"/>
        <w:sz w:val="20"/>
        <w:szCs w:val="20"/>
      </w:rPr>
    </w:pPr>
    <w:r>
      <w:rPr>
        <w:rFonts w:ascii="Times New Roman" w:hAnsi="Times New Roman" w:cs="Times New Roman"/>
        <w:sz w:val="20"/>
        <w:szCs w:val="20"/>
      </w:rPr>
      <w:t>UK SADS Report</w:t>
    </w:r>
    <w:r w:rsidRPr="002F36BE">
      <w:rPr>
        <w:rFonts w:ascii="Times New Roman" w:hAnsi="Times New Roman" w:cs="Times New Roman"/>
        <w:sz w:val="20"/>
        <w:szCs w:val="20"/>
      </w:rPr>
      <w:tab/>
    </w:r>
    <w:r>
      <w:rPr>
        <w:rFonts w:ascii="Times New Roman" w:hAnsi="Times New Roman" w:cs="Times New Roman"/>
        <w:sz w:val="20"/>
        <w:szCs w:val="20"/>
      </w:rPr>
      <w:tab/>
    </w:r>
    <w:r w:rsidRPr="002F36BE">
      <w:rPr>
        <w:rFonts w:ascii="Times New Roman" w:hAnsi="Times New Roman" w:cs="Times New Roman"/>
        <w:sz w:val="20"/>
        <w:szCs w:val="20"/>
      </w:rPr>
      <w:t xml:space="preserve">Page </w:t>
    </w:r>
    <w:r w:rsidR="00540907" w:rsidRPr="002F36BE">
      <w:rPr>
        <w:rFonts w:ascii="Times New Roman" w:hAnsi="Times New Roman" w:cs="Times New Roman"/>
        <w:sz w:val="20"/>
        <w:szCs w:val="20"/>
      </w:rPr>
      <w:fldChar w:fldCharType="begin"/>
    </w:r>
    <w:r w:rsidRPr="002F36BE">
      <w:rPr>
        <w:rFonts w:ascii="Times New Roman" w:hAnsi="Times New Roman" w:cs="Times New Roman"/>
        <w:sz w:val="20"/>
        <w:szCs w:val="20"/>
      </w:rPr>
      <w:instrText xml:space="preserve"> PAGE   \* MERGEFORMAT </w:instrText>
    </w:r>
    <w:r w:rsidR="00540907" w:rsidRPr="002F36BE">
      <w:rPr>
        <w:rFonts w:ascii="Times New Roman" w:hAnsi="Times New Roman" w:cs="Times New Roman"/>
        <w:sz w:val="20"/>
        <w:szCs w:val="20"/>
      </w:rPr>
      <w:fldChar w:fldCharType="separate"/>
    </w:r>
    <w:r w:rsidR="00F62937">
      <w:rPr>
        <w:rFonts w:ascii="Times New Roman" w:hAnsi="Times New Roman" w:cs="Times New Roman"/>
        <w:noProof/>
        <w:sz w:val="20"/>
        <w:szCs w:val="20"/>
      </w:rPr>
      <w:t>7</w:t>
    </w:r>
    <w:r w:rsidR="00540907" w:rsidRPr="002F36BE">
      <w:rPr>
        <w:rFonts w:ascii="Times New Roman" w:hAnsi="Times New Roman" w:cs="Times New Roman"/>
        <w:noProof/>
        <w:sz w:val="20"/>
        <w:szCs w:val="20"/>
      </w:rPr>
      <w:fldChar w:fldCharType="end"/>
    </w:r>
    <w:r w:rsidRPr="002F36BE">
      <w:rPr>
        <w:rFonts w:ascii="Times New Roman" w:hAnsi="Times New Roman" w:cs="Times New Roman"/>
        <w:noProof/>
        <w:sz w:val="20"/>
        <w:szCs w:val="20"/>
      </w:rPr>
      <w:t xml:space="preserve"> of </w:t>
    </w:r>
    <w:r w:rsidR="00E403CF">
      <w:rPr>
        <w:rFonts w:ascii="Times New Roman" w:hAnsi="Times New Roman" w:cs="Times New Roman"/>
        <w:noProof/>
        <w:sz w:val="20"/>
        <w:szCs w:val="20"/>
      </w:rPr>
      <w:t>11</w:t>
    </w:r>
    <w:r w:rsidRPr="002F36BE">
      <w:rPr>
        <w:rFonts w:ascii="Times New Roman" w:hAnsi="Times New Roman" w:cs="Times New Roman"/>
        <w:noProof/>
        <w:sz w:val="20"/>
        <w:szCs w:val="20"/>
      </w:rPr>
      <w:tab/>
    </w:r>
    <w:r w:rsidRPr="002F36BE">
      <w:rPr>
        <w:rFonts w:ascii="Times New Roman" w:hAnsi="Times New Roman" w:cs="Times New Roman"/>
        <w:sz w:val="20"/>
        <w:szCs w:val="20"/>
      </w:rPr>
      <w:t>Sánchez-Vizcaíno</w:t>
    </w:r>
    <w:r>
      <w:rPr>
        <w:rFonts w:ascii="Times New Roman" w:hAnsi="Times New Roman" w:cs="Times New Roman"/>
        <w:sz w:val="20"/>
        <w:szCs w:val="20"/>
      </w:rPr>
      <w:t xml:space="preserve"> </w:t>
    </w:r>
    <w:r w:rsidRPr="00980FEB">
      <w:rPr>
        <w:rFonts w:ascii="Times New Roman" w:hAnsi="Times New Roman" w:cs="Times New Roman"/>
        <w:i/>
        <w:sz w:val="20"/>
        <w:szCs w:val="20"/>
      </w:rPr>
      <w:t>et al</w:t>
    </w:r>
    <w:r>
      <w:rPr>
        <w:rFonts w:ascii="Times New Roman" w:hAnsi="Times New Roman" w:cs="Times New Roman"/>
        <w:sz w:val="20"/>
        <w:szCs w:val="20"/>
      </w:rPr>
      <w:t>.</w:t>
    </w:r>
  </w:p>
  <w:p w:rsidR="00980FEB" w:rsidRDefault="0098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6C0"/>
    <w:multiLevelType w:val="multilevel"/>
    <w:tmpl w:val="40B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A3D94"/>
    <w:multiLevelType w:val="hybridMultilevel"/>
    <w:tmpl w:val="D26E5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CD4451"/>
    <w:multiLevelType w:val="hybridMultilevel"/>
    <w:tmpl w:val="F5EE45D0"/>
    <w:lvl w:ilvl="0" w:tplc="42B23768">
      <w:start w:val="1"/>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ay">
    <w15:presenceInfo w15:providerId="AD" w15:userId="S-1-5-21-1117850145-1682116191-196506527-45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22d9t5a99r26evta4xdp2prf9zrfwefe2a&quot;&gt;My EndNote Library&lt;record-ids&gt;&lt;item&gt;1&lt;/item&gt;&lt;item&gt;2&lt;/item&gt;&lt;item&gt;7&lt;/item&gt;&lt;item&gt;10&lt;/item&gt;&lt;item&gt;11&lt;/item&gt;&lt;item&gt;12&lt;/item&gt;&lt;item&gt;17&lt;/item&gt;&lt;item&gt;18&lt;/item&gt;&lt;item&gt;20&lt;/item&gt;&lt;item&gt;23&lt;/item&gt;&lt;item&gt;25&lt;/item&gt;&lt;item&gt;26&lt;/item&gt;&lt;item&gt;28&lt;/item&gt;&lt;item&gt;63&lt;/item&gt;&lt;/record-ids&gt;&lt;/item&gt;&lt;/Libraries&gt;"/>
  </w:docVars>
  <w:rsids>
    <w:rsidRoot w:val="00365743"/>
    <w:rsid w:val="00001B86"/>
    <w:rsid w:val="00007128"/>
    <w:rsid w:val="00012F5B"/>
    <w:rsid w:val="00014F1A"/>
    <w:rsid w:val="00022347"/>
    <w:rsid w:val="00027B56"/>
    <w:rsid w:val="00045423"/>
    <w:rsid w:val="00053FD9"/>
    <w:rsid w:val="0005757F"/>
    <w:rsid w:val="0007651B"/>
    <w:rsid w:val="000853B1"/>
    <w:rsid w:val="00086CE8"/>
    <w:rsid w:val="00091229"/>
    <w:rsid w:val="000A080C"/>
    <w:rsid w:val="000B0D64"/>
    <w:rsid w:val="000B19B1"/>
    <w:rsid w:val="000B3865"/>
    <w:rsid w:val="000B71FE"/>
    <w:rsid w:val="000D0579"/>
    <w:rsid w:val="000D0724"/>
    <w:rsid w:val="000F262E"/>
    <w:rsid w:val="00103C89"/>
    <w:rsid w:val="00126247"/>
    <w:rsid w:val="00135EE7"/>
    <w:rsid w:val="00140B4A"/>
    <w:rsid w:val="0014198D"/>
    <w:rsid w:val="001465DA"/>
    <w:rsid w:val="00146D55"/>
    <w:rsid w:val="001501FE"/>
    <w:rsid w:val="00154F53"/>
    <w:rsid w:val="00163183"/>
    <w:rsid w:val="0019332C"/>
    <w:rsid w:val="001A7D68"/>
    <w:rsid w:val="001B12E4"/>
    <w:rsid w:val="001C0244"/>
    <w:rsid w:val="001C6059"/>
    <w:rsid w:val="001C6E10"/>
    <w:rsid w:val="001F0F94"/>
    <w:rsid w:val="00203736"/>
    <w:rsid w:val="0021017F"/>
    <w:rsid w:val="00230C27"/>
    <w:rsid w:val="002463F4"/>
    <w:rsid w:val="0027576F"/>
    <w:rsid w:val="0028245A"/>
    <w:rsid w:val="002A0BA6"/>
    <w:rsid w:val="002B583D"/>
    <w:rsid w:val="002C272D"/>
    <w:rsid w:val="002D1A28"/>
    <w:rsid w:val="002D453B"/>
    <w:rsid w:val="002E036F"/>
    <w:rsid w:val="002E2044"/>
    <w:rsid w:val="002E26D8"/>
    <w:rsid w:val="002E34E5"/>
    <w:rsid w:val="002E46EF"/>
    <w:rsid w:val="002E6473"/>
    <w:rsid w:val="002E64C9"/>
    <w:rsid w:val="002F38A1"/>
    <w:rsid w:val="003000AC"/>
    <w:rsid w:val="003065DF"/>
    <w:rsid w:val="00312AD1"/>
    <w:rsid w:val="00315167"/>
    <w:rsid w:val="003230FD"/>
    <w:rsid w:val="00323C19"/>
    <w:rsid w:val="00326231"/>
    <w:rsid w:val="0034578F"/>
    <w:rsid w:val="00347F96"/>
    <w:rsid w:val="00351E1B"/>
    <w:rsid w:val="00361A23"/>
    <w:rsid w:val="0036363F"/>
    <w:rsid w:val="00365743"/>
    <w:rsid w:val="003661FF"/>
    <w:rsid w:val="003741AD"/>
    <w:rsid w:val="003772E6"/>
    <w:rsid w:val="00377EC1"/>
    <w:rsid w:val="00381ECA"/>
    <w:rsid w:val="00386C23"/>
    <w:rsid w:val="00387BAE"/>
    <w:rsid w:val="0039476E"/>
    <w:rsid w:val="003959E3"/>
    <w:rsid w:val="003A1CCC"/>
    <w:rsid w:val="003B4843"/>
    <w:rsid w:val="003B6C4D"/>
    <w:rsid w:val="003B6D48"/>
    <w:rsid w:val="003D2810"/>
    <w:rsid w:val="003E3440"/>
    <w:rsid w:val="003E3A23"/>
    <w:rsid w:val="003E524F"/>
    <w:rsid w:val="003F0CEA"/>
    <w:rsid w:val="003F44AB"/>
    <w:rsid w:val="004011B7"/>
    <w:rsid w:val="00405AD6"/>
    <w:rsid w:val="00410347"/>
    <w:rsid w:val="0041674B"/>
    <w:rsid w:val="00416F84"/>
    <w:rsid w:val="00417934"/>
    <w:rsid w:val="00420B30"/>
    <w:rsid w:val="0042196C"/>
    <w:rsid w:val="004325D0"/>
    <w:rsid w:val="004454AE"/>
    <w:rsid w:val="00456ECC"/>
    <w:rsid w:val="004632F6"/>
    <w:rsid w:val="004669F1"/>
    <w:rsid w:val="0046771D"/>
    <w:rsid w:val="004714F8"/>
    <w:rsid w:val="00475660"/>
    <w:rsid w:val="00475E34"/>
    <w:rsid w:val="004777DD"/>
    <w:rsid w:val="00480457"/>
    <w:rsid w:val="004807EE"/>
    <w:rsid w:val="00480BF7"/>
    <w:rsid w:val="004964F3"/>
    <w:rsid w:val="004A328E"/>
    <w:rsid w:val="004A5B96"/>
    <w:rsid w:val="004A682C"/>
    <w:rsid w:val="004A7B8C"/>
    <w:rsid w:val="004C15E2"/>
    <w:rsid w:val="004E5A3C"/>
    <w:rsid w:val="004E61CC"/>
    <w:rsid w:val="004E6FB3"/>
    <w:rsid w:val="004F2C84"/>
    <w:rsid w:val="004F5150"/>
    <w:rsid w:val="00502078"/>
    <w:rsid w:val="005022A0"/>
    <w:rsid w:val="00502CFF"/>
    <w:rsid w:val="00517194"/>
    <w:rsid w:val="00522B09"/>
    <w:rsid w:val="00532739"/>
    <w:rsid w:val="005362E8"/>
    <w:rsid w:val="00540907"/>
    <w:rsid w:val="00555357"/>
    <w:rsid w:val="005607BC"/>
    <w:rsid w:val="00560919"/>
    <w:rsid w:val="00561DAA"/>
    <w:rsid w:val="0057025D"/>
    <w:rsid w:val="0057053F"/>
    <w:rsid w:val="005809D8"/>
    <w:rsid w:val="00584DFF"/>
    <w:rsid w:val="005938B0"/>
    <w:rsid w:val="00594483"/>
    <w:rsid w:val="005A0DA2"/>
    <w:rsid w:val="005A65D2"/>
    <w:rsid w:val="005B3A96"/>
    <w:rsid w:val="005C0431"/>
    <w:rsid w:val="005D5A37"/>
    <w:rsid w:val="005D63AA"/>
    <w:rsid w:val="005F0538"/>
    <w:rsid w:val="005F2741"/>
    <w:rsid w:val="005F44F0"/>
    <w:rsid w:val="00600F21"/>
    <w:rsid w:val="006043E1"/>
    <w:rsid w:val="006056F6"/>
    <w:rsid w:val="006067BE"/>
    <w:rsid w:val="00624D0D"/>
    <w:rsid w:val="00647AFC"/>
    <w:rsid w:val="00656058"/>
    <w:rsid w:val="00656820"/>
    <w:rsid w:val="006651A4"/>
    <w:rsid w:val="00673FDC"/>
    <w:rsid w:val="006771FC"/>
    <w:rsid w:val="0068246A"/>
    <w:rsid w:val="00685454"/>
    <w:rsid w:val="006A3676"/>
    <w:rsid w:val="006A4E78"/>
    <w:rsid w:val="006A652D"/>
    <w:rsid w:val="006C3DAE"/>
    <w:rsid w:val="006D099B"/>
    <w:rsid w:val="006D17EE"/>
    <w:rsid w:val="006F1FDE"/>
    <w:rsid w:val="006F7B85"/>
    <w:rsid w:val="00700F45"/>
    <w:rsid w:val="00703F51"/>
    <w:rsid w:val="00720206"/>
    <w:rsid w:val="00723586"/>
    <w:rsid w:val="00727005"/>
    <w:rsid w:val="0073722A"/>
    <w:rsid w:val="00752D7A"/>
    <w:rsid w:val="00765B06"/>
    <w:rsid w:val="00776DE1"/>
    <w:rsid w:val="00785D9C"/>
    <w:rsid w:val="007860C6"/>
    <w:rsid w:val="007A4D5F"/>
    <w:rsid w:val="007A7E62"/>
    <w:rsid w:val="007B7B03"/>
    <w:rsid w:val="007B7EA7"/>
    <w:rsid w:val="007C5B38"/>
    <w:rsid w:val="007C6D6F"/>
    <w:rsid w:val="007D17BD"/>
    <w:rsid w:val="007D6B92"/>
    <w:rsid w:val="007E2407"/>
    <w:rsid w:val="007F132B"/>
    <w:rsid w:val="007F3409"/>
    <w:rsid w:val="00801D03"/>
    <w:rsid w:val="008052AC"/>
    <w:rsid w:val="00815E7D"/>
    <w:rsid w:val="0082627B"/>
    <w:rsid w:val="0083615F"/>
    <w:rsid w:val="008513AE"/>
    <w:rsid w:val="0086146F"/>
    <w:rsid w:val="0086222E"/>
    <w:rsid w:val="008672EB"/>
    <w:rsid w:val="00877A5D"/>
    <w:rsid w:val="00884FDA"/>
    <w:rsid w:val="008B1B00"/>
    <w:rsid w:val="008B2B53"/>
    <w:rsid w:val="008C18CA"/>
    <w:rsid w:val="008E3560"/>
    <w:rsid w:val="008F2244"/>
    <w:rsid w:val="008F314B"/>
    <w:rsid w:val="00903F95"/>
    <w:rsid w:val="00910A78"/>
    <w:rsid w:val="009128DB"/>
    <w:rsid w:val="00921044"/>
    <w:rsid w:val="0092301C"/>
    <w:rsid w:val="009374AA"/>
    <w:rsid w:val="00941844"/>
    <w:rsid w:val="009434B4"/>
    <w:rsid w:val="00964E2A"/>
    <w:rsid w:val="009720B0"/>
    <w:rsid w:val="00980FEB"/>
    <w:rsid w:val="009864F4"/>
    <w:rsid w:val="009867EF"/>
    <w:rsid w:val="009941D0"/>
    <w:rsid w:val="00995DE4"/>
    <w:rsid w:val="009A071A"/>
    <w:rsid w:val="009A40DE"/>
    <w:rsid w:val="009A4677"/>
    <w:rsid w:val="009A6E97"/>
    <w:rsid w:val="009B6547"/>
    <w:rsid w:val="009C068C"/>
    <w:rsid w:val="009C522D"/>
    <w:rsid w:val="009E5203"/>
    <w:rsid w:val="009F13E8"/>
    <w:rsid w:val="00A046B5"/>
    <w:rsid w:val="00A04D89"/>
    <w:rsid w:val="00A059FD"/>
    <w:rsid w:val="00A12396"/>
    <w:rsid w:val="00A13ABB"/>
    <w:rsid w:val="00A15D11"/>
    <w:rsid w:val="00A3340D"/>
    <w:rsid w:val="00A35544"/>
    <w:rsid w:val="00A363D6"/>
    <w:rsid w:val="00A41DE5"/>
    <w:rsid w:val="00A46EAD"/>
    <w:rsid w:val="00A55F80"/>
    <w:rsid w:val="00A569FA"/>
    <w:rsid w:val="00A63267"/>
    <w:rsid w:val="00A65F17"/>
    <w:rsid w:val="00A71484"/>
    <w:rsid w:val="00A74140"/>
    <w:rsid w:val="00A76655"/>
    <w:rsid w:val="00A94D2D"/>
    <w:rsid w:val="00A95CFA"/>
    <w:rsid w:val="00AB77BC"/>
    <w:rsid w:val="00AC06E4"/>
    <w:rsid w:val="00AD3BF2"/>
    <w:rsid w:val="00AD5523"/>
    <w:rsid w:val="00AE48AA"/>
    <w:rsid w:val="00AF4802"/>
    <w:rsid w:val="00B0457B"/>
    <w:rsid w:val="00B127F7"/>
    <w:rsid w:val="00B16843"/>
    <w:rsid w:val="00B34D64"/>
    <w:rsid w:val="00B56B32"/>
    <w:rsid w:val="00B65BFB"/>
    <w:rsid w:val="00B7281A"/>
    <w:rsid w:val="00B72D0A"/>
    <w:rsid w:val="00B811AA"/>
    <w:rsid w:val="00B911B3"/>
    <w:rsid w:val="00B925C5"/>
    <w:rsid w:val="00B94A30"/>
    <w:rsid w:val="00BA5E72"/>
    <w:rsid w:val="00BC7954"/>
    <w:rsid w:val="00BD57F6"/>
    <w:rsid w:val="00BD6BA3"/>
    <w:rsid w:val="00BD7F79"/>
    <w:rsid w:val="00BE4319"/>
    <w:rsid w:val="00BE7A3C"/>
    <w:rsid w:val="00BF0C82"/>
    <w:rsid w:val="00BF3FDE"/>
    <w:rsid w:val="00C0207C"/>
    <w:rsid w:val="00C1349F"/>
    <w:rsid w:val="00C203F5"/>
    <w:rsid w:val="00C21483"/>
    <w:rsid w:val="00C24E4D"/>
    <w:rsid w:val="00C26D33"/>
    <w:rsid w:val="00C3551E"/>
    <w:rsid w:val="00C376C6"/>
    <w:rsid w:val="00C41895"/>
    <w:rsid w:val="00C4672E"/>
    <w:rsid w:val="00C67CFB"/>
    <w:rsid w:val="00C76E37"/>
    <w:rsid w:val="00C80138"/>
    <w:rsid w:val="00C80412"/>
    <w:rsid w:val="00C868BD"/>
    <w:rsid w:val="00C91EB1"/>
    <w:rsid w:val="00CA03F6"/>
    <w:rsid w:val="00CB2567"/>
    <w:rsid w:val="00D05CA4"/>
    <w:rsid w:val="00D27BEB"/>
    <w:rsid w:val="00D32250"/>
    <w:rsid w:val="00D3547A"/>
    <w:rsid w:val="00D356DA"/>
    <w:rsid w:val="00D37839"/>
    <w:rsid w:val="00D4135C"/>
    <w:rsid w:val="00D4323D"/>
    <w:rsid w:val="00D53077"/>
    <w:rsid w:val="00D7199B"/>
    <w:rsid w:val="00D73666"/>
    <w:rsid w:val="00D765F5"/>
    <w:rsid w:val="00D84460"/>
    <w:rsid w:val="00D86D10"/>
    <w:rsid w:val="00D8792D"/>
    <w:rsid w:val="00D91021"/>
    <w:rsid w:val="00D9315C"/>
    <w:rsid w:val="00D9364A"/>
    <w:rsid w:val="00DB1AD3"/>
    <w:rsid w:val="00DB3C05"/>
    <w:rsid w:val="00DB3E65"/>
    <w:rsid w:val="00DC7FFA"/>
    <w:rsid w:val="00DD00DD"/>
    <w:rsid w:val="00DD43AF"/>
    <w:rsid w:val="00DF012F"/>
    <w:rsid w:val="00DF415A"/>
    <w:rsid w:val="00DF5E62"/>
    <w:rsid w:val="00E01771"/>
    <w:rsid w:val="00E01E16"/>
    <w:rsid w:val="00E15530"/>
    <w:rsid w:val="00E16D17"/>
    <w:rsid w:val="00E403CF"/>
    <w:rsid w:val="00E41DA9"/>
    <w:rsid w:val="00E45D7C"/>
    <w:rsid w:val="00E50FA5"/>
    <w:rsid w:val="00E8136C"/>
    <w:rsid w:val="00E83C15"/>
    <w:rsid w:val="00E87137"/>
    <w:rsid w:val="00E9575A"/>
    <w:rsid w:val="00EA2B77"/>
    <w:rsid w:val="00EA3253"/>
    <w:rsid w:val="00EA57C6"/>
    <w:rsid w:val="00EA630D"/>
    <w:rsid w:val="00EA70FE"/>
    <w:rsid w:val="00EB0498"/>
    <w:rsid w:val="00EB41CF"/>
    <w:rsid w:val="00ED4484"/>
    <w:rsid w:val="00ED5624"/>
    <w:rsid w:val="00ED7DB1"/>
    <w:rsid w:val="00EE33D3"/>
    <w:rsid w:val="00EE47F3"/>
    <w:rsid w:val="00EE4DBE"/>
    <w:rsid w:val="00F06B7D"/>
    <w:rsid w:val="00F07194"/>
    <w:rsid w:val="00F10811"/>
    <w:rsid w:val="00F36F93"/>
    <w:rsid w:val="00F40F33"/>
    <w:rsid w:val="00F52E7E"/>
    <w:rsid w:val="00F62937"/>
    <w:rsid w:val="00F64228"/>
    <w:rsid w:val="00F6531F"/>
    <w:rsid w:val="00F70F24"/>
    <w:rsid w:val="00F77F67"/>
    <w:rsid w:val="00F83912"/>
    <w:rsid w:val="00F86535"/>
    <w:rsid w:val="00FA0435"/>
    <w:rsid w:val="00FA29A9"/>
    <w:rsid w:val="00FB5F8C"/>
    <w:rsid w:val="00FD4160"/>
    <w:rsid w:val="00FE48C7"/>
    <w:rsid w:val="00FF26C2"/>
    <w:rsid w:val="00FF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line="360" w:lineRule="auto"/>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07"/>
  </w:style>
  <w:style w:type="paragraph" w:styleId="Heading1">
    <w:name w:val="heading 1"/>
    <w:basedOn w:val="Normal"/>
    <w:next w:val="Normal"/>
    <w:link w:val="Heading1Char"/>
    <w:uiPriority w:val="9"/>
    <w:qFormat/>
    <w:rsid w:val="008672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2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EPMParagraphFormat">
    <w:name w:val="*SVEPMParagraphFormat"/>
    <w:basedOn w:val="Normal"/>
    <w:qFormat/>
    <w:rsid w:val="002E34E5"/>
    <w:pPr>
      <w:spacing w:line="240" w:lineRule="auto"/>
      <w:ind w:firstLine="284"/>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44"/>
    <w:rPr>
      <w:rFonts w:ascii="Tahoma" w:hAnsi="Tahoma" w:cs="Tahoma"/>
      <w:sz w:val="16"/>
      <w:szCs w:val="16"/>
    </w:rPr>
  </w:style>
  <w:style w:type="character" w:styleId="CommentReference">
    <w:name w:val="annotation reference"/>
    <w:basedOn w:val="DefaultParagraphFont"/>
    <w:uiPriority w:val="99"/>
    <w:semiHidden/>
    <w:unhideWhenUsed/>
    <w:rsid w:val="00BC7954"/>
    <w:rPr>
      <w:sz w:val="16"/>
      <w:szCs w:val="16"/>
    </w:rPr>
  </w:style>
  <w:style w:type="paragraph" w:styleId="CommentText">
    <w:name w:val="annotation text"/>
    <w:basedOn w:val="Normal"/>
    <w:link w:val="CommentTextChar"/>
    <w:uiPriority w:val="99"/>
    <w:semiHidden/>
    <w:unhideWhenUsed/>
    <w:rsid w:val="00BC795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BC7954"/>
    <w:rPr>
      <w:rFonts w:eastAsiaTheme="minorEastAsia"/>
      <w:sz w:val="20"/>
      <w:szCs w:val="20"/>
      <w:lang w:eastAsia="en-GB"/>
    </w:rPr>
  </w:style>
  <w:style w:type="paragraph" w:customStyle="1" w:styleId="TableTitle">
    <w:name w:val="*TableTitle"/>
    <w:basedOn w:val="Normal"/>
    <w:qFormat/>
    <w:rsid w:val="007C5B38"/>
    <w:pPr>
      <w:keepNext/>
      <w:spacing w:line="240" w:lineRule="auto"/>
      <w:jc w:val="center"/>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356DA"/>
    <w:rPr>
      <w:rFonts w:eastAsiaTheme="minorHAnsi"/>
      <w:b/>
      <w:bCs/>
      <w:lang w:eastAsia="en-US"/>
    </w:rPr>
  </w:style>
  <w:style w:type="character" w:customStyle="1" w:styleId="CommentSubjectChar">
    <w:name w:val="Comment Subject Char"/>
    <w:basedOn w:val="CommentTextChar"/>
    <w:link w:val="CommentSubject"/>
    <w:uiPriority w:val="99"/>
    <w:semiHidden/>
    <w:rsid w:val="00D356DA"/>
    <w:rPr>
      <w:rFonts w:eastAsiaTheme="minorEastAsia"/>
      <w:b/>
      <w:bCs/>
      <w:sz w:val="20"/>
      <w:szCs w:val="20"/>
      <w:lang w:eastAsia="en-GB"/>
    </w:rPr>
  </w:style>
  <w:style w:type="character" w:customStyle="1" w:styleId="apple-converted-space">
    <w:name w:val="apple-converted-space"/>
    <w:basedOn w:val="DefaultParagraphFont"/>
    <w:rsid w:val="00347F96"/>
  </w:style>
  <w:style w:type="character" w:styleId="Hyperlink">
    <w:name w:val="Hyperlink"/>
    <w:basedOn w:val="DefaultParagraphFont"/>
    <w:uiPriority w:val="99"/>
    <w:unhideWhenUsed/>
    <w:rsid w:val="00EA630D"/>
    <w:rPr>
      <w:color w:val="0000FF" w:themeColor="hyperlink"/>
      <w:u w:val="single"/>
    </w:rPr>
  </w:style>
  <w:style w:type="paragraph" w:styleId="ListParagraph">
    <w:name w:val="List Paragraph"/>
    <w:basedOn w:val="Normal"/>
    <w:uiPriority w:val="34"/>
    <w:qFormat/>
    <w:rsid w:val="003772E6"/>
    <w:pPr>
      <w:ind w:left="720"/>
      <w:contextualSpacing/>
    </w:pPr>
  </w:style>
  <w:style w:type="paragraph" w:styleId="Revision">
    <w:name w:val="Revision"/>
    <w:hidden/>
    <w:uiPriority w:val="99"/>
    <w:semiHidden/>
    <w:rsid w:val="003D2810"/>
    <w:pPr>
      <w:spacing w:after="0" w:line="240" w:lineRule="auto"/>
    </w:pPr>
  </w:style>
  <w:style w:type="character" w:customStyle="1" w:styleId="Heading2Char">
    <w:name w:val="Heading 2 Char"/>
    <w:basedOn w:val="DefaultParagraphFont"/>
    <w:link w:val="Heading2"/>
    <w:uiPriority w:val="9"/>
    <w:rsid w:val="008672E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72E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8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EB"/>
  </w:style>
  <w:style w:type="paragraph" w:styleId="Footer">
    <w:name w:val="footer"/>
    <w:basedOn w:val="Normal"/>
    <w:link w:val="FooterChar"/>
    <w:uiPriority w:val="99"/>
    <w:unhideWhenUsed/>
    <w:rsid w:val="0098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2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2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EPMParagraphFormat">
    <w:name w:val="*SVEPMParagraphFormat"/>
    <w:basedOn w:val="Normal"/>
    <w:qFormat/>
    <w:rsid w:val="002E34E5"/>
    <w:pPr>
      <w:spacing w:after="240" w:line="240" w:lineRule="auto"/>
      <w:ind w:firstLine="284"/>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44"/>
    <w:rPr>
      <w:rFonts w:ascii="Tahoma" w:hAnsi="Tahoma" w:cs="Tahoma"/>
      <w:sz w:val="16"/>
      <w:szCs w:val="16"/>
    </w:rPr>
  </w:style>
  <w:style w:type="character" w:styleId="CommentReference">
    <w:name w:val="annotation reference"/>
    <w:basedOn w:val="DefaultParagraphFont"/>
    <w:uiPriority w:val="99"/>
    <w:semiHidden/>
    <w:unhideWhenUsed/>
    <w:rsid w:val="00BC7954"/>
    <w:rPr>
      <w:sz w:val="16"/>
      <w:szCs w:val="16"/>
    </w:rPr>
  </w:style>
  <w:style w:type="paragraph" w:styleId="CommentText">
    <w:name w:val="annotation text"/>
    <w:basedOn w:val="Normal"/>
    <w:link w:val="CommentTextChar"/>
    <w:uiPriority w:val="99"/>
    <w:semiHidden/>
    <w:unhideWhenUsed/>
    <w:rsid w:val="00BC795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BC7954"/>
    <w:rPr>
      <w:rFonts w:eastAsiaTheme="minorEastAsia"/>
      <w:sz w:val="20"/>
      <w:szCs w:val="20"/>
      <w:lang w:eastAsia="en-GB"/>
    </w:rPr>
  </w:style>
  <w:style w:type="paragraph" w:customStyle="1" w:styleId="TableTitle">
    <w:name w:val="*TableTitle"/>
    <w:basedOn w:val="Normal"/>
    <w:qFormat/>
    <w:rsid w:val="007C5B38"/>
    <w:pPr>
      <w:keepNext/>
      <w:spacing w:after="240" w:line="240" w:lineRule="auto"/>
      <w:jc w:val="center"/>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356DA"/>
    <w:rPr>
      <w:rFonts w:eastAsiaTheme="minorHAnsi"/>
      <w:b/>
      <w:bCs/>
      <w:lang w:eastAsia="en-US"/>
    </w:rPr>
  </w:style>
  <w:style w:type="character" w:customStyle="1" w:styleId="CommentSubjectChar">
    <w:name w:val="Comment Subject Char"/>
    <w:basedOn w:val="CommentTextChar"/>
    <w:link w:val="CommentSubject"/>
    <w:uiPriority w:val="99"/>
    <w:semiHidden/>
    <w:rsid w:val="00D356DA"/>
    <w:rPr>
      <w:rFonts w:eastAsiaTheme="minorEastAsia"/>
      <w:b/>
      <w:bCs/>
      <w:sz w:val="20"/>
      <w:szCs w:val="20"/>
      <w:lang w:eastAsia="en-GB"/>
    </w:rPr>
  </w:style>
  <w:style w:type="character" w:customStyle="1" w:styleId="apple-converted-space">
    <w:name w:val="apple-converted-space"/>
    <w:basedOn w:val="DefaultParagraphFont"/>
    <w:rsid w:val="00347F96"/>
  </w:style>
  <w:style w:type="character" w:styleId="Hyperlink">
    <w:name w:val="Hyperlink"/>
    <w:basedOn w:val="DefaultParagraphFont"/>
    <w:uiPriority w:val="99"/>
    <w:unhideWhenUsed/>
    <w:rsid w:val="00EA630D"/>
    <w:rPr>
      <w:color w:val="0000FF" w:themeColor="hyperlink"/>
      <w:u w:val="single"/>
    </w:rPr>
  </w:style>
  <w:style w:type="paragraph" w:styleId="ListParagraph">
    <w:name w:val="List Paragraph"/>
    <w:basedOn w:val="Normal"/>
    <w:uiPriority w:val="34"/>
    <w:qFormat/>
    <w:rsid w:val="003772E6"/>
    <w:pPr>
      <w:ind w:left="720"/>
      <w:contextualSpacing/>
    </w:pPr>
  </w:style>
  <w:style w:type="paragraph" w:styleId="Revision">
    <w:name w:val="Revision"/>
    <w:hidden/>
    <w:uiPriority w:val="99"/>
    <w:semiHidden/>
    <w:rsid w:val="003D2810"/>
    <w:pPr>
      <w:spacing w:after="0" w:line="240" w:lineRule="auto"/>
    </w:pPr>
  </w:style>
  <w:style w:type="character" w:customStyle="1" w:styleId="Heading2Char">
    <w:name w:val="Heading 2 Char"/>
    <w:basedOn w:val="DefaultParagraphFont"/>
    <w:link w:val="Heading2"/>
    <w:uiPriority w:val="9"/>
    <w:rsid w:val="008672E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72E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8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EB"/>
  </w:style>
  <w:style w:type="paragraph" w:styleId="Footer">
    <w:name w:val="footer"/>
    <w:basedOn w:val="Normal"/>
    <w:link w:val="FooterChar"/>
    <w:uiPriority w:val="99"/>
    <w:unhideWhenUsed/>
    <w:rsid w:val="0098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635">
      <w:bodyDiv w:val="1"/>
      <w:marLeft w:val="0"/>
      <w:marRight w:val="0"/>
      <w:marTop w:val="0"/>
      <w:marBottom w:val="0"/>
      <w:divBdr>
        <w:top w:val="none" w:sz="0" w:space="0" w:color="auto"/>
        <w:left w:val="none" w:sz="0" w:space="0" w:color="auto"/>
        <w:bottom w:val="none" w:sz="0" w:space="0" w:color="auto"/>
        <w:right w:val="none" w:sz="0" w:space="0" w:color="auto"/>
      </w:divBdr>
    </w:div>
    <w:div w:id="522091385">
      <w:bodyDiv w:val="1"/>
      <w:marLeft w:val="0"/>
      <w:marRight w:val="0"/>
      <w:marTop w:val="0"/>
      <w:marBottom w:val="0"/>
      <w:divBdr>
        <w:top w:val="none" w:sz="0" w:space="0" w:color="auto"/>
        <w:left w:val="none" w:sz="0" w:space="0" w:color="auto"/>
        <w:bottom w:val="none" w:sz="0" w:space="0" w:color="auto"/>
        <w:right w:val="none" w:sz="0" w:space="0" w:color="auto"/>
      </w:divBdr>
    </w:div>
    <w:div w:id="560286815">
      <w:bodyDiv w:val="1"/>
      <w:marLeft w:val="0"/>
      <w:marRight w:val="0"/>
      <w:marTop w:val="0"/>
      <w:marBottom w:val="0"/>
      <w:divBdr>
        <w:top w:val="none" w:sz="0" w:space="0" w:color="auto"/>
        <w:left w:val="none" w:sz="0" w:space="0" w:color="auto"/>
        <w:bottom w:val="none" w:sz="0" w:space="0" w:color="auto"/>
        <w:right w:val="none" w:sz="0" w:space="0" w:color="auto"/>
      </w:divBdr>
      <w:divsChild>
        <w:div w:id="151484753">
          <w:marLeft w:val="0"/>
          <w:marRight w:val="0"/>
          <w:marTop w:val="0"/>
          <w:marBottom w:val="0"/>
          <w:divBdr>
            <w:top w:val="none" w:sz="0" w:space="0" w:color="auto"/>
            <w:left w:val="none" w:sz="0" w:space="0" w:color="auto"/>
            <w:bottom w:val="none" w:sz="0" w:space="0" w:color="auto"/>
            <w:right w:val="none" w:sz="0" w:space="0" w:color="auto"/>
          </w:divBdr>
        </w:div>
        <w:div w:id="364987578">
          <w:marLeft w:val="0"/>
          <w:marRight w:val="0"/>
          <w:marTop w:val="0"/>
          <w:marBottom w:val="0"/>
          <w:divBdr>
            <w:top w:val="none" w:sz="0" w:space="0" w:color="auto"/>
            <w:left w:val="none" w:sz="0" w:space="0" w:color="auto"/>
            <w:bottom w:val="none" w:sz="0" w:space="0" w:color="auto"/>
            <w:right w:val="none" w:sz="0" w:space="0" w:color="auto"/>
          </w:divBdr>
        </w:div>
        <w:div w:id="396321353">
          <w:marLeft w:val="0"/>
          <w:marRight w:val="0"/>
          <w:marTop w:val="0"/>
          <w:marBottom w:val="0"/>
          <w:divBdr>
            <w:top w:val="none" w:sz="0" w:space="0" w:color="auto"/>
            <w:left w:val="none" w:sz="0" w:space="0" w:color="auto"/>
            <w:bottom w:val="none" w:sz="0" w:space="0" w:color="auto"/>
            <w:right w:val="none" w:sz="0" w:space="0" w:color="auto"/>
          </w:divBdr>
        </w:div>
        <w:div w:id="437019963">
          <w:marLeft w:val="0"/>
          <w:marRight w:val="0"/>
          <w:marTop w:val="0"/>
          <w:marBottom w:val="0"/>
          <w:divBdr>
            <w:top w:val="none" w:sz="0" w:space="0" w:color="auto"/>
            <w:left w:val="none" w:sz="0" w:space="0" w:color="auto"/>
            <w:bottom w:val="none" w:sz="0" w:space="0" w:color="auto"/>
            <w:right w:val="none" w:sz="0" w:space="0" w:color="auto"/>
          </w:divBdr>
          <w:divsChild>
            <w:div w:id="544685878">
              <w:marLeft w:val="0"/>
              <w:marRight w:val="0"/>
              <w:marTop w:val="0"/>
              <w:marBottom w:val="0"/>
              <w:divBdr>
                <w:top w:val="none" w:sz="0" w:space="0" w:color="auto"/>
                <w:left w:val="none" w:sz="0" w:space="0" w:color="auto"/>
                <w:bottom w:val="none" w:sz="0" w:space="0" w:color="auto"/>
                <w:right w:val="none" w:sz="0" w:space="0" w:color="auto"/>
              </w:divBdr>
            </w:div>
            <w:div w:id="1159153170">
              <w:marLeft w:val="0"/>
              <w:marRight w:val="0"/>
              <w:marTop w:val="0"/>
              <w:marBottom w:val="0"/>
              <w:divBdr>
                <w:top w:val="none" w:sz="0" w:space="0" w:color="auto"/>
                <w:left w:val="none" w:sz="0" w:space="0" w:color="auto"/>
                <w:bottom w:val="none" w:sz="0" w:space="0" w:color="auto"/>
                <w:right w:val="none" w:sz="0" w:space="0" w:color="auto"/>
              </w:divBdr>
            </w:div>
            <w:div w:id="1349066151">
              <w:marLeft w:val="0"/>
              <w:marRight w:val="0"/>
              <w:marTop w:val="0"/>
              <w:marBottom w:val="0"/>
              <w:divBdr>
                <w:top w:val="none" w:sz="0" w:space="0" w:color="auto"/>
                <w:left w:val="none" w:sz="0" w:space="0" w:color="auto"/>
                <w:bottom w:val="none" w:sz="0" w:space="0" w:color="auto"/>
                <w:right w:val="none" w:sz="0" w:space="0" w:color="auto"/>
              </w:divBdr>
            </w:div>
          </w:divsChild>
        </w:div>
        <w:div w:id="508641437">
          <w:marLeft w:val="0"/>
          <w:marRight w:val="0"/>
          <w:marTop w:val="0"/>
          <w:marBottom w:val="0"/>
          <w:divBdr>
            <w:top w:val="none" w:sz="0" w:space="0" w:color="auto"/>
            <w:left w:val="none" w:sz="0" w:space="0" w:color="auto"/>
            <w:bottom w:val="none" w:sz="0" w:space="0" w:color="auto"/>
            <w:right w:val="none" w:sz="0" w:space="0" w:color="auto"/>
          </w:divBdr>
        </w:div>
        <w:div w:id="693072752">
          <w:marLeft w:val="0"/>
          <w:marRight w:val="0"/>
          <w:marTop w:val="0"/>
          <w:marBottom w:val="0"/>
          <w:divBdr>
            <w:top w:val="none" w:sz="0" w:space="0" w:color="auto"/>
            <w:left w:val="none" w:sz="0" w:space="0" w:color="auto"/>
            <w:bottom w:val="none" w:sz="0" w:space="0" w:color="auto"/>
            <w:right w:val="none" w:sz="0" w:space="0" w:color="auto"/>
          </w:divBdr>
        </w:div>
        <w:div w:id="960915360">
          <w:marLeft w:val="0"/>
          <w:marRight w:val="0"/>
          <w:marTop w:val="0"/>
          <w:marBottom w:val="0"/>
          <w:divBdr>
            <w:top w:val="none" w:sz="0" w:space="0" w:color="auto"/>
            <w:left w:val="none" w:sz="0" w:space="0" w:color="auto"/>
            <w:bottom w:val="none" w:sz="0" w:space="0" w:color="auto"/>
            <w:right w:val="none" w:sz="0" w:space="0" w:color="auto"/>
          </w:divBdr>
        </w:div>
        <w:div w:id="1016077627">
          <w:marLeft w:val="0"/>
          <w:marRight w:val="0"/>
          <w:marTop w:val="0"/>
          <w:marBottom w:val="0"/>
          <w:divBdr>
            <w:top w:val="none" w:sz="0" w:space="0" w:color="auto"/>
            <w:left w:val="none" w:sz="0" w:space="0" w:color="auto"/>
            <w:bottom w:val="none" w:sz="0" w:space="0" w:color="auto"/>
            <w:right w:val="none" w:sz="0" w:space="0" w:color="auto"/>
          </w:divBdr>
        </w:div>
        <w:div w:id="1032075622">
          <w:marLeft w:val="0"/>
          <w:marRight w:val="0"/>
          <w:marTop w:val="0"/>
          <w:marBottom w:val="0"/>
          <w:divBdr>
            <w:top w:val="none" w:sz="0" w:space="0" w:color="auto"/>
            <w:left w:val="none" w:sz="0" w:space="0" w:color="auto"/>
            <w:bottom w:val="none" w:sz="0" w:space="0" w:color="auto"/>
            <w:right w:val="none" w:sz="0" w:space="0" w:color="auto"/>
          </w:divBdr>
        </w:div>
        <w:div w:id="1122580129">
          <w:marLeft w:val="0"/>
          <w:marRight w:val="0"/>
          <w:marTop w:val="0"/>
          <w:marBottom w:val="0"/>
          <w:divBdr>
            <w:top w:val="none" w:sz="0" w:space="0" w:color="auto"/>
            <w:left w:val="none" w:sz="0" w:space="0" w:color="auto"/>
            <w:bottom w:val="none" w:sz="0" w:space="0" w:color="auto"/>
            <w:right w:val="none" w:sz="0" w:space="0" w:color="auto"/>
          </w:divBdr>
        </w:div>
        <w:div w:id="1425413610">
          <w:marLeft w:val="0"/>
          <w:marRight w:val="0"/>
          <w:marTop w:val="0"/>
          <w:marBottom w:val="0"/>
          <w:divBdr>
            <w:top w:val="none" w:sz="0" w:space="0" w:color="auto"/>
            <w:left w:val="none" w:sz="0" w:space="0" w:color="auto"/>
            <w:bottom w:val="none" w:sz="0" w:space="0" w:color="auto"/>
            <w:right w:val="none" w:sz="0" w:space="0" w:color="auto"/>
          </w:divBdr>
        </w:div>
        <w:div w:id="1705212011">
          <w:marLeft w:val="0"/>
          <w:marRight w:val="0"/>
          <w:marTop w:val="0"/>
          <w:marBottom w:val="0"/>
          <w:divBdr>
            <w:top w:val="none" w:sz="0" w:space="0" w:color="auto"/>
            <w:left w:val="none" w:sz="0" w:space="0" w:color="auto"/>
            <w:bottom w:val="none" w:sz="0" w:space="0" w:color="auto"/>
            <w:right w:val="none" w:sz="0" w:space="0" w:color="auto"/>
          </w:divBdr>
        </w:div>
        <w:div w:id="1757553560">
          <w:marLeft w:val="0"/>
          <w:marRight w:val="0"/>
          <w:marTop w:val="0"/>
          <w:marBottom w:val="0"/>
          <w:divBdr>
            <w:top w:val="none" w:sz="0" w:space="0" w:color="auto"/>
            <w:left w:val="none" w:sz="0" w:space="0" w:color="auto"/>
            <w:bottom w:val="none" w:sz="0" w:space="0" w:color="auto"/>
            <w:right w:val="none" w:sz="0" w:space="0" w:color="auto"/>
          </w:divBdr>
        </w:div>
        <w:div w:id="1783110887">
          <w:marLeft w:val="0"/>
          <w:marRight w:val="0"/>
          <w:marTop w:val="0"/>
          <w:marBottom w:val="0"/>
          <w:divBdr>
            <w:top w:val="none" w:sz="0" w:space="0" w:color="auto"/>
            <w:left w:val="none" w:sz="0" w:space="0" w:color="auto"/>
            <w:bottom w:val="none" w:sz="0" w:space="0" w:color="auto"/>
            <w:right w:val="none" w:sz="0" w:space="0" w:color="auto"/>
          </w:divBdr>
        </w:div>
        <w:div w:id="1812282819">
          <w:marLeft w:val="0"/>
          <w:marRight w:val="0"/>
          <w:marTop w:val="0"/>
          <w:marBottom w:val="0"/>
          <w:divBdr>
            <w:top w:val="none" w:sz="0" w:space="0" w:color="auto"/>
            <w:left w:val="none" w:sz="0" w:space="0" w:color="auto"/>
            <w:bottom w:val="none" w:sz="0" w:space="0" w:color="auto"/>
            <w:right w:val="none" w:sz="0" w:space="0" w:color="auto"/>
          </w:divBdr>
        </w:div>
        <w:div w:id="1849321607">
          <w:marLeft w:val="0"/>
          <w:marRight w:val="0"/>
          <w:marTop w:val="0"/>
          <w:marBottom w:val="0"/>
          <w:divBdr>
            <w:top w:val="none" w:sz="0" w:space="0" w:color="auto"/>
            <w:left w:val="none" w:sz="0" w:space="0" w:color="auto"/>
            <w:bottom w:val="none" w:sz="0" w:space="0" w:color="auto"/>
            <w:right w:val="none" w:sz="0" w:space="0" w:color="auto"/>
          </w:divBdr>
          <w:divsChild>
            <w:div w:id="1541160754">
              <w:marLeft w:val="0"/>
              <w:marRight w:val="0"/>
              <w:marTop w:val="0"/>
              <w:marBottom w:val="0"/>
              <w:divBdr>
                <w:top w:val="none" w:sz="0" w:space="0" w:color="auto"/>
                <w:left w:val="none" w:sz="0" w:space="0" w:color="auto"/>
                <w:bottom w:val="none" w:sz="0" w:space="0" w:color="auto"/>
                <w:right w:val="none" w:sz="0" w:space="0" w:color="auto"/>
              </w:divBdr>
            </w:div>
            <w:div w:id="1576471606">
              <w:marLeft w:val="0"/>
              <w:marRight w:val="0"/>
              <w:marTop w:val="0"/>
              <w:marBottom w:val="0"/>
              <w:divBdr>
                <w:top w:val="none" w:sz="0" w:space="0" w:color="auto"/>
                <w:left w:val="none" w:sz="0" w:space="0" w:color="auto"/>
                <w:bottom w:val="none" w:sz="0" w:space="0" w:color="auto"/>
                <w:right w:val="none" w:sz="0" w:space="0" w:color="auto"/>
              </w:divBdr>
            </w:div>
            <w:div w:id="1948342604">
              <w:marLeft w:val="0"/>
              <w:marRight w:val="0"/>
              <w:marTop w:val="0"/>
              <w:marBottom w:val="0"/>
              <w:divBdr>
                <w:top w:val="none" w:sz="0" w:space="0" w:color="auto"/>
                <w:left w:val="none" w:sz="0" w:space="0" w:color="auto"/>
                <w:bottom w:val="none" w:sz="0" w:space="0" w:color="auto"/>
                <w:right w:val="none" w:sz="0" w:space="0" w:color="auto"/>
              </w:divBdr>
            </w:div>
            <w:div w:id="2041396578">
              <w:marLeft w:val="0"/>
              <w:marRight w:val="0"/>
              <w:marTop w:val="0"/>
              <w:marBottom w:val="0"/>
              <w:divBdr>
                <w:top w:val="none" w:sz="0" w:space="0" w:color="auto"/>
                <w:left w:val="none" w:sz="0" w:space="0" w:color="auto"/>
                <w:bottom w:val="none" w:sz="0" w:space="0" w:color="auto"/>
                <w:right w:val="none" w:sz="0" w:space="0" w:color="auto"/>
              </w:divBdr>
            </w:div>
          </w:divsChild>
        </w:div>
        <w:div w:id="2136168201">
          <w:marLeft w:val="0"/>
          <w:marRight w:val="0"/>
          <w:marTop w:val="0"/>
          <w:marBottom w:val="0"/>
          <w:divBdr>
            <w:top w:val="none" w:sz="0" w:space="0" w:color="auto"/>
            <w:left w:val="none" w:sz="0" w:space="0" w:color="auto"/>
            <w:bottom w:val="none" w:sz="0" w:space="0" w:color="auto"/>
            <w:right w:val="none" w:sz="0" w:space="0" w:color="auto"/>
          </w:divBdr>
        </w:div>
      </w:divsChild>
    </w:div>
    <w:div w:id="850073139">
      <w:bodyDiv w:val="1"/>
      <w:marLeft w:val="0"/>
      <w:marRight w:val="0"/>
      <w:marTop w:val="0"/>
      <w:marBottom w:val="0"/>
      <w:divBdr>
        <w:top w:val="none" w:sz="0" w:space="0" w:color="auto"/>
        <w:left w:val="none" w:sz="0" w:space="0" w:color="auto"/>
        <w:bottom w:val="none" w:sz="0" w:space="0" w:color="auto"/>
        <w:right w:val="none" w:sz="0" w:space="0" w:color="auto"/>
      </w:divBdr>
    </w:div>
    <w:div w:id="1689216338">
      <w:bodyDiv w:val="1"/>
      <w:marLeft w:val="0"/>
      <w:marRight w:val="0"/>
      <w:marTop w:val="0"/>
      <w:marBottom w:val="0"/>
      <w:divBdr>
        <w:top w:val="none" w:sz="0" w:space="0" w:color="auto"/>
        <w:left w:val="none" w:sz="0" w:space="0" w:color="auto"/>
        <w:bottom w:val="none" w:sz="0" w:space="0" w:color="auto"/>
        <w:right w:val="none" w:sz="0" w:space="0" w:color="auto"/>
      </w:divBdr>
      <w:divsChild>
        <w:div w:id="23798299">
          <w:marLeft w:val="0"/>
          <w:marRight w:val="0"/>
          <w:marTop w:val="0"/>
          <w:marBottom w:val="0"/>
          <w:divBdr>
            <w:top w:val="none" w:sz="0" w:space="0" w:color="auto"/>
            <w:left w:val="none" w:sz="0" w:space="0" w:color="auto"/>
            <w:bottom w:val="none" w:sz="0" w:space="0" w:color="auto"/>
            <w:right w:val="none" w:sz="0" w:space="0" w:color="auto"/>
          </w:divBdr>
          <w:divsChild>
            <w:div w:id="1517959132">
              <w:marLeft w:val="0"/>
              <w:marRight w:val="0"/>
              <w:marTop w:val="0"/>
              <w:marBottom w:val="0"/>
              <w:divBdr>
                <w:top w:val="none" w:sz="0" w:space="0" w:color="auto"/>
                <w:left w:val="none" w:sz="0" w:space="0" w:color="auto"/>
                <w:bottom w:val="none" w:sz="0" w:space="0" w:color="auto"/>
                <w:right w:val="none" w:sz="0" w:space="0" w:color="auto"/>
              </w:divBdr>
            </w:div>
          </w:divsChild>
        </w:div>
        <w:div w:id="614363333">
          <w:marLeft w:val="0"/>
          <w:marRight w:val="0"/>
          <w:marTop w:val="0"/>
          <w:marBottom w:val="0"/>
          <w:divBdr>
            <w:top w:val="none" w:sz="0" w:space="0" w:color="auto"/>
            <w:left w:val="none" w:sz="0" w:space="0" w:color="auto"/>
            <w:bottom w:val="none" w:sz="0" w:space="0" w:color="auto"/>
            <w:right w:val="none" w:sz="0" w:space="0" w:color="auto"/>
          </w:divBdr>
          <w:divsChild>
            <w:div w:id="1900509994">
              <w:marLeft w:val="0"/>
              <w:marRight w:val="0"/>
              <w:marTop w:val="0"/>
              <w:marBottom w:val="0"/>
              <w:divBdr>
                <w:top w:val="none" w:sz="0" w:space="0" w:color="auto"/>
                <w:left w:val="none" w:sz="0" w:space="0" w:color="auto"/>
                <w:bottom w:val="none" w:sz="0" w:space="0" w:color="auto"/>
                <w:right w:val="none" w:sz="0" w:space="0" w:color="auto"/>
              </w:divBdr>
            </w:div>
          </w:divsChild>
        </w:div>
        <w:div w:id="664935052">
          <w:marLeft w:val="0"/>
          <w:marRight w:val="0"/>
          <w:marTop w:val="0"/>
          <w:marBottom w:val="0"/>
          <w:divBdr>
            <w:top w:val="none" w:sz="0" w:space="0" w:color="auto"/>
            <w:left w:val="none" w:sz="0" w:space="0" w:color="auto"/>
            <w:bottom w:val="none" w:sz="0" w:space="0" w:color="auto"/>
            <w:right w:val="none" w:sz="0" w:space="0" w:color="auto"/>
          </w:divBdr>
          <w:divsChild>
            <w:div w:id="84157013">
              <w:marLeft w:val="0"/>
              <w:marRight w:val="0"/>
              <w:marTop w:val="0"/>
              <w:marBottom w:val="0"/>
              <w:divBdr>
                <w:top w:val="none" w:sz="0" w:space="0" w:color="auto"/>
                <w:left w:val="none" w:sz="0" w:space="0" w:color="auto"/>
                <w:bottom w:val="none" w:sz="0" w:space="0" w:color="auto"/>
                <w:right w:val="none" w:sz="0" w:space="0" w:color="auto"/>
              </w:divBdr>
            </w:div>
          </w:divsChild>
        </w:div>
        <w:div w:id="881594635">
          <w:marLeft w:val="0"/>
          <w:marRight w:val="0"/>
          <w:marTop w:val="0"/>
          <w:marBottom w:val="0"/>
          <w:divBdr>
            <w:top w:val="none" w:sz="0" w:space="0" w:color="auto"/>
            <w:left w:val="none" w:sz="0" w:space="0" w:color="auto"/>
            <w:bottom w:val="none" w:sz="0" w:space="0" w:color="auto"/>
            <w:right w:val="none" w:sz="0" w:space="0" w:color="auto"/>
          </w:divBdr>
          <w:divsChild>
            <w:div w:id="748769053">
              <w:marLeft w:val="0"/>
              <w:marRight w:val="0"/>
              <w:marTop w:val="0"/>
              <w:marBottom w:val="0"/>
              <w:divBdr>
                <w:top w:val="none" w:sz="0" w:space="0" w:color="auto"/>
                <w:left w:val="none" w:sz="0" w:space="0" w:color="auto"/>
                <w:bottom w:val="none" w:sz="0" w:space="0" w:color="auto"/>
                <w:right w:val="none" w:sz="0" w:space="0" w:color="auto"/>
              </w:divBdr>
            </w:div>
          </w:divsChild>
        </w:div>
        <w:div w:id="1128086325">
          <w:marLeft w:val="0"/>
          <w:marRight w:val="0"/>
          <w:marTop w:val="0"/>
          <w:marBottom w:val="0"/>
          <w:divBdr>
            <w:top w:val="none" w:sz="0" w:space="0" w:color="auto"/>
            <w:left w:val="none" w:sz="0" w:space="0" w:color="auto"/>
            <w:bottom w:val="none" w:sz="0" w:space="0" w:color="auto"/>
            <w:right w:val="none" w:sz="0" w:space="0" w:color="auto"/>
          </w:divBdr>
          <w:divsChild>
            <w:div w:id="384838284">
              <w:marLeft w:val="0"/>
              <w:marRight w:val="0"/>
              <w:marTop w:val="0"/>
              <w:marBottom w:val="0"/>
              <w:divBdr>
                <w:top w:val="none" w:sz="0" w:space="0" w:color="auto"/>
                <w:left w:val="none" w:sz="0" w:space="0" w:color="auto"/>
                <w:bottom w:val="none" w:sz="0" w:space="0" w:color="auto"/>
                <w:right w:val="none" w:sz="0" w:space="0" w:color="auto"/>
              </w:divBdr>
            </w:div>
          </w:divsChild>
        </w:div>
        <w:div w:id="1542286144">
          <w:marLeft w:val="0"/>
          <w:marRight w:val="0"/>
          <w:marTop w:val="0"/>
          <w:marBottom w:val="0"/>
          <w:divBdr>
            <w:top w:val="none" w:sz="0" w:space="0" w:color="auto"/>
            <w:left w:val="none" w:sz="0" w:space="0" w:color="auto"/>
            <w:bottom w:val="none" w:sz="0" w:space="0" w:color="auto"/>
            <w:right w:val="none" w:sz="0" w:space="0" w:color="auto"/>
          </w:divBdr>
          <w:divsChild>
            <w:div w:id="1773011807">
              <w:marLeft w:val="0"/>
              <w:marRight w:val="0"/>
              <w:marTop w:val="0"/>
              <w:marBottom w:val="0"/>
              <w:divBdr>
                <w:top w:val="none" w:sz="0" w:space="0" w:color="auto"/>
                <w:left w:val="none" w:sz="0" w:space="0" w:color="auto"/>
                <w:bottom w:val="none" w:sz="0" w:space="0" w:color="auto"/>
                <w:right w:val="none" w:sz="0" w:space="0" w:color="auto"/>
              </w:divBdr>
            </w:div>
          </w:divsChild>
        </w:div>
        <w:div w:id="1715960004">
          <w:marLeft w:val="0"/>
          <w:marRight w:val="0"/>
          <w:marTop w:val="0"/>
          <w:marBottom w:val="0"/>
          <w:divBdr>
            <w:top w:val="none" w:sz="0" w:space="0" w:color="auto"/>
            <w:left w:val="none" w:sz="0" w:space="0" w:color="auto"/>
            <w:bottom w:val="none" w:sz="0" w:space="0" w:color="auto"/>
            <w:right w:val="none" w:sz="0" w:space="0" w:color="auto"/>
          </w:divBdr>
          <w:divsChild>
            <w:div w:id="1151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C79D0-BA3E-46B7-A2B0-40EB8FC4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3467</Words>
  <Characters>19768</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Vizcaino Buendia, Fernando</dc:creator>
  <cp:lastModifiedBy>Sanchez Vizcaino Buendia, Fernando</cp:lastModifiedBy>
  <cp:revision>10</cp:revision>
  <dcterms:created xsi:type="dcterms:W3CDTF">2015-11-12T13:24:00Z</dcterms:created>
  <dcterms:modified xsi:type="dcterms:W3CDTF">2016-08-10T10:11:00Z</dcterms:modified>
</cp:coreProperties>
</file>