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1626C" w14:textId="2A3E4CF9" w:rsidR="00DE2AE1" w:rsidRPr="00DF23EE" w:rsidRDefault="009D27D2">
      <w:pPr>
        <w:rPr>
          <w:rFonts w:cs="Segoe UI"/>
          <w:b/>
          <w:sz w:val="28"/>
          <w:szCs w:val="28"/>
          <w:lang w:val="en-GB"/>
        </w:rPr>
      </w:pPr>
      <w:r w:rsidRPr="00DF23EE">
        <w:rPr>
          <w:rFonts w:cs="Segoe UI"/>
          <w:b/>
          <w:sz w:val="28"/>
          <w:szCs w:val="28"/>
          <w:lang w:val="en-GB"/>
        </w:rPr>
        <w:t>Individualis</w:t>
      </w:r>
      <w:r w:rsidR="001644D3" w:rsidRPr="00DF23EE">
        <w:rPr>
          <w:rFonts w:cs="Segoe UI"/>
          <w:b/>
          <w:sz w:val="28"/>
          <w:szCs w:val="28"/>
          <w:lang w:val="en-GB"/>
        </w:rPr>
        <w:t>ed prediction model of s</w:t>
      </w:r>
      <w:r w:rsidR="00CF50D8" w:rsidRPr="00DF23EE">
        <w:rPr>
          <w:rFonts w:cs="Segoe UI"/>
          <w:b/>
          <w:sz w:val="28"/>
          <w:szCs w:val="28"/>
          <w:lang w:val="en-GB"/>
        </w:rPr>
        <w:t>eizure recurrence and long-term</w:t>
      </w:r>
      <w:r w:rsidR="001644D3" w:rsidRPr="00DF23EE">
        <w:rPr>
          <w:rFonts w:cs="Segoe UI"/>
          <w:b/>
          <w:sz w:val="28"/>
          <w:szCs w:val="28"/>
          <w:lang w:val="en-GB"/>
        </w:rPr>
        <w:t xml:space="preserve"> outcome after </w:t>
      </w:r>
      <w:r w:rsidR="00C91EB4" w:rsidRPr="00DF23EE">
        <w:rPr>
          <w:rFonts w:cs="Segoe UI"/>
          <w:b/>
          <w:sz w:val="28"/>
          <w:szCs w:val="28"/>
          <w:lang w:val="en-GB"/>
        </w:rPr>
        <w:t xml:space="preserve">antiepileptic </w:t>
      </w:r>
      <w:r w:rsidR="001644D3" w:rsidRPr="00DF23EE">
        <w:rPr>
          <w:rFonts w:cs="Segoe UI"/>
          <w:b/>
          <w:sz w:val="28"/>
          <w:szCs w:val="28"/>
          <w:lang w:val="en-GB"/>
        </w:rPr>
        <w:t>drug withd</w:t>
      </w:r>
      <w:r w:rsidR="00DE2AE1" w:rsidRPr="00DF23EE">
        <w:rPr>
          <w:rFonts w:cs="Segoe UI"/>
          <w:b/>
          <w:sz w:val="28"/>
          <w:szCs w:val="28"/>
          <w:lang w:val="en-GB"/>
        </w:rPr>
        <w:t>rawal</w:t>
      </w:r>
      <w:r w:rsidR="00C638A0" w:rsidRPr="00DF23EE">
        <w:rPr>
          <w:rFonts w:cs="Segoe UI"/>
          <w:b/>
          <w:sz w:val="28"/>
          <w:szCs w:val="28"/>
          <w:lang w:val="en-GB"/>
        </w:rPr>
        <w:t xml:space="preserve"> – an Individual Participant Data meta-analysis</w:t>
      </w:r>
      <w:r w:rsidR="00DE2AE1" w:rsidRPr="00DF23EE">
        <w:rPr>
          <w:rFonts w:cs="Segoe UI"/>
          <w:b/>
          <w:sz w:val="28"/>
          <w:szCs w:val="28"/>
          <w:lang w:val="en-GB"/>
        </w:rPr>
        <w:t>.</w:t>
      </w:r>
    </w:p>
    <w:p w14:paraId="666986C0" w14:textId="22A59797" w:rsidR="00113DF1" w:rsidRPr="00DF23EE" w:rsidRDefault="004F6A75" w:rsidP="00113DF1">
      <w:pPr>
        <w:rPr>
          <w:rFonts w:cs="Segoe UI"/>
          <w:lang w:val="en-GB"/>
        </w:rPr>
      </w:pPr>
      <w:r w:rsidRPr="00DF23EE">
        <w:rPr>
          <w:rFonts w:cs="Segoe UI"/>
          <w:lang w:val="en-GB"/>
        </w:rPr>
        <w:t xml:space="preserve">Herm J </w:t>
      </w:r>
      <w:r w:rsidR="00113DF1" w:rsidRPr="00DF23EE">
        <w:rPr>
          <w:rFonts w:cs="Segoe UI"/>
          <w:lang w:val="en-GB"/>
        </w:rPr>
        <w:t>Lamberink</w:t>
      </w:r>
      <w:r>
        <w:rPr>
          <w:rFonts w:cs="Segoe UI"/>
          <w:lang w:val="en-GB"/>
        </w:rPr>
        <w:t>, MD</w:t>
      </w:r>
      <w:r w:rsidR="00113DF1" w:rsidRPr="00DF23EE">
        <w:rPr>
          <w:rFonts w:cs="Segoe UI"/>
          <w:vertAlign w:val="superscript"/>
          <w:lang w:val="en-GB"/>
        </w:rPr>
        <w:t>1</w:t>
      </w:r>
      <w:r w:rsidR="00113DF1" w:rsidRPr="00DF23EE">
        <w:rPr>
          <w:rFonts w:cs="Segoe UI"/>
          <w:lang w:val="en-GB"/>
        </w:rPr>
        <w:t xml:space="preserve">, </w:t>
      </w:r>
      <w:r w:rsidRPr="00DF23EE">
        <w:rPr>
          <w:rFonts w:cs="Segoe UI"/>
          <w:lang w:val="en-GB"/>
        </w:rPr>
        <w:t xml:space="preserve">Willem M </w:t>
      </w:r>
      <w:r w:rsidR="00113DF1" w:rsidRPr="00DF23EE">
        <w:rPr>
          <w:rFonts w:cs="Segoe UI"/>
          <w:lang w:val="en-GB"/>
        </w:rPr>
        <w:t>Otte</w:t>
      </w:r>
      <w:r>
        <w:rPr>
          <w:rFonts w:cs="Segoe UI"/>
          <w:lang w:val="en-GB"/>
        </w:rPr>
        <w:t>, PhD</w:t>
      </w:r>
      <w:r w:rsidR="00113DF1" w:rsidRPr="00DF23EE">
        <w:rPr>
          <w:rFonts w:cs="Segoe UI"/>
          <w:vertAlign w:val="superscript"/>
          <w:lang w:val="en-GB"/>
        </w:rPr>
        <w:t>1,2</w:t>
      </w:r>
      <w:r w:rsidR="0081271A" w:rsidRPr="00DF23EE">
        <w:rPr>
          <w:rFonts w:cs="Segoe UI"/>
          <w:vertAlign w:val="superscript"/>
          <w:lang w:val="en-GB"/>
        </w:rPr>
        <w:t>,3</w:t>
      </w:r>
      <w:r w:rsidR="00113DF1" w:rsidRPr="00DF23EE">
        <w:rPr>
          <w:rFonts w:cs="Segoe UI"/>
          <w:lang w:val="en-GB"/>
        </w:rPr>
        <w:t xml:space="preserve">, </w:t>
      </w:r>
      <w:r w:rsidRPr="00DF23EE">
        <w:rPr>
          <w:rFonts w:cs="Segoe UI"/>
          <w:lang w:val="en-GB"/>
        </w:rPr>
        <w:t xml:space="preserve">Ada T </w:t>
      </w:r>
      <w:r w:rsidR="00113DF1" w:rsidRPr="00DF23EE">
        <w:rPr>
          <w:rFonts w:cs="Segoe UI"/>
          <w:lang w:val="en-GB"/>
        </w:rPr>
        <w:t>Geerts</w:t>
      </w:r>
      <w:r>
        <w:rPr>
          <w:rFonts w:cs="Segoe UI"/>
          <w:lang w:val="en-GB"/>
        </w:rPr>
        <w:t>, PhD</w:t>
      </w:r>
      <w:r w:rsidR="0081271A" w:rsidRPr="00DF23EE">
        <w:rPr>
          <w:rFonts w:cs="Segoe UI"/>
          <w:vertAlign w:val="superscript"/>
          <w:lang w:val="en-GB"/>
        </w:rPr>
        <w:t>4</w:t>
      </w:r>
      <w:r w:rsidR="00113DF1" w:rsidRPr="00DF23EE">
        <w:rPr>
          <w:rFonts w:cs="Segoe UI"/>
          <w:lang w:val="en-GB"/>
        </w:rPr>
        <w:t xml:space="preserve">, </w:t>
      </w:r>
      <w:proofErr w:type="spellStart"/>
      <w:r w:rsidRPr="00DF23EE">
        <w:rPr>
          <w:rFonts w:cs="Segoe UI"/>
          <w:lang w:val="en-GB"/>
        </w:rPr>
        <w:t>Milen</w:t>
      </w:r>
      <w:proofErr w:type="spellEnd"/>
      <w:r w:rsidRPr="00DF23EE">
        <w:rPr>
          <w:rFonts w:cs="Segoe UI"/>
          <w:lang w:val="en-GB"/>
        </w:rPr>
        <w:t xml:space="preserve"> </w:t>
      </w:r>
      <w:r w:rsidR="00113DF1" w:rsidRPr="00DF23EE">
        <w:rPr>
          <w:rFonts w:cs="Segoe UI"/>
          <w:lang w:val="en-GB"/>
        </w:rPr>
        <w:t>Pavlovic</w:t>
      </w:r>
      <w:r>
        <w:rPr>
          <w:rFonts w:cs="Segoe UI"/>
          <w:lang w:val="en-GB"/>
        </w:rPr>
        <w:t>, MD</w:t>
      </w:r>
      <w:r w:rsidR="0081271A" w:rsidRPr="00DF23EE">
        <w:rPr>
          <w:rFonts w:cs="Segoe UI"/>
          <w:vertAlign w:val="superscript"/>
          <w:lang w:val="en-GB"/>
        </w:rPr>
        <w:t>5</w:t>
      </w:r>
      <w:r w:rsidR="00113DF1" w:rsidRPr="00DF23EE">
        <w:rPr>
          <w:rFonts w:cs="Segoe UI"/>
          <w:lang w:val="en-GB"/>
        </w:rPr>
        <w:t xml:space="preserve">, </w:t>
      </w:r>
      <w:r w:rsidRPr="00DF23EE">
        <w:rPr>
          <w:rFonts w:cs="Segoe UI"/>
          <w:lang w:val="en-GB"/>
        </w:rPr>
        <w:t xml:space="preserve">Julio </w:t>
      </w:r>
      <w:r w:rsidR="00113DF1" w:rsidRPr="00DF23EE">
        <w:rPr>
          <w:rFonts w:cs="Segoe UI"/>
          <w:lang w:val="en-GB"/>
        </w:rPr>
        <w:t>Ramos-Lizana</w:t>
      </w:r>
      <w:r>
        <w:rPr>
          <w:rFonts w:cs="Segoe UI"/>
          <w:lang w:val="en-GB"/>
        </w:rPr>
        <w:t>, MD</w:t>
      </w:r>
      <w:r w:rsidR="0081271A" w:rsidRPr="00DF23EE">
        <w:rPr>
          <w:rFonts w:cs="Segoe UI"/>
          <w:vertAlign w:val="superscript"/>
          <w:lang w:val="en-GB"/>
        </w:rPr>
        <w:t>6</w:t>
      </w:r>
      <w:r w:rsidR="00113DF1" w:rsidRPr="00DF23EE">
        <w:rPr>
          <w:rFonts w:cs="Segoe UI"/>
          <w:lang w:val="en-GB"/>
        </w:rPr>
        <w:t xml:space="preserve">, </w:t>
      </w:r>
      <w:proofErr w:type="spellStart"/>
      <w:r>
        <w:rPr>
          <w:rFonts w:cs="Segoe UI"/>
          <w:lang w:val="en-GB"/>
        </w:rPr>
        <w:t>Prof.</w:t>
      </w:r>
      <w:proofErr w:type="spellEnd"/>
      <w:r>
        <w:rPr>
          <w:rFonts w:cs="Segoe UI"/>
          <w:lang w:val="en-GB"/>
        </w:rPr>
        <w:t xml:space="preserve"> </w:t>
      </w:r>
      <w:r w:rsidRPr="00DF23EE">
        <w:rPr>
          <w:rFonts w:cs="Segoe UI"/>
          <w:lang w:val="en-GB"/>
        </w:rPr>
        <w:t xml:space="preserve">Anthony G </w:t>
      </w:r>
      <w:r w:rsidR="00113DF1" w:rsidRPr="00DF23EE">
        <w:rPr>
          <w:rFonts w:cs="Segoe UI"/>
          <w:lang w:val="en-GB"/>
        </w:rPr>
        <w:t>Marson</w:t>
      </w:r>
      <w:r>
        <w:rPr>
          <w:rFonts w:cs="Segoe UI"/>
          <w:lang w:val="en-GB"/>
        </w:rPr>
        <w:t>, MD</w:t>
      </w:r>
      <w:r w:rsidR="0081271A" w:rsidRPr="00DF23EE">
        <w:rPr>
          <w:rFonts w:cs="Segoe UI"/>
          <w:vertAlign w:val="superscript"/>
          <w:lang w:val="en-GB"/>
        </w:rPr>
        <w:t>7</w:t>
      </w:r>
      <w:r w:rsidR="00113DF1" w:rsidRPr="00DF23EE">
        <w:rPr>
          <w:rFonts w:cs="Segoe UI"/>
          <w:lang w:val="en-GB"/>
        </w:rPr>
        <w:t xml:space="preserve">, </w:t>
      </w:r>
      <w:r w:rsidRPr="00DF23EE">
        <w:rPr>
          <w:rFonts w:cs="Segoe UI"/>
          <w:lang w:val="en-GB"/>
        </w:rPr>
        <w:t xml:space="preserve">Jan </w:t>
      </w:r>
      <w:r w:rsidR="00113DF1" w:rsidRPr="00DF23EE">
        <w:rPr>
          <w:rFonts w:cs="Segoe UI"/>
          <w:lang w:val="en-GB"/>
        </w:rPr>
        <w:t>Overweg</w:t>
      </w:r>
      <w:r>
        <w:rPr>
          <w:rFonts w:cs="Segoe UI"/>
          <w:lang w:val="en-GB"/>
        </w:rPr>
        <w:t>, MD</w:t>
      </w:r>
      <w:r w:rsidR="00010F54" w:rsidRPr="00DF23EE">
        <w:rPr>
          <w:rFonts w:cs="Segoe UI"/>
          <w:vertAlign w:val="superscript"/>
          <w:lang w:val="en-GB"/>
        </w:rPr>
        <w:t>8</w:t>
      </w:r>
      <w:r w:rsidR="00113DF1" w:rsidRPr="00DF23EE">
        <w:rPr>
          <w:rFonts w:cs="Segoe UI"/>
          <w:lang w:val="en-GB"/>
        </w:rPr>
        <w:t xml:space="preserve">, </w:t>
      </w:r>
      <w:proofErr w:type="spellStart"/>
      <w:r w:rsidRPr="00DF23EE">
        <w:rPr>
          <w:rFonts w:cs="Segoe UI"/>
          <w:lang w:val="en-GB"/>
        </w:rPr>
        <w:t>Letícia</w:t>
      </w:r>
      <w:proofErr w:type="spellEnd"/>
      <w:r w:rsidRPr="00DF23EE">
        <w:rPr>
          <w:rFonts w:cs="Segoe UI"/>
          <w:lang w:val="en-GB"/>
        </w:rPr>
        <w:t xml:space="preserve"> </w:t>
      </w:r>
      <w:r w:rsidR="00113DF1" w:rsidRPr="00DF23EE">
        <w:rPr>
          <w:rFonts w:cs="Segoe UI"/>
          <w:lang w:val="en-GB"/>
        </w:rPr>
        <w:t>Sauma</w:t>
      </w:r>
      <w:r>
        <w:rPr>
          <w:rFonts w:cs="Segoe UI"/>
          <w:lang w:val="en-GB"/>
        </w:rPr>
        <w:t>, MD</w:t>
      </w:r>
      <w:r w:rsidR="00010F54" w:rsidRPr="00DF23EE">
        <w:rPr>
          <w:rFonts w:cs="Segoe UI"/>
          <w:vertAlign w:val="superscript"/>
          <w:lang w:val="en-GB"/>
        </w:rPr>
        <w:t>9</w:t>
      </w:r>
      <w:r w:rsidR="00113DF1" w:rsidRPr="00DF23EE">
        <w:rPr>
          <w:rFonts w:cs="Segoe UI"/>
          <w:lang w:val="en-GB"/>
        </w:rPr>
        <w:t xml:space="preserve">, </w:t>
      </w:r>
      <w:proofErr w:type="spellStart"/>
      <w:r>
        <w:rPr>
          <w:rFonts w:cs="Segoe UI"/>
          <w:lang w:val="en-GB"/>
        </w:rPr>
        <w:t>Prof.</w:t>
      </w:r>
      <w:proofErr w:type="spellEnd"/>
      <w:r>
        <w:rPr>
          <w:rFonts w:cs="Segoe UI"/>
          <w:lang w:val="en-GB"/>
        </w:rPr>
        <w:t xml:space="preserve"> </w:t>
      </w:r>
      <w:r w:rsidRPr="00DF23EE">
        <w:rPr>
          <w:rFonts w:cs="Segoe UI"/>
          <w:lang w:val="en-GB"/>
        </w:rPr>
        <w:t xml:space="preserve">Luigi M </w:t>
      </w:r>
      <w:r w:rsidR="00113DF1" w:rsidRPr="00DF23EE">
        <w:rPr>
          <w:rFonts w:cs="Segoe UI"/>
          <w:lang w:val="en-GB"/>
        </w:rPr>
        <w:t>Specchio</w:t>
      </w:r>
      <w:r>
        <w:rPr>
          <w:rFonts w:cs="Segoe UI"/>
          <w:lang w:val="en-GB"/>
        </w:rPr>
        <w:t>, MD</w:t>
      </w:r>
      <w:r w:rsidR="00010F54" w:rsidRPr="00DF23EE">
        <w:rPr>
          <w:rFonts w:cs="Segoe UI"/>
          <w:vertAlign w:val="superscript"/>
          <w:lang w:val="en-GB"/>
        </w:rPr>
        <w:t>10</w:t>
      </w:r>
      <w:r w:rsidR="00113DF1" w:rsidRPr="00DF23EE">
        <w:rPr>
          <w:rFonts w:cs="Segoe UI"/>
          <w:lang w:val="en-GB"/>
        </w:rPr>
        <w:t xml:space="preserve">, </w:t>
      </w:r>
      <w:proofErr w:type="spellStart"/>
      <w:r>
        <w:rPr>
          <w:rFonts w:cs="Segoe UI"/>
          <w:lang w:val="en-GB"/>
        </w:rPr>
        <w:t>Prof.</w:t>
      </w:r>
      <w:proofErr w:type="spellEnd"/>
      <w:r>
        <w:rPr>
          <w:rFonts w:cs="Segoe UI"/>
          <w:lang w:val="en-GB"/>
        </w:rPr>
        <w:t xml:space="preserve"> </w:t>
      </w:r>
      <w:r w:rsidRPr="00DF23EE">
        <w:rPr>
          <w:rFonts w:cs="Segoe UI"/>
          <w:lang w:val="en-GB"/>
        </w:rPr>
        <w:t xml:space="preserve">Michael </w:t>
      </w:r>
      <w:r w:rsidR="00113DF1" w:rsidRPr="00DF23EE">
        <w:rPr>
          <w:rFonts w:cs="Segoe UI"/>
          <w:lang w:val="en-GB"/>
        </w:rPr>
        <w:t>Tennison</w:t>
      </w:r>
      <w:r>
        <w:rPr>
          <w:rFonts w:cs="Segoe UI"/>
          <w:lang w:val="en-GB"/>
        </w:rPr>
        <w:t>, MD</w:t>
      </w:r>
      <w:r w:rsidR="00010F54" w:rsidRPr="00DF23EE">
        <w:rPr>
          <w:rFonts w:cs="Segoe UI"/>
          <w:vertAlign w:val="superscript"/>
          <w:lang w:val="en-GB"/>
        </w:rPr>
        <w:t>11</w:t>
      </w:r>
      <w:r w:rsidR="00FB34DD" w:rsidRPr="00DF23EE">
        <w:rPr>
          <w:rFonts w:cs="Segoe UI"/>
          <w:lang w:val="en-GB"/>
        </w:rPr>
        <w:t xml:space="preserve">, </w:t>
      </w:r>
      <w:proofErr w:type="spellStart"/>
      <w:r>
        <w:rPr>
          <w:rFonts w:cs="Segoe UI"/>
          <w:lang w:val="en-GB"/>
        </w:rPr>
        <w:t>Prof.</w:t>
      </w:r>
      <w:proofErr w:type="spellEnd"/>
      <w:r>
        <w:rPr>
          <w:rFonts w:cs="Segoe UI"/>
          <w:lang w:val="en-GB"/>
        </w:rPr>
        <w:t xml:space="preserve"> </w:t>
      </w:r>
      <w:r w:rsidRPr="00DF23EE">
        <w:rPr>
          <w:rFonts w:cs="Segoe UI"/>
          <w:lang w:val="en-GB"/>
        </w:rPr>
        <w:t xml:space="preserve">Tania MO </w:t>
      </w:r>
      <w:r w:rsidR="00FB34DD" w:rsidRPr="00DF23EE">
        <w:rPr>
          <w:rFonts w:cs="Segoe UI"/>
          <w:lang w:val="en-GB"/>
        </w:rPr>
        <w:t>Cardoso</w:t>
      </w:r>
      <w:r>
        <w:rPr>
          <w:rFonts w:cs="Segoe UI"/>
          <w:lang w:val="en-GB"/>
        </w:rPr>
        <w:t>, MD</w:t>
      </w:r>
      <w:r w:rsidR="00010F54" w:rsidRPr="00DF23EE">
        <w:rPr>
          <w:rFonts w:cs="Segoe UI"/>
          <w:vertAlign w:val="superscript"/>
          <w:lang w:val="en-GB"/>
        </w:rPr>
        <w:t>9</w:t>
      </w:r>
      <w:r w:rsidR="00113DF1" w:rsidRPr="00DF23EE">
        <w:rPr>
          <w:rFonts w:cs="Segoe UI"/>
          <w:lang w:val="en-GB"/>
        </w:rPr>
        <w:t xml:space="preserve">, </w:t>
      </w:r>
      <w:proofErr w:type="spellStart"/>
      <w:r>
        <w:rPr>
          <w:rFonts w:cs="Segoe UI"/>
          <w:lang w:val="en-GB"/>
        </w:rPr>
        <w:t>Prof.</w:t>
      </w:r>
      <w:proofErr w:type="spellEnd"/>
      <w:r>
        <w:rPr>
          <w:rFonts w:cs="Segoe UI"/>
          <w:lang w:val="en-GB"/>
        </w:rPr>
        <w:t xml:space="preserve"> </w:t>
      </w:r>
      <w:r w:rsidRPr="00DF23EE">
        <w:rPr>
          <w:rFonts w:cs="Segoe UI"/>
          <w:lang w:val="en-GB"/>
        </w:rPr>
        <w:t xml:space="preserve">Shlomo </w:t>
      </w:r>
      <w:r w:rsidR="00113DF1" w:rsidRPr="00DF23EE">
        <w:rPr>
          <w:rFonts w:cs="Segoe UI"/>
          <w:lang w:val="en-GB"/>
        </w:rPr>
        <w:t>Shinnar</w:t>
      </w:r>
      <w:r>
        <w:rPr>
          <w:rFonts w:cs="Segoe UI"/>
          <w:lang w:val="en-GB"/>
        </w:rPr>
        <w:t>, MD</w:t>
      </w:r>
      <w:r w:rsidR="00010F54" w:rsidRPr="00DF23EE">
        <w:rPr>
          <w:rFonts w:cs="Segoe UI"/>
          <w:vertAlign w:val="superscript"/>
          <w:lang w:val="en-GB"/>
        </w:rPr>
        <w:t>12</w:t>
      </w:r>
      <w:r w:rsidR="00113DF1" w:rsidRPr="00DF23EE">
        <w:rPr>
          <w:rFonts w:cs="Segoe UI"/>
          <w:lang w:val="en-GB"/>
        </w:rPr>
        <w:t xml:space="preserve">, </w:t>
      </w:r>
      <w:proofErr w:type="spellStart"/>
      <w:r>
        <w:rPr>
          <w:rFonts w:cs="Segoe UI"/>
          <w:lang w:val="en-GB"/>
        </w:rPr>
        <w:t>Prof.</w:t>
      </w:r>
      <w:proofErr w:type="spellEnd"/>
      <w:r>
        <w:rPr>
          <w:rFonts w:cs="Segoe UI"/>
          <w:lang w:val="en-GB"/>
        </w:rPr>
        <w:t xml:space="preserve"> </w:t>
      </w:r>
      <w:r w:rsidRPr="00DF23EE">
        <w:rPr>
          <w:rFonts w:cs="Segoe UI"/>
          <w:lang w:val="en-GB"/>
        </w:rPr>
        <w:t xml:space="preserve">Dieter </w:t>
      </w:r>
      <w:r w:rsidR="00113DF1" w:rsidRPr="00DF23EE">
        <w:rPr>
          <w:rFonts w:cs="Segoe UI"/>
          <w:lang w:val="en-GB"/>
        </w:rPr>
        <w:t>Schmidt</w:t>
      </w:r>
      <w:r>
        <w:rPr>
          <w:rFonts w:cs="Segoe UI"/>
          <w:lang w:val="en-GB"/>
        </w:rPr>
        <w:t>, MD</w:t>
      </w:r>
      <w:r w:rsidR="00010F54" w:rsidRPr="00DF23EE">
        <w:rPr>
          <w:rFonts w:cs="Segoe UI"/>
          <w:vertAlign w:val="superscript"/>
          <w:lang w:val="en-GB"/>
        </w:rPr>
        <w:t>13</w:t>
      </w:r>
      <w:r w:rsidR="00113DF1" w:rsidRPr="00DF23EE">
        <w:rPr>
          <w:rFonts w:cs="Segoe UI"/>
          <w:lang w:val="en-GB"/>
        </w:rPr>
        <w:t xml:space="preserve">, </w:t>
      </w:r>
      <w:r w:rsidRPr="00DF23EE">
        <w:rPr>
          <w:rFonts w:cs="Segoe UI"/>
          <w:lang w:val="en-GB"/>
        </w:rPr>
        <w:t xml:space="preserve">Karin </w:t>
      </w:r>
      <w:r w:rsidR="00113DF1" w:rsidRPr="00DF23EE">
        <w:rPr>
          <w:rFonts w:cs="Segoe UI"/>
          <w:lang w:val="en-GB"/>
        </w:rPr>
        <w:t>Geleijns</w:t>
      </w:r>
      <w:r>
        <w:rPr>
          <w:rFonts w:cs="Segoe UI"/>
          <w:lang w:val="en-GB"/>
        </w:rPr>
        <w:t>, MD</w:t>
      </w:r>
      <w:r w:rsidR="00113DF1" w:rsidRPr="00DF23EE">
        <w:rPr>
          <w:rFonts w:cs="Segoe UI"/>
          <w:vertAlign w:val="superscript"/>
          <w:lang w:val="en-GB"/>
        </w:rPr>
        <w:t>1</w:t>
      </w:r>
      <w:r w:rsidR="00113DF1" w:rsidRPr="00DF23EE">
        <w:rPr>
          <w:rFonts w:cs="Segoe UI"/>
          <w:lang w:val="en-GB"/>
        </w:rPr>
        <w:t xml:space="preserve">, </w:t>
      </w:r>
      <w:proofErr w:type="spellStart"/>
      <w:r>
        <w:rPr>
          <w:rFonts w:cs="Segoe UI"/>
          <w:lang w:val="en-GB"/>
        </w:rPr>
        <w:t>Prof.</w:t>
      </w:r>
      <w:proofErr w:type="spellEnd"/>
      <w:r>
        <w:rPr>
          <w:rFonts w:cs="Segoe UI"/>
          <w:lang w:val="en-GB"/>
        </w:rPr>
        <w:t xml:space="preserve"> </w:t>
      </w:r>
      <w:proofErr w:type="spellStart"/>
      <w:r w:rsidRPr="00DF23EE">
        <w:rPr>
          <w:rFonts w:cs="Segoe UI"/>
          <w:lang w:val="en-GB"/>
        </w:rPr>
        <w:t>Kees</w:t>
      </w:r>
      <w:proofErr w:type="spellEnd"/>
      <w:r w:rsidRPr="00DF23EE">
        <w:rPr>
          <w:rFonts w:cs="Segoe UI"/>
          <w:lang w:val="en-GB"/>
        </w:rPr>
        <w:t xml:space="preserve"> PJ </w:t>
      </w:r>
      <w:r w:rsidR="00113DF1" w:rsidRPr="00DF23EE">
        <w:rPr>
          <w:rFonts w:cs="Segoe UI"/>
          <w:lang w:val="en-GB"/>
        </w:rPr>
        <w:t>Braun</w:t>
      </w:r>
      <w:r>
        <w:rPr>
          <w:rFonts w:cs="Segoe UI"/>
          <w:lang w:val="en-GB"/>
        </w:rPr>
        <w:t>, MD</w:t>
      </w:r>
      <w:r w:rsidR="00113DF1" w:rsidRPr="00DF23EE">
        <w:rPr>
          <w:rFonts w:cs="Segoe UI"/>
          <w:vertAlign w:val="superscript"/>
          <w:lang w:val="en-GB"/>
        </w:rPr>
        <w:t>1</w:t>
      </w:r>
    </w:p>
    <w:p w14:paraId="79635275" w14:textId="77777777" w:rsidR="00113DF1" w:rsidRPr="00DF23EE" w:rsidRDefault="00113DF1" w:rsidP="00113DF1">
      <w:pPr>
        <w:rPr>
          <w:rFonts w:cs="Segoe UI"/>
          <w:b/>
          <w:lang w:val="en-GB"/>
        </w:rPr>
      </w:pPr>
      <w:r w:rsidRPr="00DF23EE">
        <w:rPr>
          <w:rFonts w:cs="Segoe UI"/>
          <w:b/>
          <w:lang w:val="en-GB"/>
        </w:rPr>
        <w:t>Affiliations:</w:t>
      </w:r>
    </w:p>
    <w:p w14:paraId="725F431E" w14:textId="30E9D311" w:rsidR="00113DF1" w:rsidRPr="00DF23EE" w:rsidRDefault="00113DF1" w:rsidP="00113DF1">
      <w:pPr>
        <w:rPr>
          <w:rFonts w:cs="Segoe UI"/>
          <w:lang w:val="en-GB"/>
        </w:rPr>
      </w:pPr>
      <w:r w:rsidRPr="00DF23EE">
        <w:rPr>
          <w:rFonts w:cs="Segoe UI"/>
          <w:lang w:val="en-GB"/>
        </w:rPr>
        <w:t xml:space="preserve">(1) Department of Child Neurology, Brain </w:t>
      </w:r>
      <w:proofErr w:type="spellStart"/>
      <w:r w:rsidRPr="00DF23EE">
        <w:rPr>
          <w:rFonts w:cs="Segoe UI"/>
          <w:lang w:val="en-GB"/>
        </w:rPr>
        <w:t>Center</w:t>
      </w:r>
      <w:proofErr w:type="spellEnd"/>
      <w:r w:rsidRPr="00DF23EE">
        <w:rPr>
          <w:rFonts w:cs="Segoe UI"/>
          <w:lang w:val="en-GB"/>
        </w:rPr>
        <w:t xml:space="preserve"> Rudolf Magnus, University Medical </w:t>
      </w:r>
      <w:proofErr w:type="spellStart"/>
      <w:r w:rsidRPr="00DF23EE">
        <w:rPr>
          <w:rFonts w:cs="Segoe UI"/>
          <w:lang w:val="en-GB"/>
        </w:rPr>
        <w:t>Center</w:t>
      </w:r>
      <w:proofErr w:type="spellEnd"/>
      <w:r w:rsidRPr="00DF23EE">
        <w:rPr>
          <w:rFonts w:cs="Segoe UI"/>
          <w:lang w:val="en-GB"/>
        </w:rPr>
        <w:t xml:space="preserve"> Utrecht, Utrecht, The Netherlands; (2) Biomedical MR Imaging and Spectroscopy Group, </w:t>
      </w:r>
      <w:proofErr w:type="spellStart"/>
      <w:r w:rsidR="0081271A" w:rsidRPr="00DF23EE">
        <w:rPr>
          <w:rFonts w:cs="Segoe UI"/>
          <w:lang w:val="en-GB"/>
        </w:rPr>
        <w:t>Center</w:t>
      </w:r>
      <w:proofErr w:type="spellEnd"/>
      <w:r w:rsidR="0081271A" w:rsidRPr="00DF23EE">
        <w:rPr>
          <w:rFonts w:cs="Segoe UI"/>
          <w:lang w:val="en-GB"/>
        </w:rPr>
        <w:t xml:space="preserve"> for </w:t>
      </w:r>
      <w:r w:rsidRPr="00DF23EE">
        <w:rPr>
          <w:rFonts w:cs="Segoe UI"/>
          <w:lang w:val="en-GB"/>
        </w:rPr>
        <w:t xml:space="preserve">Image Sciences, University Medical </w:t>
      </w:r>
      <w:proofErr w:type="spellStart"/>
      <w:r w:rsidRPr="00DF23EE">
        <w:rPr>
          <w:rFonts w:cs="Segoe UI"/>
          <w:lang w:val="en-GB"/>
        </w:rPr>
        <w:t>Center</w:t>
      </w:r>
      <w:proofErr w:type="spellEnd"/>
      <w:r w:rsidRPr="00DF23EE">
        <w:rPr>
          <w:rFonts w:cs="Segoe UI"/>
          <w:lang w:val="en-GB"/>
        </w:rPr>
        <w:t xml:space="preserve"> Utrecht, Utrecht, The Netherlands; </w:t>
      </w:r>
      <w:r w:rsidR="0081271A" w:rsidRPr="00DF23EE">
        <w:rPr>
          <w:rFonts w:cs="Segoe UI"/>
          <w:lang w:val="en-GB"/>
        </w:rPr>
        <w:t xml:space="preserve">(3) </w:t>
      </w:r>
      <w:proofErr w:type="spellStart"/>
      <w:r w:rsidR="0081271A" w:rsidRPr="00DF23EE">
        <w:rPr>
          <w:rFonts w:cs="Segoe UI"/>
          <w:lang w:val="en-GB"/>
        </w:rPr>
        <w:t>Stichting</w:t>
      </w:r>
      <w:proofErr w:type="spellEnd"/>
      <w:r w:rsidR="0081271A" w:rsidRPr="00DF23EE">
        <w:rPr>
          <w:rFonts w:cs="Segoe UI"/>
          <w:lang w:val="en-GB"/>
        </w:rPr>
        <w:t xml:space="preserve"> </w:t>
      </w:r>
      <w:proofErr w:type="spellStart"/>
      <w:r w:rsidR="0081271A" w:rsidRPr="00DF23EE">
        <w:rPr>
          <w:rFonts w:cs="Segoe UI"/>
          <w:lang w:val="en-GB"/>
        </w:rPr>
        <w:t>Epilepsie</w:t>
      </w:r>
      <w:proofErr w:type="spellEnd"/>
      <w:r w:rsidR="0081271A" w:rsidRPr="00DF23EE">
        <w:rPr>
          <w:rFonts w:cs="Segoe UI"/>
          <w:lang w:val="en-GB"/>
        </w:rPr>
        <w:t xml:space="preserve"> </w:t>
      </w:r>
      <w:proofErr w:type="spellStart"/>
      <w:r w:rsidR="0081271A" w:rsidRPr="00DF23EE">
        <w:rPr>
          <w:rFonts w:cs="Segoe UI"/>
          <w:lang w:val="en-GB"/>
        </w:rPr>
        <w:t>Instellingen</w:t>
      </w:r>
      <w:proofErr w:type="spellEnd"/>
      <w:r w:rsidR="0081271A" w:rsidRPr="00DF23EE">
        <w:rPr>
          <w:rFonts w:cs="Segoe UI"/>
          <w:lang w:val="en-GB"/>
        </w:rPr>
        <w:t xml:space="preserve"> Nederland - SEIN, Heemstede, The Netherlands; </w:t>
      </w:r>
      <w:r w:rsidRPr="00DF23EE">
        <w:rPr>
          <w:rFonts w:cs="Segoe UI"/>
          <w:lang w:val="en-GB"/>
        </w:rPr>
        <w:t>(</w:t>
      </w:r>
      <w:r w:rsidR="0081271A" w:rsidRPr="00DF23EE">
        <w:rPr>
          <w:rFonts w:cs="Segoe UI"/>
          <w:lang w:val="en-GB"/>
        </w:rPr>
        <w:t>4</w:t>
      </w:r>
      <w:r w:rsidRPr="00DF23EE">
        <w:rPr>
          <w:rFonts w:cs="Segoe UI"/>
          <w:lang w:val="en-GB"/>
        </w:rPr>
        <w:t xml:space="preserve">) Erasmus Medical </w:t>
      </w:r>
      <w:proofErr w:type="spellStart"/>
      <w:r w:rsidRPr="00DF23EE">
        <w:rPr>
          <w:rFonts w:cs="Segoe UI"/>
          <w:lang w:val="en-GB"/>
        </w:rPr>
        <w:t>Center</w:t>
      </w:r>
      <w:proofErr w:type="spellEnd"/>
      <w:r w:rsidRPr="00DF23EE">
        <w:rPr>
          <w:rFonts w:cs="Segoe UI"/>
          <w:lang w:val="en-GB"/>
        </w:rPr>
        <w:t>–Sophia Children’s Hospital, Rotterdam, The Netherlands; (</w:t>
      </w:r>
      <w:r w:rsidR="0081271A" w:rsidRPr="00DF23EE">
        <w:rPr>
          <w:rFonts w:cs="Segoe UI"/>
          <w:lang w:val="en-GB"/>
        </w:rPr>
        <w:t>5</w:t>
      </w:r>
      <w:r w:rsidRPr="00DF23EE">
        <w:rPr>
          <w:rFonts w:cs="Segoe UI"/>
          <w:lang w:val="en-GB"/>
        </w:rPr>
        <w:t xml:space="preserve">) Al Sabah Hospital, </w:t>
      </w:r>
      <w:proofErr w:type="spellStart"/>
      <w:r w:rsidRPr="00DF23EE">
        <w:rPr>
          <w:rFonts w:cs="Segoe UI"/>
          <w:lang w:val="en-GB"/>
        </w:rPr>
        <w:t>Pediatric</w:t>
      </w:r>
      <w:proofErr w:type="spellEnd"/>
      <w:r w:rsidRPr="00DF23EE">
        <w:rPr>
          <w:rFonts w:cs="Segoe UI"/>
          <w:lang w:val="en-GB"/>
        </w:rPr>
        <w:t xml:space="preserve"> Neurology Unit, Kuwait; (</w:t>
      </w:r>
      <w:r w:rsidR="0081271A" w:rsidRPr="00DF23EE">
        <w:rPr>
          <w:rFonts w:cs="Segoe UI"/>
          <w:lang w:val="en-GB"/>
        </w:rPr>
        <w:t>6</w:t>
      </w:r>
      <w:r w:rsidRPr="00DF23EE">
        <w:rPr>
          <w:rFonts w:cs="Segoe UI"/>
          <w:lang w:val="en-GB"/>
        </w:rPr>
        <w:t xml:space="preserve">) </w:t>
      </w:r>
      <w:proofErr w:type="spellStart"/>
      <w:r w:rsidRPr="00DF23EE">
        <w:rPr>
          <w:rFonts w:cs="Segoe UI"/>
          <w:lang w:val="en-GB"/>
        </w:rPr>
        <w:t>Pediatric</w:t>
      </w:r>
      <w:proofErr w:type="spellEnd"/>
      <w:r w:rsidRPr="00DF23EE">
        <w:rPr>
          <w:rFonts w:cs="Segoe UI"/>
          <w:lang w:val="en-GB"/>
        </w:rPr>
        <w:t xml:space="preserve"> Neurology Unit, Department of </w:t>
      </w:r>
      <w:proofErr w:type="spellStart"/>
      <w:r w:rsidRPr="00DF23EE">
        <w:rPr>
          <w:rFonts w:cs="Segoe UI"/>
          <w:lang w:val="en-GB"/>
        </w:rPr>
        <w:t>Pediatrics</w:t>
      </w:r>
      <w:proofErr w:type="spellEnd"/>
      <w:r w:rsidRPr="00DF23EE">
        <w:rPr>
          <w:rFonts w:cs="Segoe UI"/>
          <w:lang w:val="en-GB"/>
        </w:rPr>
        <w:t xml:space="preserve">, </w:t>
      </w:r>
      <w:proofErr w:type="spellStart"/>
      <w:r w:rsidRPr="00DF23EE">
        <w:rPr>
          <w:rFonts w:cs="Segoe UI"/>
          <w:lang w:val="en-GB"/>
        </w:rPr>
        <w:t>Torrecárdenas</w:t>
      </w:r>
      <w:proofErr w:type="spellEnd"/>
      <w:r w:rsidRPr="00DF23EE">
        <w:rPr>
          <w:rFonts w:cs="Segoe UI"/>
          <w:lang w:val="en-GB"/>
        </w:rPr>
        <w:t xml:space="preserve"> Hospital, </w:t>
      </w:r>
      <w:proofErr w:type="spellStart"/>
      <w:r w:rsidRPr="00DF23EE">
        <w:rPr>
          <w:rFonts w:cs="Segoe UI"/>
          <w:lang w:val="en-GB"/>
        </w:rPr>
        <w:t>Almería</w:t>
      </w:r>
      <w:proofErr w:type="spellEnd"/>
      <w:r w:rsidRPr="00DF23EE">
        <w:rPr>
          <w:rFonts w:cs="Segoe UI"/>
          <w:lang w:val="en-GB"/>
        </w:rPr>
        <w:t>, Spain; (</w:t>
      </w:r>
      <w:r w:rsidR="0081271A" w:rsidRPr="00DF23EE">
        <w:rPr>
          <w:rFonts w:cs="Segoe UI"/>
          <w:lang w:val="en-GB"/>
        </w:rPr>
        <w:t>7</w:t>
      </w:r>
      <w:r w:rsidRPr="00DF23EE">
        <w:rPr>
          <w:rFonts w:cs="Segoe UI"/>
          <w:lang w:val="en-GB"/>
        </w:rPr>
        <w:t xml:space="preserve">) Department of </w:t>
      </w:r>
      <w:r w:rsidR="00311435" w:rsidRPr="00DF23EE">
        <w:rPr>
          <w:rFonts w:cs="Segoe UI"/>
          <w:lang w:val="en-GB"/>
        </w:rPr>
        <w:t>Molecular and Clinical Pharmacology</w:t>
      </w:r>
      <w:r w:rsidRPr="00DF23EE">
        <w:rPr>
          <w:rFonts w:cs="Segoe UI"/>
          <w:lang w:val="en-GB"/>
        </w:rPr>
        <w:t xml:space="preserve">, University of Liverpool, Liverpool, United Kingdom; (8) </w:t>
      </w:r>
      <w:r w:rsidR="00010F54" w:rsidRPr="00DF23EE">
        <w:rPr>
          <w:lang w:val="en-GB"/>
        </w:rPr>
        <w:t xml:space="preserve">Meer en Bosch - de </w:t>
      </w:r>
      <w:proofErr w:type="spellStart"/>
      <w:r w:rsidR="00010F54" w:rsidRPr="00DF23EE">
        <w:rPr>
          <w:lang w:val="en-GB"/>
        </w:rPr>
        <w:t>Cruquiushoeve</w:t>
      </w:r>
      <w:proofErr w:type="spellEnd"/>
      <w:r w:rsidR="00010F54" w:rsidRPr="00DF23EE">
        <w:rPr>
          <w:lang w:val="en-GB"/>
        </w:rPr>
        <w:t xml:space="preserve">,  Heemstede, The Netherlands; (9) </w:t>
      </w:r>
      <w:r w:rsidRPr="00DF23EE">
        <w:rPr>
          <w:rFonts w:cs="Segoe UI"/>
          <w:lang w:val="en-GB"/>
        </w:rPr>
        <w:t>Department of Neurology, University of Campinas, Campinas, Brazil; (</w:t>
      </w:r>
      <w:r w:rsidR="00010F54" w:rsidRPr="00DF23EE">
        <w:rPr>
          <w:rFonts w:cs="Segoe UI"/>
          <w:lang w:val="en-GB"/>
        </w:rPr>
        <w:t>10</w:t>
      </w:r>
      <w:r w:rsidRPr="00DF23EE">
        <w:rPr>
          <w:rFonts w:cs="Segoe UI"/>
          <w:lang w:val="en-GB"/>
        </w:rPr>
        <w:t xml:space="preserve">) Clinic of Neurology, University of Foggia, </w:t>
      </w:r>
      <w:proofErr w:type="spellStart"/>
      <w:r w:rsidRPr="00DF23EE">
        <w:rPr>
          <w:rFonts w:cs="Segoe UI"/>
          <w:lang w:val="en-GB"/>
        </w:rPr>
        <w:t>Ospedali</w:t>
      </w:r>
      <w:proofErr w:type="spellEnd"/>
      <w:r w:rsidRPr="00DF23EE">
        <w:rPr>
          <w:rFonts w:cs="Segoe UI"/>
          <w:lang w:val="en-GB"/>
        </w:rPr>
        <w:t xml:space="preserve"> </w:t>
      </w:r>
      <w:proofErr w:type="spellStart"/>
      <w:r w:rsidRPr="00DF23EE">
        <w:rPr>
          <w:rFonts w:cs="Segoe UI"/>
          <w:lang w:val="en-GB"/>
        </w:rPr>
        <w:t>Riuniti</w:t>
      </w:r>
      <w:proofErr w:type="spellEnd"/>
      <w:r w:rsidRPr="00DF23EE">
        <w:rPr>
          <w:rFonts w:cs="Segoe UI"/>
          <w:lang w:val="en-GB"/>
        </w:rPr>
        <w:t>, Foggia, Italy; (</w:t>
      </w:r>
      <w:r w:rsidR="00010F54" w:rsidRPr="00DF23EE">
        <w:rPr>
          <w:rFonts w:cs="Segoe UI"/>
          <w:lang w:val="en-GB"/>
        </w:rPr>
        <w:t>11</w:t>
      </w:r>
      <w:r w:rsidRPr="00DF23EE">
        <w:rPr>
          <w:rFonts w:cs="Segoe UI"/>
          <w:lang w:val="en-GB"/>
        </w:rPr>
        <w:t>) Department of Neurology, University of North Carolina, United States of America; (</w:t>
      </w:r>
      <w:r w:rsidR="00010F54" w:rsidRPr="00DF23EE">
        <w:rPr>
          <w:rFonts w:cs="Segoe UI"/>
          <w:lang w:val="en-GB"/>
        </w:rPr>
        <w:t>12</w:t>
      </w:r>
      <w:r w:rsidRPr="00DF23EE">
        <w:rPr>
          <w:rFonts w:cs="Segoe UI"/>
          <w:lang w:val="en-GB"/>
        </w:rPr>
        <w:t xml:space="preserve">) Departments of Neurology, </w:t>
      </w:r>
      <w:proofErr w:type="spellStart"/>
      <w:r w:rsidRPr="00DF23EE">
        <w:rPr>
          <w:rFonts w:cs="Segoe UI"/>
          <w:lang w:val="en-GB"/>
        </w:rPr>
        <w:t>Pediatrics</w:t>
      </w:r>
      <w:proofErr w:type="spellEnd"/>
      <w:r w:rsidRPr="00DF23EE">
        <w:rPr>
          <w:rFonts w:cs="Segoe UI"/>
          <w:lang w:val="en-GB"/>
        </w:rPr>
        <w:t xml:space="preserve"> and Epidemiology and Population Health, Montefiore Medical </w:t>
      </w:r>
      <w:proofErr w:type="spellStart"/>
      <w:r w:rsidRPr="00DF23EE">
        <w:rPr>
          <w:rFonts w:cs="Segoe UI"/>
          <w:lang w:val="en-GB"/>
        </w:rPr>
        <w:t>Center</w:t>
      </w:r>
      <w:proofErr w:type="spellEnd"/>
      <w:r w:rsidRPr="00DF23EE">
        <w:rPr>
          <w:rFonts w:cs="Segoe UI"/>
          <w:lang w:val="en-GB"/>
        </w:rPr>
        <w:t>, Albert Einstein College of Medicine, New York, United States of America; (</w:t>
      </w:r>
      <w:r w:rsidR="00010F54" w:rsidRPr="00DF23EE">
        <w:rPr>
          <w:rFonts w:cs="Segoe UI"/>
          <w:lang w:val="en-GB"/>
        </w:rPr>
        <w:t>13</w:t>
      </w:r>
      <w:r w:rsidRPr="00DF23EE">
        <w:rPr>
          <w:rFonts w:cs="Segoe UI"/>
          <w:lang w:val="en-GB"/>
        </w:rPr>
        <w:t>) Epilepsy Research Group, Berlin, Germany</w:t>
      </w:r>
    </w:p>
    <w:p w14:paraId="721E60B8" w14:textId="0CBD0A45" w:rsidR="00113DF1" w:rsidRPr="00DF23EE" w:rsidRDefault="00113DF1" w:rsidP="0026532B">
      <w:pPr>
        <w:pStyle w:val="Geenafstand"/>
        <w:rPr>
          <w:lang w:val="en-GB"/>
        </w:rPr>
      </w:pPr>
      <w:r w:rsidRPr="00DF23EE">
        <w:rPr>
          <w:lang w:val="en-GB"/>
        </w:rPr>
        <w:t xml:space="preserve">Number of pages: </w:t>
      </w:r>
      <w:r w:rsidR="003C294E" w:rsidRPr="00DF23EE">
        <w:rPr>
          <w:lang w:val="en-GB"/>
        </w:rPr>
        <w:tab/>
      </w:r>
      <w:r w:rsidR="003C294E" w:rsidRPr="00DF23EE">
        <w:rPr>
          <w:lang w:val="en-GB"/>
        </w:rPr>
        <w:tab/>
      </w:r>
      <w:r w:rsidR="0026532B" w:rsidRPr="00DF23EE">
        <w:rPr>
          <w:lang w:val="en-GB"/>
        </w:rPr>
        <w:t>17</w:t>
      </w:r>
    </w:p>
    <w:p w14:paraId="127164D0" w14:textId="1927982E" w:rsidR="00113DF1" w:rsidRPr="00DF23EE" w:rsidRDefault="00113DF1" w:rsidP="0026532B">
      <w:pPr>
        <w:pStyle w:val="Geenafstand"/>
        <w:rPr>
          <w:lang w:val="en-GB"/>
        </w:rPr>
      </w:pPr>
      <w:r w:rsidRPr="00DF23EE">
        <w:rPr>
          <w:lang w:val="en-GB"/>
        </w:rPr>
        <w:t>Number of words:</w:t>
      </w:r>
      <w:r w:rsidR="00776C40" w:rsidRPr="00DF23EE">
        <w:rPr>
          <w:lang w:val="en-GB"/>
        </w:rPr>
        <w:t xml:space="preserve"> </w:t>
      </w:r>
      <w:r w:rsidR="00776C40" w:rsidRPr="00DF23EE">
        <w:rPr>
          <w:lang w:val="en-GB"/>
        </w:rPr>
        <w:tab/>
      </w:r>
      <w:r w:rsidR="00776C40" w:rsidRPr="00DF23EE">
        <w:rPr>
          <w:lang w:val="en-GB"/>
        </w:rPr>
        <w:tab/>
      </w:r>
      <w:r w:rsidR="00537841">
        <w:rPr>
          <w:lang w:val="en-GB"/>
        </w:rPr>
        <w:t>30</w:t>
      </w:r>
      <w:r w:rsidR="00754A00">
        <w:rPr>
          <w:lang w:val="en-GB"/>
        </w:rPr>
        <w:t>51</w:t>
      </w:r>
      <w:r w:rsidR="00537841" w:rsidRPr="00DF23EE">
        <w:rPr>
          <w:lang w:val="en-GB"/>
        </w:rPr>
        <w:t xml:space="preserve"> </w:t>
      </w:r>
      <w:r w:rsidR="00B135B3" w:rsidRPr="00DF23EE">
        <w:rPr>
          <w:lang w:val="en-GB"/>
        </w:rPr>
        <w:t>(excluding “Research in context” box)</w:t>
      </w:r>
    </w:p>
    <w:p w14:paraId="23353DAE" w14:textId="50863A13" w:rsidR="00113DF1" w:rsidRPr="00DF23EE" w:rsidRDefault="00113DF1" w:rsidP="0026532B">
      <w:pPr>
        <w:pStyle w:val="Geenafstand"/>
        <w:rPr>
          <w:lang w:val="en-GB"/>
        </w:rPr>
      </w:pPr>
      <w:r w:rsidRPr="00DF23EE">
        <w:rPr>
          <w:lang w:val="en-GB"/>
        </w:rPr>
        <w:t>Number of figures:</w:t>
      </w:r>
      <w:r w:rsidR="00776C40" w:rsidRPr="00DF23EE">
        <w:rPr>
          <w:lang w:val="en-GB"/>
        </w:rPr>
        <w:t xml:space="preserve"> </w:t>
      </w:r>
      <w:r w:rsidR="00776C40" w:rsidRPr="00DF23EE">
        <w:rPr>
          <w:lang w:val="en-GB"/>
        </w:rPr>
        <w:tab/>
      </w:r>
      <w:r w:rsidR="00776C40" w:rsidRPr="00DF23EE">
        <w:rPr>
          <w:lang w:val="en-GB"/>
        </w:rPr>
        <w:tab/>
      </w:r>
      <w:r w:rsidR="006B1509" w:rsidRPr="00DF23EE">
        <w:rPr>
          <w:lang w:val="en-GB"/>
        </w:rPr>
        <w:t>3</w:t>
      </w:r>
    </w:p>
    <w:p w14:paraId="4C8C05F1" w14:textId="0AC2BD0D" w:rsidR="00113DF1" w:rsidRPr="00DF23EE" w:rsidRDefault="00113DF1" w:rsidP="0026532B">
      <w:pPr>
        <w:pStyle w:val="Geenafstand"/>
        <w:rPr>
          <w:lang w:val="en-GB"/>
        </w:rPr>
      </w:pPr>
      <w:r w:rsidRPr="00DF23EE">
        <w:rPr>
          <w:lang w:val="en-GB"/>
        </w:rPr>
        <w:t xml:space="preserve">Number of tables: </w:t>
      </w:r>
      <w:r w:rsidR="003C294E" w:rsidRPr="00DF23EE">
        <w:rPr>
          <w:lang w:val="en-GB"/>
        </w:rPr>
        <w:tab/>
      </w:r>
      <w:r w:rsidR="003C294E" w:rsidRPr="00DF23EE">
        <w:rPr>
          <w:lang w:val="en-GB"/>
        </w:rPr>
        <w:tab/>
      </w:r>
      <w:r w:rsidR="00014703" w:rsidRPr="00DF23EE">
        <w:rPr>
          <w:lang w:val="en-GB"/>
        </w:rPr>
        <w:t>2</w:t>
      </w:r>
    </w:p>
    <w:p w14:paraId="32CCBE33" w14:textId="57352C4D" w:rsidR="00776C40" w:rsidRPr="00DF23EE" w:rsidRDefault="00776C40" w:rsidP="0026532B">
      <w:pPr>
        <w:pStyle w:val="Geenafstand"/>
        <w:rPr>
          <w:lang w:val="en-GB"/>
        </w:rPr>
      </w:pPr>
      <w:r w:rsidRPr="00DF23EE">
        <w:rPr>
          <w:lang w:val="en-GB"/>
        </w:rPr>
        <w:t>Supplementary figures:</w:t>
      </w:r>
      <w:r w:rsidRPr="00DF23EE">
        <w:rPr>
          <w:lang w:val="en-GB"/>
        </w:rPr>
        <w:tab/>
      </w:r>
      <w:r w:rsidR="00014703" w:rsidRPr="00DF23EE">
        <w:rPr>
          <w:lang w:val="en-GB"/>
        </w:rPr>
        <w:t>3</w:t>
      </w:r>
    </w:p>
    <w:p w14:paraId="73A98796" w14:textId="77777777" w:rsidR="00776C40" w:rsidRPr="00DF23EE" w:rsidRDefault="003C294E" w:rsidP="0026532B">
      <w:pPr>
        <w:pStyle w:val="Geenafstand"/>
        <w:rPr>
          <w:lang w:val="en-GB"/>
        </w:rPr>
      </w:pPr>
      <w:r w:rsidRPr="00DF23EE">
        <w:rPr>
          <w:lang w:val="en-GB"/>
        </w:rPr>
        <w:t xml:space="preserve">Supplementary tables: </w:t>
      </w:r>
      <w:r w:rsidRPr="00DF23EE">
        <w:rPr>
          <w:lang w:val="en-GB"/>
        </w:rPr>
        <w:tab/>
        <w:t>10</w:t>
      </w:r>
    </w:p>
    <w:p w14:paraId="49C37642" w14:textId="77777777" w:rsidR="00113DF1" w:rsidRPr="00DF23EE" w:rsidRDefault="00113DF1">
      <w:pPr>
        <w:rPr>
          <w:rFonts w:cs="Segoe UI"/>
          <w:lang w:val="en-GB"/>
        </w:rPr>
      </w:pPr>
    </w:p>
    <w:p w14:paraId="5D899C2F" w14:textId="77777777" w:rsidR="0026532B" w:rsidRPr="00DF23EE" w:rsidRDefault="00113DF1">
      <w:pPr>
        <w:rPr>
          <w:rFonts w:cs="Segoe UI"/>
          <w:lang w:val="en-GB"/>
        </w:rPr>
      </w:pPr>
      <w:r w:rsidRPr="00DF23EE">
        <w:rPr>
          <w:rFonts w:cs="Segoe UI"/>
          <w:lang w:val="en-GB"/>
        </w:rPr>
        <w:t xml:space="preserve">Key words: </w:t>
      </w:r>
      <w:r w:rsidR="00EF6349" w:rsidRPr="00DF23EE">
        <w:rPr>
          <w:rFonts w:cs="Segoe UI"/>
          <w:lang w:val="en-GB"/>
        </w:rPr>
        <w:t xml:space="preserve">antiepileptic drug withdrawal; prediction; prognosis; </w:t>
      </w:r>
      <w:r w:rsidR="00C01601" w:rsidRPr="00DF23EE">
        <w:rPr>
          <w:rFonts w:cs="Segoe UI"/>
          <w:lang w:val="en-GB"/>
        </w:rPr>
        <w:t>seizure recurrence; long-term seizure</w:t>
      </w:r>
      <w:r w:rsidR="00BD5D11" w:rsidRPr="00DF23EE">
        <w:rPr>
          <w:rFonts w:cs="Segoe UI"/>
          <w:lang w:val="en-GB"/>
        </w:rPr>
        <w:t>-</w:t>
      </w:r>
      <w:r w:rsidR="00C01601" w:rsidRPr="00DF23EE">
        <w:rPr>
          <w:rFonts w:cs="Segoe UI"/>
          <w:lang w:val="en-GB"/>
        </w:rPr>
        <w:t xml:space="preserve">freedom; </w:t>
      </w:r>
      <w:r w:rsidR="00EF6349" w:rsidRPr="00DF23EE">
        <w:rPr>
          <w:rFonts w:cs="Segoe UI"/>
          <w:lang w:val="en-GB"/>
        </w:rPr>
        <w:t>nomogram</w:t>
      </w:r>
    </w:p>
    <w:p w14:paraId="6A9CAA0D" w14:textId="37E9ED08" w:rsidR="00113DF1" w:rsidRPr="00DF23EE" w:rsidRDefault="0026532B">
      <w:pPr>
        <w:rPr>
          <w:rFonts w:cs="Segoe UI"/>
          <w:lang w:val="en-GB"/>
        </w:rPr>
      </w:pPr>
      <w:r w:rsidRPr="00DF23EE">
        <w:rPr>
          <w:rFonts w:cs="Segoe UI"/>
          <w:lang w:val="en-GB"/>
        </w:rPr>
        <w:t xml:space="preserve">Corresponding author: Prof. dr. K.P. Braun, Professor of Child Neurology, Division Neurosciences, Brain </w:t>
      </w:r>
      <w:proofErr w:type="spellStart"/>
      <w:r w:rsidRPr="00DF23EE">
        <w:rPr>
          <w:rFonts w:cs="Segoe UI"/>
          <w:lang w:val="en-GB"/>
        </w:rPr>
        <w:t>Center</w:t>
      </w:r>
      <w:proofErr w:type="spellEnd"/>
      <w:r w:rsidRPr="00DF23EE">
        <w:rPr>
          <w:rFonts w:cs="Segoe UI"/>
          <w:lang w:val="en-GB"/>
        </w:rPr>
        <w:t xml:space="preserve"> Rudolf Magnus, Dept. Child Neurology, University Medical </w:t>
      </w:r>
      <w:proofErr w:type="spellStart"/>
      <w:r w:rsidRPr="00DF23EE">
        <w:rPr>
          <w:rFonts w:cs="Segoe UI"/>
          <w:lang w:val="en-GB"/>
        </w:rPr>
        <w:t>Center</w:t>
      </w:r>
      <w:proofErr w:type="spellEnd"/>
      <w:r w:rsidRPr="00DF23EE">
        <w:rPr>
          <w:rFonts w:cs="Segoe UI"/>
          <w:lang w:val="en-GB"/>
        </w:rPr>
        <w:t xml:space="preserve"> Utrecht, room no KC 03.063.0, P.O. Box 85090, 3508 AB, Utrecht, the Netherlands. T: +31 88 75 543 41, </w:t>
      </w:r>
      <w:hyperlink r:id="rId9" w:history="1">
        <w:r w:rsidRPr="00DF23EE">
          <w:rPr>
            <w:lang w:val="en-GB"/>
          </w:rPr>
          <w:t>k.braun@umcutrecht.nl</w:t>
        </w:r>
      </w:hyperlink>
      <w:r w:rsidR="00113DF1" w:rsidRPr="00DF23EE">
        <w:rPr>
          <w:rFonts w:cs="Segoe UI"/>
          <w:b/>
          <w:lang w:val="en-GB"/>
        </w:rPr>
        <w:br w:type="page"/>
      </w:r>
    </w:p>
    <w:p w14:paraId="17349A07" w14:textId="77777777" w:rsidR="00113DF1" w:rsidRPr="00DF23EE" w:rsidRDefault="00113DF1" w:rsidP="005549A7">
      <w:pPr>
        <w:spacing w:line="360" w:lineRule="auto"/>
        <w:rPr>
          <w:rFonts w:cs="Segoe UI"/>
          <w:lang w:val="en-GB"/>
        </w:rPr>
      </w:pPr>
      <w:r w:rsidRPr="00DF23EE">
        <w:rPr>
          <w:rFonts w:cs="Segoe UI"/>
          <w:b/>
          <w:lang w:val="en-GB"/>
        </w:rPr>
        <w:lastRenderedPageBreak/>
        <w:t xml:space="preserve">Abstract </w:t>
      </w:r>
    </w:p>
    <w:p w14:paraId="73227638" w14:textId="35A5C20D" w:rsidR="00614C6D" w:rsidRPr="00DF23EE" w:rsidRDefault="00C01601" w:rsidP="00C01601">
      <w:pPr>
        <w:spacing w:line="360" w:lineRule="auto"/>
        <w:rPr>
          <w:rFonts w:cs="Segoe UI"/>
          <w:lang w:val="en-GB"/>
        </w:rPr>
      </w:pPr>
      <w:r w:rsidRPr="00DF23EE">
        <w:rPr>
          <w:rFonts w:cs="Segoe UI"/>
          <w:b/>
          <w:lang w:val="en-GB"/>
        </w:rPr>
        <w:t>Background</w:t>
      </w:r>
      <w:r w:rsidR="000F0436" w:rsidRPr="00DF23EE">
        <w:rPr>
          <w:rFonts w:cs="Segoe UI"/>
          <w:lang w:val="en-GB"/>
        </w:rPr>
        <w:t xml:space="preserve">. </w:t>
      </w:r>
      <w:r w:rsidRPr="00DF23EE">
        <w:rPr>
          <w:rFonts w:cs="Segoe UI"/>
          <w:lang w:val="en-GB"/>
        </w:rPr>
        <w:t xml:space="preserve">People with epilepsy who became seizure-free </w:t>
      </w:r>
      <w:r w:rsidR="00D03829" w:rsidRPr="00DF23EE">
        <w:rPr>
          <w:rFonts w:cs="Segoe UI"/>
          <w:lang w:val="en-GB"/>
        </w:rPr>
        <w:t xml:space="preserve">while taking </w:t>
      </w:r>
      <w:r w:rsidRPr="00DF23EE">
        <w:rPr>
          <w:rFonts w:cs="Segoe UI"/>
          <w:lang w:val="en-GB"/>
        </w:rPr>
        <w:t xml:space="preserve">antiepileptic drugs (AEDs) may consider </w:t>
      </w:r>
      <w:r w:rsidR="00E24A1D" w:rsidRPr="00DF23EE">
        <w:rPr>
          <w:rFonts w:cs="Segoe UI"/>
          <w:lang w:val="en-GB"/>
        </w:rPr>
        <w:t>discontinu</w:t>
      </w:r>
      <w:r w:rsidR="00000CF0" w:rsidRPr="00DF23EE">
        <w:rPr>
          <w:rFonts w:cs="Segoe UI"/>
          <w:lang w:val="en-GB"/>
        </w:rPr>
        <w:t>ing</w:t>
      </w:r>
      <w:r w:rsidR="00E24A1D" w:rsidRPr="00DF23EE">
        <w:rPr>
          <w:rFonts w:cs="Segoe UI"/>
          <w:lang w:val="en-GB"/>
        </w:rPr>
        <w:t xml:space="preserve"> </w:t>
      </w:r>
      <w:r w:rsidR="00311435" w:rsidRPr="00DF23EE">
        <w:rPr>
          <w:rFonts w:cs="Segoe UI"/>
          <w:lang w:val="en-GB"/>
        </w:rPr>
        <w:t xml:space="preserve">their </w:t>
      </w:r>
      <w:r w:rsidRPr="00DF23EE">
        <w:rPr>
          <w:rFonts w:cs="Segoe UI"/>
          <w:lang w:val="en-GB"/>
        </w:rPr>
        <w:t xml:space="preserve">medication, with the </w:t>
      </w:r>
      <w:r w:rsidR="00311435" w:rsidRPr="00DF23EE">
        <w:rPr>
          <w:rFonts w:cs="Segoe UI"/>
          <w:lang w:val="en-GB"/>
        </w:rPr>
        <w:t xml:space="preserve">possibility </w:t>
      </w:r>
      <w:r w:rsidRPr="00DF23EE">
        <w:rPr>
          <w:rFonts w:cs="Segoe UI"/>
          <w:lang w:val="en-GB"/>
        </w:rPr>
        <w:t xml:space="preserve">of increased quality of life </w:t>
      </w:r>
      <w:r w:rsidR="00311435" w:rsidRPr="00DF23EE">
        <w:rPr>
          <w:rFonts w:cs="Segoe UI"/>
          <w:lang w:val="en-GB"/>
        </w:rPr>
        <w:t xml:space="preserve">due to the </w:t>
      </w:r>
      <w:r w:rsidRPr="00DF23EE">
        <w:rPr>
          <w:rFonts w:cs="Segoe UI"/>
          <w:lang w:val="en-GB"/>
        </w:rPr>
        <w:t>elimination of adverse events. The risk</w:t>
      </w:r>
      <w:r w:rsidR="00D03829" w:rsidRPr="00DF23EE">
        <w:rPr>
          <w:rFonts w:cs="Segoe UI"/>
          <w:lang w:val="en-GB"/>
        </w:rPr>
        <w:t>,</w:t>
      </w:r>
      <w:r w:rsidRPr="00DF23EE">
        <w:rPr>
          <w:rFonts w:cs="Segoe UI"/>
          <w:lang w:val="en-GB"/>
        </w:rPr>
        <w:t xml:space="preserve"> however, is seizure recurrence. </w:t>
      </w:r>
      <w:r w:rsidR="00342469">
        <w:rPr>
          <w:rFonts w:cs="Segoe UI"/>
          <w:lang w:val="en-GB"/>
        </w:rPr>
        <w:t>F</w:t>
      </w:r>
      <w:r w:rsidR="00311435" w:rsidRPr="00DF23EE">
        <w:rPr>
          <w:rFonts w:cs="Segoe UI"/>
          <w:lang w:val="en-GB"/>
        </w:rPr>
        <w:t>actors related to long-term seizure outcome have not been studied widely.</w:t>
      </w:r>
      <w:r w:rsidRPr="00DF23EE">
        <w:rPr>
          <w:rFonts w:cs="Segoe UI"/>
          <w:lang w:val="en-GB"/>
        </w:rPr>
        <w:t xml:space="preserve"> </w:t>
      </w:r>
      <w:r w:rsidR="00614C6D" w:rsidRPr="00DF23EE">
        <w:rPr>
          <w:rFonts w:cs="Segoe UI"/>
          <w:lang w:val="en-GB"/>
        </w:rPr>
        <w:t xml:space="preserve">The objective of the study was to identify predictors of both outcomes, and produce nomograms for individualised </w:t>
      </w:r>
      <w:r w:rsidR="00342469">
        <w:rPr>
          <w:rFonts w:cs="Segoe UI"/>
          <w:lang w:val="en-GB"/>
        </w:rPr>
        <w:t xml:space="preserve">outcome </w:t>
      </w:r>
      <w:r w:rsidR="00614C6D" w:rsidRPr="00DF23EE">
        <w:rPr>
          <w:rFonts w:cs="Segoe UI"/>
          <w:lang w:val="en-GB"/>
        </w:rPr>
        <w:t xml:space="preserve">estimation. </w:t>
      </w:r>
    </w:p>
    <w:p w14:paraId="70DE1535" w14:textId="002D9787" w:rsidR="00C01601" w:rsidRPr="00DF23EE" w:rsidRDefault="00C01601" w:rsidP="00C01601">
      <w:pPr>
        <w:spacing w:line="360" w:lineRule="auto"/>
        <w:rPr>
          <w:rFonts w:cs="Segoe UI"/>
          <w:lang w:val="en-GB"/>
        </w:rPr>
      </w:pPr>
      <w:r w:rsidRPr="00DF23EE">
        <w:rPr>
          <w:rFonts w:cs="Segoe UI"/>
          <w:b/>
          <w:lang w:val="en-GB"/>
        </w:rPr>
        <w:t>Methods</w:t>
      </w:r>
      <w:r w:rsidRPr="00DF23EE">
        <w:rPr>
          <w:rFonts w:cs="Segoe UI"/>
          <w:lang w:val="en-GB"/>
        </w:rPr>
        <w:t xml:space="preserve">. </w:t>
      </w:r>
      <w:r w:rsidR="00342469">
        <w:rPr>
          <w:rFonts w:cs="Segoe UI"/>
          <w:lang w:val="en-GB"/>
        </w:rPr>
        <w:t>A s</w:t>
      </w:r>
      <w:r w:rsidRPr="00DF23EE">
        <w:rPr>
          <w:rFonts w:cs="Segoe UI"/>
          <w:lang w:val="en-GB"/>
        </w:rPr>
        <w:t>ystematic review identified candidate predictors and eligible articles</w:t>
      </w:r>
      <w:r w:rsidR="00614C6D" w:rsidRPr="00DF23EE">
        <w:rPr>
          <w:rFonts w:cs="Segoe UI"/>
          <w:lang w:val="en-GB"/>
        </w:rPr>
        <w:t>, using PubMed and EMBASE databases with a last update in November 2014</w:t>
      </w:r>
      <w:r w:rsidRPr="00DF23EE">
        <w:rPr>
          <w:rFonts w:cs="Segoe UI"/>
          <w:lang w:val="en-GB"/>
        </w:rPr>
        <w:t xml:space="preserve">. </w:t>
      </w:r>
      <w:r w:rsidR="00614C6D" w:rsidRPr="00DF23EE">
        <w:rPr>
          <w:rFonts w:cs="Segoe UI"/>
          <w:lang w:val="en-GB"/>
        </w:rPr>
        <w:t>Eligibility criteria were: cohort with seizure</w:t>
      </w:r>
      <w:r w:rsidR="00B135B3" w:rsidRPr="00DF23EE">
        <w:rPr>
          <w:rFonts w:cs="Segoe UI"/>
          <w:lang w:val="en-GB"/>
        </w:rPr>
        <w:t>-</w:t>
      </w:r>
      <w:r w:rsidR="00614C6D" w:rsidRPr="00DF23EE">
        <w:rPr>
          <w:rFonts w:cs="Segoe UI"/>
          <w:lang w:val="en-GB"/>
        </w:rPr>
        <w:t xml:space="preserve">free patients with epilepsy, AED withdrawal, </w:t>
      </w:r>
      <w:r w:rsidR="00242542" w:rsidRPr="00DF23EE">
        <w:rPr>
          <w:rFonts w:cs="Segoe UI"/>
          <w:lang w:val="en-GB"/>
        </w:rPr>
        <w:t xml:space="preserve">information regarding </w:t>
      </w:r>
      <w:r w:rsidR="00614C6D" w:rsidRPr="00DF23EE">
        <w:rPr>
          <w:rFonts w:cs="Segoe UI"/>
          <w:lang w:val="en-GB"/>
        </w:rPr>
        <w:t>seizure recurrenc</w:t>
      </w:r>
      <w:r w:rsidR="00B15886" w:rsidRPr="00DF23EE">
        <w:rPr>
          <w:rFonts w:cs="Segoe UI"/>
          <w:lang w:val="en-GB"/>
        </w:rPr>
        <w:t>es during and after withdrawal.</w:t>
      </w:r>
      <w:r w:rsidR="00614C6D" w:rsidRPr="00DF23EE">
        <w:rPr>
          <w:rFonts w:cs="Segoe UI"/>
          <w:lang w:val="en-GB"/>
        </w:rPr>
        <w:t xml:space="preserve"> </w:t>
      </w:r>
      <w:r w:rsidR="00242542" w:rsidRPr="00DF23EE">
        <w:rPr>
          <w:rFonts w:cs="Segoe UI"/>
          <w:lang w:val="en-GB"/>
        </w:rPr>
        <w:t>Risk of bias was assessed using the Quality in Prognosis Studies system</w:t>
      </w:r>
      <w:r w:rsidR="00342469">
        <w:rPr>
          <w:rFonts w:cs="Segoe UI"/>
          <w:lang w:val="en-GB"/>
        </w:rPr>
        <w:t>. Data analysis was based on i</w:t>
      </w:r>
      <w:r w:rsidRPr="00DF23EE">
        <w:rPr>
          <w:rFonts w:cs="Segoe UI"/>
          <w:lang w:val="en-GB"/>
        </w:rPr>
        <w:t xml:space="preserve">ndividual </w:t>
      </w:r>
      <w:r w:rsidR="00342469">
        <w:rPr>
          <w:rFonts w:cs="Segoe UI"/>
          <w:lang w:val="en-GB"/>
        </w:rPr>
        <w:t>p</w:t>
      </w:r>
      <w:r w:rsidRPr="00DF23EE">
        <w:rPr>
          <w:rFonts w:cs="Segoe UI"/>
          <w:lang w:val="en-GB"/>
        </w:rPr>
        <w:t>a</w:t>
      </w:r>
      <w:r w:rsidR="009D27D2" w:rsidRPr="00DF23EE">
        <w:rPr>
          <w:rFonts w:cs="Segoe UI"/>
          <w:lang w:val="en-GB"/>
        </w:rPr>
        <w:t xml:space="preserve">rticipant </w:t>
      </w:r>
      <w:r w:rsidR="00342469">
        <w:rPr>
          <w:rFonts w:cs="Segoe UI"/>
          <w:lang w:val="en-GB"/>
        </w:rPr>
        <w:t>d</w:t>
      </w:r>
      <w:r w:rsidR="009D27D2" w:rsidRPr="00DF23EE">
        <w:rPr>
          <w:rFonts w:cs="Segoe UI"/>
          <w:lang w:val="en-GB"/>
        </w:rPr>
        <w:t xml:space="preserve">ata. </w:t>
      </w:r>
      <w:r w:rsidRPr="00DF23EE">
        <w:rPr>
          <w:rFonts w:cs="Segoe UI"/>
          <w:lang w:val="en-GB"/>
        </w:rPr>
        <w:t xml:space="preserve">Survival curves and </w:t>
      </w:r>
      <w:r w:rsidR="00E25129">
        <w:rPr>
          <w:rFonts w:cs="Segoe UI"/>
          <w:lang w:val="en-GB"/>
        </w:rPr>
        <w:t>proportional hazards</w:t>
      </w:r>
      <w:r w:rsidRPr="00DF23EE">
        <w:rPr>
          <w:rFonts w:cs="Segoe UI"/>
          <w:lang w:val="en-GB"/>
        </w:rPr>
        <w:t xml:space="preserve"> were computed. </w:t>
      </w:r>
      <w:r w:rsidR="00342469">
        <w:rPr>
          <w:rFonts w:cs="Segoe UI"/>
          <w:lang w:val="en-GB"/>
        </w:rPr>
        <w:t>T</w:t>
      </w:r>
      <w:r w:rsidRPr="00DF23EE">
        <w:rPr>
          <w:rFonts w:cs="Segoe UI"/>
          <w:lang w:val="en-GB"/>
        </w:rPr>
        <w:t>he strongest predictors</w:t>
      </w:r>
      <w:r w:rsidR="00342469">
        <w:rPr>
          <w:rFonts w:cs="Segoe UI"/>
          <w:lang w:val="en-GB"/>
        </w:rPr>
        <w:t xml:space="preserve"> were selected with backward selection</w:t>
      </w:r>
      <w:r w:rsidRPr="00DF23EE">
        <w:rPr>
          <w:rFonts w:cs="Segoe UI"/>
          <w:lang w:val="en-GB"/>
        </w:rPr>
        <w:t>.</w:t>
      </w:r>
      <w:r w:rsidR="00342469">
        <w:rPr>
          <w:rFonts w:cs="Segoe UI"/>
          <w:lang w:val="en-GB"/>
        </w:rPr>
        <w:t xml:space="preserve"> Models were converted to</w:t>
      </w:r>
      <w:r w:rsidRPr="00DF23EE">
        <w:rPr>
          <w:rFonts w:cs="Segoe UI"/>
          <w:lang w:val="en-GB"/>
        </w:rPr>
        <w:t xml:space="preserve"> nomograms</w:t>
      </w:r>
      <w:r w:rsidR="00D03829" w:rsidRPr="00DF23EE">
        <w:rPr>
          <w:rFonts w:cs="Segoe UI"/>
          <w:lang w:val="en-GB"/>
        </w:rPr>
        <w:t xml:space="preserve"> and </w:t>
      </w:r>
      <w:r w:rsidR="00342469">
        <w:rPr>
          <w:rFonts w:cs="Segoe UI"/>
          <w:lang w:val="en-GB"/>
        </w:rPr>
        <w:t>an</w:t>
      </w:r>
      <w:r w:rsidR="00793CC0">
        <w:rPr>
          <w:rFonts w:cs="Segoe UI"/>
          <w:lang w:val="en-GB"/>
        </w:rPr>
        <w:t xml:space="preserve"> </w:t>
      </w:r>
      <w:r w:rsidR="00D03829" w:rsidRPr="00DF23EE">
        <w:rPr>
          <w:rFonts w:cs="Segoe UI"/>
          <w:lang w:val="en-GB"/>
        </w:rPr>
        <w:t xml:space="preserve">Excel tool </w:t>
      </w:r>
      <w:r w:rsidR="00342469">
        <w:rPr>
          <w:rFonts w:cs="Segoe UI"/>
          <w:lang w:val="en-GB"/>
        </w:rPr>
        <w:t xml:space="preserve">to determine </w:t>
      </w:r>
      <w:r w:rsidR="00FD1051" w:rsidRPr="00DF23EE">
        <w:rPr>
          <w:rFonts w:cs="Segoe UI"/>
          <w:lang w:val="en-GB"/>
        </w:rPr>
        <w:t>individual risk</w:t>
      </w:r>
      <w:r w:rsidR="00342469">
        <w:rPr>
          <w:rFonts w:cs="Segoe UI"/>
          <w:lang w:val="en-GB"/>
        </w:rPr>
        <w:t>s</w:t>
      </w:r>
      <w:r w:rsidR="00BA29FC" w:rsidRPr="00DF23EE">
        <w:rPr>
          <w:rFonts w:cs="Segoe UI"/>
          <w:lang w:val="en-GB"/>
        </w:rPr>
        <w:t>.</w:t>
      </w:r>
    </w:p>
    <w:p w14:paraId="12E07370" w14:textId="701AC4DF" w:rsidR="00C01601" w:rsidRPr="00DF23EE" w:rsidRDefault="00C01601" w:rsidP="00F448AC">
      <w:pPr>
        <w:spacing w:line="360" w:lineRule="auto"/>
        <w:rPr>
          <w:rFonts w:cs="Segoe UI"/>
          <w:lang w:val="en-GB"/>
        </w:rPr>
      </w:pPr>
      <w:r w:rsidRPr="00DF23EE">
        <w:rPr>
          <w:rFonts w:cs="Segoe UI"/>
          <w:b/>
          <w:lang w:val="en-GB"/>
        </w:rPr>
        <w:t>Findings</w:t>
      </w:r>
      <w:r w:rsidRPr="00DF23EE">
        <w:rPr>
          <w:rFonts w:cs="Segoe UI"/>
          <w:lang w:val="en-GB"/>
        </w:rPr>
        <w:t xml:space="preserve">. </w:t>
      </w:r>
      <w:r w:rsidR="00291BB7" w:rsidRPr="00DF23EE">
        <w:rPr>
          <w:rFonts w:cs="Segoe UI"/>
          <w:lang w:val="en-GB"/>
        </w:rPr>
        <w:t>Forty</w:t>
      </w:r>
      <w:r w:rsidR="00242542" w:rsidRPr="00DF23EE">
        <w:rPr>
          <w:rFonts w:cs="Segoe UI"/>
          <w:lang w:val="en-GB"/>
        </w:rPr>
        <w:t>-five studies with 7082 patients were identified</w:t>
      </w:r>
      <w:r w:rsidR="00000CF0" w:rsidRPr="00DF23EE">
        <w:rPr>
          <w:rFonts w:cs="Segoe UI"/>
          <w:lang w:val="en-GB"/>
        </w:rPr>
        <w:t>;</w:t>
      </w:r>
      <w:r w:rsidR="00242542" w:rsidRPr="00DF23EE">
        <w:rPr>
          <w:rFonts w:cs="Segoe UI"/>
          <w:lang w:val="en-GB"/>
        </w:rPr>
        <w:t xml:space="preserve"> ten studies (22%)</w:t>
      </w:r>
      <w:r w:rsidR="00935EBF">
        <w:rPr>
          <w:rFonts w:cs="Segoe UI"/>
          <w:lang w:val="en-GB"/>
        </w:rPr>
        <w:t xml:space="preserve"> </w:t>
      </w:r>
      <w:r w:rsidR="00000CF0" w:rsidRPr="00DF23EE">
        <w:rPr>
          <w:rFonts w:cs="Segoe UI"/>
          <w:lang w:val="en-GB"/>
        </w:rPr>
        <w:t>-</w:t>
      </w:r>
      <w:r w:rsidR="00242542" w:rsidRPr="00DF23EE">
        <w:rPr>
          <w:rFonts w:cs="Segoe UI"/>
          <w:lang w:val="en-GB"/>
        </w:rPr>
        <w:t xml:space="preserve"> with 17</w:t>
      </w:r>
      <w:r w:rsidR="00291BB7" w:rsidRPr="00DF23EE">
        <w:rPr>
          <w:rFonts w:cs="Segoe UI"/>
          <w:lang w:val="en-GB"/>
        </w:rPr>
        <w:t>69</w:t>
      </w:r>
      <w:r w:rsidR="00242542" w:rsidRPr="00DF23EE">
        <w:rPr>
          <w:rFonts w:cs="Segoe UI"/>
          <w:lang w:val="en-GB"/>
        </w:rPr>
        <w:t xml:space="preserve"> patients (</w:t>
      </w:r>
      <w:r w:rsidR="008F5953" w:rsidRPr="00DF23EE">
        <w:rPr>
          <w:rFonts w:cs="Segoe UI"/>
          <w:lang w:val="en-GB"/>
        </w:rPr>
        <w:t xml:space="preserve">25%) </w:t>
      </w:r>
      <w:r w:rsidR="00242542" w:rsidRPr="00DF23EE">
        <w:rPr>
          <w:rFonts w:cs="Segoe UI"/>
          <w:lang w:val="en-GB"/>
        </w:rPr>
        <w:t xml:space="preserve">were included. </w:t>
      </w:r>
      <w:r w:rsidR="00291BB7" w:rsidRPr="00DF23EE">
        <w:rPr>
          <w:rFonts w:cs="Segoe UI"/>
          <w:lang w:val="en-GB"/>
        </w:rPr>
        <w:t xml:space="preserve">Median follow-up was </w:t>
      </w:r>
      <w:r w:rsidR="00000CF0" w:rsidRPr="00DF23EE">
        <w:rPr>
          <w:rFonts w:cs="Segoe UI"/>
          <w:lang w:val="en-GB"/>
        </w:rPr>
        <w:t>five</w:t>
      </w:r>
      <w:r w:rsidR="00291BB7" w:rsidRPr="00DF23EE">
        <w:rPr>
          <w:rFonts w:cs="Segoe UI"/>
          <w:lang w:val="en-GB"/>
        </w:rPr>
        <w:t xml:space="preserve"> years (</w:t>
      </w:r>
      <w:r w:rsidR="00342469">
        <w:rPr>
          <w:rFonts w:cs="Segoe UI"/>
          <w:lang w:val="en-GB"/>
        </w:rPr>
        <w:t xml:space="preserve">interquartile range </w:t>
      </w:r>
      <w:r w:rsidR="00291BB7" w:rsidRPr="00DF23EE">
        <w:rPr>
          <w:rFonts w:cs="Segoe UI"/>
          <w:lang w:val="en-GB"/>
        </w:rPr>
        <w:t xml:space="preserve">3-10, maximum 23 years). </w:t>
      </w:r>
      <w:r w:rsidR="008F5953" w:rsidRPr="00DF23EE">
        <w:rPr>
          <w:rFonts w:cs="Segoe UI"/>
          <w:lang w:val="en-GB"/>
        </w:rPr>
        <w:t>Prospective, retrospective studies and randomised controlled trials were included</w:t>
      </w:r>
      <w:r w:rsidRPr="00DF23EE">
        <w:rPr>
          <w:rFonts w:cs="Segoe UI"/>
          <w:lang w:val="en-GB"/>
        </w:rPr>
        <w:t xml:space="preserve">, covering non-selected and selected populations of both children and adults. Relapse occurred in 812 (46%) of patients, </w:t>
      </w:r>
      <w:r w:rsidR="00553FBC" w:rsidRPr="00DF23EE">
        <w:rPr>
          <w:rFonts w:cs="Segoe UI"/>
          <w:lang w:val="en-GB"/>
        </w:rPr>
        <w:t>9</w:t>
      </w:r>
      <w:r w:rsidRPr="00DF23EE">
        <w:rPr>
          <w:rFonts w:cs="Segoe UI"/>
          <w:lang w:val="en-GB"/>
        </w:rPr>
        <w:t xml:space="preserve">% </w:t>
      </w:r>
      <w:r w:rsidR="00311435" w:rsidRPr="00DF23EE">
        <w:rPr>
          <w:rFonts w:cs="Segoe UI"/>
          <w:lang w:val="en-GB"/>
        </w:rPr>
        <w:t>had</w:t>
      </w:r>
      <w:r w:rsidRPr="00DF23EE">
        <w:rPr>
          <w:rFonts w:cs="Segoe UI"/>
          <w:lang w:val="en-GB"/>
        </w:rPr>
        <w:t xml:space="preserve"> seizures in </w:t>
      </w:r>
      <w:r w:rsidR="00311435" w:rsidRPr="00DF23EE">
        <w:rPr>
          <w:rFonts w:cs="Segoe UI"/>
          <w:lang w:val="en-GB"/>
        </w:rPr>
        <w:t>their</w:t>
      </w:r>
      <w:r w:rsidRPr="00DF23EE">
        <w:rPr>
          <w:rFonts w:cs="Segoe UI"/>
          <w:lang w:val="en-GB"/>
        </w:rPr>
        <w:t xml:space="preserve"> last year of follow-up</w:t>
      </w:r>
      <w:r w:rsidR="00A43C26" w:rsidRPr="00DF23EE">
        <w:rPr>
          <w:rFonts w:cs="Segoe UI"/>
          <w:lang w:val="en-GB"/>
        </w:rPr>
        <w:t xml:space="preserve"> suggesting </w:t>
      </w:r>
      <w:r w:rsidR="00FD579F" w:rsidRPr="00DF23EE">
        <w:rPr>
          <w:rFonts w:cs="Segoe UI"/>
          <w:lang w:val="en-GB"/>
        </w:rPr>
        <w:t>enduring</w:t>
      </w:r>
      <w:r w:rsidR="00A43C26" w:rsidRPr="00DF23EE">
        <w:rPr>
          <w:rFonts w:cs="Segoe UI"/>
          <w:lang w:val="en-GB"/>
        </w:rPr>
        <w:t xml:space="preserve"> seizure control was not</w:t>
      </w:r>
      <w:r w:rsidR="000B7779" w:rsidRPr="00DF23EE">
        <w:rPr>
          <w:rFonts w:cs="Segoe UI"/>
          <w:lang w:val="en-GB"/>
        </w:rPr>
        <w:t xml:space="preserve"> (yet)</w:t>
      </w:r>
      <w:r w:rsidR="00A43C26" w:rsidRPr="00DF23EE">
        <w:rPr>
          <w:rFonts w:cs="Segoe UI"/>
          <w:lang w:val="en-GB"/>
        </w:rPr>
        <w:t xml:space="preserve"> regained</w:t>
      </w:r>
      <w:r w:rsidRPr="00DF23EE">
        <w:rPr>
          <w:rFonts w:cs="Segoe UI"/>
          <w:lang w:val="en-GB"/>
        </w:rPr>
        <w:t xml:space="preserve">. </w:t>
      </w:r>
      <w:r w:rsidR="004B2397" w:rsidRPr="00DF23EE">
        <w:rPr>
          <w:rFonts w:cs="Segoe UI"/>
          <w:lang w:val="en-GB"/>
        </w:rPr>
        <w:t xml:space="preserve">Independent predictors of seizure recurrence </w:t>
      </w:r>
      <w:r w:rsidR="00F448AC" w:rsidRPr="00DF23EE">
        <w:rPr>
          <w:rFonts w:cs="Segoe UI"/>
          <w:lang w:val="en-GB"/>
        </w:rPr>
        <w:t>were</w:t>
      </w:r>
      <w:r w:rsidR="004B2397" w:rsidRPr="00DF23EE">
        <w:rPr>
          <w:rFonts w:cs="Segoe UI"/>
          <w:lang w:val="en-GB"/>
        </w:rPr>
        <w:t>: epilepsy duration before remission, seizure-free interval before AED withdrawal, age at onset of epilepsy, history of febrile seizures, number of seizures before remission, absence of a self-limiting epilepsy syndrome, developmental delay, epileptiform abnormality on EEG before withdrawal. Independent predictors of seizures</w:t>
      </w:r>
      <w:r w:rsidR="00F448AC" w:rsidRPr="00DF23EE">
        <w:rPr>
          <w:rFonts w:cs="Segoe UI"/>
          <w:lang w:val="en-GB"/>
        </w:rPr>
        <w:t xml:space="preserve"> in the last year of follow-up were: epilepsy duration before remission, seizure-free interval before AED withdrawal, number of AEDs before withdrawal, female sex, family history of epilepsy, number of seizures before remission, focal seizures, epileptiform abnormality on EEG before withdrawal. A</w:t>
      </w:r>
      <w:r w:rsidR="001B3644" w:rsidRPr="00DF23EE">
        <w:rPr>
          <w:rFonts w:cs="Segoe UI"/>
          <w:lang w:val="en-GB"/>
        </w:rPr>
        <w:t>djusted</w:t>
      </w:r>
      <w:r w:rsidRPr="00DF23EE">
        <w:rPr>
          <w:rFonts w:cs="Segoe UI"/>
          <w:lang w:val="en-GB"/>
        </w:rPr>
        <w:t xml:space="preserve"> </w:t>
      </w:r>
      <w:r w:rsidR="00311435" w:rsidRPr="00DF23EE">
        <w:rPr>
          <w:rFonts w:cs="Segoe UI"/>
          <w:lang w:val="en-GB"/>
        </w:rPr>
        <w:t>concordance</w:t>
      </w:r>
      <w:r w:rsidRPr="00DF23EE">
        <w:rPr>
          <w:rFonts w:cs="Segoe UI"/>
          <w:lang w:val="en-GB"/>
        </w:rPr>
        <w:t>-statistic</w:t>
      </w:r>
      <w:r w:rsidR="00F448AC" w:rsidRPr="00DF23EE">
        <w:rPr>
          <w:rFonts w:cs="Segoe UI"/>
          <w:lang w:val="en-GB"/>
        </w:rPr>
        <w:t xml:space="preserve">s </w:t>
      </w:r>
      <w:r w:rsidR="00F448AC" w:rsidRPr="00DF23EE">
        <w:rPr>
          <w:rFonts w:cs="Segoe UI"/>
          <w:lang w:val="en-GB"/>
        </w:rPr>
        <w:lastRenderedPageBreak/>
        <w:t>were</w:t>
      </w:r>
      <w:r w:rsidRPr="00DF23EE">
        <w:rPr>
          <w:rFonts w:cs="Segoe UI"/>
          <w:lang w:val="en-GB"/>
        </w:rPr>
        <w:t xml:space="preserve"> 0</w:t>
      </w:r>
      <w:r w:rsidRPr="00DF23EE">
        <w:rPr>
          <w:rFonts w:ascii="Calibri" w:eastAsia="Times New Roman" w:hAnsi="Calibri" w:cs="Calibri"/>
          <w:sz w:val="18"/>
          <w:lang w:val="en-GB"/>
        </w:rPr>
        <w:t>·</w:t>
      </w:r>
      <w:r w:rsidRPr="00DF23EE">
        <w:rPr>
          <w:rFonts w:cs="Segoe UI"/>
          <w:lang w:val="en-GB"/>
        </w:rPr>
        <w:t xml:space="preserve">65 </w:t>
      </w:r>
      <w:r w:rsidR="008F5953" w:rsidRPr="00DF23EE">
        <w:rPr>
          <w:rFonts w:cs="Segoe UI"/>
          <w:lang w:val="en-GB"/>
        </w:rPr>
        <w:t xml:space="preserve">(95% CI 0.65-0.66) </w:t>
      </w:r>
      <w:r w:rsidRPr="00DF23EE">
        <w:rPr>
          <w:rFonts w:cs="Segoe UI"/>
          <w:lang w:val="en-GB"/>
        </w:rPr>
        <w:t>and 0</w:t>
      </w:r>
      <w:r w:rsidRPr="00DF23EE">
        <w:rPr>
          <w:rFonts w:ascii="Calibri" w:eastAsia="Times New Roman" w:hAnsi="Calibri" w:cs="Calibri"/>
          <w:sz w:val="18"/>
          <w:lang w:val="en-GB"/>
        </w:rPr>
        <w:t>·</w:t>
      </w:r>
      <w:r w:rsidR="00311435" w:rsidRPr="00DF23EE">
        <w:rPr>
          <w:rFonts w:cs="Segoe UI"/>
          <w:lang w:val="en-GB"/>
        </w:rPr>
        <w:t>71</w:t>
      </w:r>
      <w:r w:rsidRPr="00DF23EE">
        <w:rPr>
          <w:rFonts w:cs="Segoe UI"/>
          <w:lang w:val="en-GB"/>
        </w:rPr>
        <w:t xml:space="preserve"> </w:t>
      </w:r>
      <w:r w:rsidR="008F5953" w:rsidRPr="00DF23EE">
        <w:rPr>
          <w:rFonts w:cs="Segoe UI"/>
          <w:lang w:val="en-GB"/>
        </w:rPr>
        <w:t>(95% CI 0.70-0.71)</w:t>
      </w:r>
      <w:r w:rsidR="00F448AC" w:rsidRPr="00DF23EE">
        <w:rPr>
          <w:rFonts w:cs="Segoe UI"/>
          <w:lang w:val="en-GB"/>
        </w:rPr>
        <w:t>, respectively</w:t>
      </w:r>
      <w:r w:rsidRPr="00F87B5B">
        <w:rPr>
          <w:rFonts w:cs="Segoe UI"/>
          <w:lang w:val="en-GB"/>
        </w:rPr>
        <w:t>. Validation was stable across the individual study populations.</w:t>
      </w:r>
    </w:p>
    <w:p w14:paraId="47B959CB" w14:textId="5F8F10D6" w:rsidR="00C01601" w:rsidRPr="00DF23EE" w:rsidRDefault="00C01601" w:rsidP="00C01601">
      <w:pPr>
        <w:spacing w:line="360" w:lineRule="auto"/>
        <w:rPr>
          <w:rFonts w:cs="Segoe UI"/>
          <w:lang w:val="en-GB"/>
        </w:rPr>
      </w:pPr>
      <w:r w:rsidRPr="00DF23EE">
        <w:rPr>
          <w:rFonts w:cs="Segoe UI"/>
          <w:b/>
          <w:lang w:val="en-GB"/>
        </w:rPr>
        <w:t>Interpretation</w:t>
      </w:r>
      <w:r w:rsidRPr="00DF23EE">
        <w:rPr>
          <w:rFonts w:cs="Segoe UI"/>
          <w:lang w:val="en-GB"/>
        </w:rPr>
        <w:t xml:space="preserve">. Presented nomograms are evidence-based tools with robust performance across populations of children and adults. The nomograms allow for predicting the outcome of drug withdrawal for the individual patient, including both the risk of relapse and the chance of long-term seizure-freedom. </w:t>
      </w:r>
      <w:r w:rsidR="008F5953" w:rsidRPr="00DF23EE">
        <w:rPr>
          <w:rFonts w:cs="Segoe UI"/>
          <w:lang w:val="en-GB"/>
        </w:rPr>
        <w:t xml:space="preserve">Main limitations are </w:t>
      </w:r>
      <w:r w:rsidR="000753B3" w:rsidRPr="00DF23EE">
        <w:rPr>
          <w:rFonts w:cs="Segoe UI"/>
          <w:lang w:val="en-GB"/>
        </w:rPr>
        <w:t xml:space="preserve">the absence of a control group continuing AED treatment and the definition of long-term seizure freedom. </w:t>
      </w:r>
    </w:p>
    <w:p w14:paraId="2CB68CE0" w14:textId="347A3200" w:rsidR="00C01601" w:rsidRPr="00DF23EE" w:rsidRDefault="00C01601" w:rsidP="00C01601">
      <w:pPr>
        <w:spacing w:line="360" w:lineRule="auto"/>
        <w:rPr>
          <w:lang w:val="en-GB"/>
        </w:rPr>
      </w:pPr>
      <w:r w:rsidRPr="00DF23EE">
        <w:rPr>
          <w:rFonts w:cs="Segoe UI"/>
          <w:b/>
          <w:lang w:val="en-GB"/>
        </w:rPr>
        <w:t>Funding</w:t>
      </w:r>
      <w:r w:rsidRPr="00DF23EE">
        <w:rPr>
          <w:rFonts w:cs="Segoe UI"/>
          <w:lang w:val="en-GB"/>
        </w:rPr>
        <w:t xml:space="preserve">. </w:t>
      </w:r>
      <w:r w:rsidR="00E24A1D" w:rsidRPr="00DF23EE">
        <w:rPr>
          <w:lang w:val="en-GB"/>
        </w:rPr>
        <w:t xml:space="preserve">Dutch </w:t>
      </w:r>
      <w:r w:rsidR="008758B9" w:rsidRPr="00DF23EE">
        <w:rPr>
          <w:lang w:val="en-GB"/>
        </w:rPr>
        <w:t>National</w:t>
      </w:r>
      <w:r w:rsidR="00E24A1D" w:rsidRPr="00DF23EE">
        <w:rPr>
          <w:lang w:val="en-GB"/>
        </w:rPr>
        <w:t xml:space="preserve"> Epilepsy Fund (</w:t>
      </w:r>
      <w:r w:rsidR="008758B9" w:rsidRPr="00DF23EE">
        <w:rPr>
          <w:lang w:val="en-GB"/>
        </w:rPr>
        <w:t>NEF 08-10)</w:t>
      </w:r>
      <w:r w:rsidRPr="00DF23EE">
        <w:rPr>
          <w:lang w:val="en-GB"/>
        </w:rPr>
        <w:t xml:space="preserve">. </w:t>
      </w:r>
    </w:p>
    <w:p w14:paraId="724735D4" w14:textId="77777777" w:rsidR="00113DF1" w:rsidRPr="00DF23EE" w:rsidRDefault="00113DF1" w:rsidP="005549A7">
      <w:pPr>
        <w:spacing w:line="360" w:lineRule="auto"/>
        <w:rPr>
          <w:rFonts w:cs="Segoe UI"/>
          <w:b/>
          <w:lang w:val="en-GB"/>
        </w:rPr>
      </w:pPr>
      <w:r w:rsidRPr="00DF23EE">
        <w:rPr>
          <w:rFonts w:cs="Segoe UI"/>
          <w:b/>
          <w:lang w:val="en-GB"/>
        </w:rPr>
        <w:br w:type="page"/>
      </w:r>
    </w:p>
    <w:p w14:paraId="30E8F8A8" w14:textId="77777777" w:rsidR="00F513F8" w:rsidRPr="00DF23EE" w:rsidRDefault="006E3DDB" w:rsidP="005549A7">
      <w:pPr>
        <w:spacing w:line="360" w:lineRule="auto"/>
        <w:rPr>
          <w:rFonts w:cs="Segoe UI"/>
          <w:lang w:val="en-GB"/>
        </w:rPr>
      </w:pPr>
      <w:r w:rsidRPr="00DF23EE">
        <w:rPr>
          <w:rFonts w:cs="Segoe UI"/>
          <w:b/>
          <w:lang w:val="en-GB"/>
        </w:rPr>
        <w:lastRenderedPageBreak/>
        <w:t>INTRODUCTION</w:t>
      </w:r>
    </w:p>
    <w:p w14:paraId="74981B92" w14:textId="4EDCEF9C" w:rsidR="00C12D8B" w:rsidRPr="00DF23EE" w:rsidRDefault="007221B2" w:rsidP="005549A7">
      <w:pPr>
        <w:spacing w:line="360" w:lineRule="auto"/>
        <w:rPr>
          <w:rFonts w:cs="Segoe UI"/>
          <w:lang w:val="en-GB"/>
        </w:rPr>
      </w:pPr>
      <w:r w:rsidRPr="00DF23EE">
        <w:rPr>
          <w:rFonts w:cs="Segoe UI"/>
          <w:lang w:val="en-GB"/>
        </w:rPr>
        <w:t xml:space="preserve">Antiepileptic drugs (AEDs) suppress seizures in </w:t>
      </w:r>
      <w:r w:rsidR="00520031" w:rsidRPr="00DF23EE">
        <w:rPr>
          <w:rFonts w:cs="Segoe UI"/>
          <w:lang w:val="en-GB"/>
        </w:rPr>
        <w:t>65-85%</w:t>
      </w:r>
      <w:r w:rsidR="008B7A46" w:rsidRPr="00DF23EE">
        <w:rPr>
          <w:rFonts w:cs="Segoe UI"/>
          <w:lang w:val="en-GB"/>
        </w:rPr>
        <w:t xml:space="preserve"> of people with epilepsy</w:t>
      </w:r>
      <w:r w:rsidR="00144842" w:rsidRPr="00DF23EE">
        <w:rPr>
          <w:rFonts w:cs="Segoe UI"/>
          <w:lang w:val="en-GB"/>
        </w:rPr>
        <w:fldChar w:fldCharType="begin" w:fldLock="1"/>
      </w:r>
      <w:r w:rsidR="00144842" w:rsidRPr="00DF23EE">
        <w:rPr>
          <w:rFonts w:cs="Segoe UI"/>
          <w:lang w:val="en-GB"/>
        </w:rPr>
        <w:instrText>ADDIN CSL_CITATION { "citationItems" : [ { "id" : "ITEM-1", "itemData" : { "DOI" : "10.1093/brain/awt223", "author" : [ { "dropping-particle" : "", "family" : "Shorvon", "given" : "Simon D", "non-dropping-particle" : "", "parse-names" : false, "suffix" : "" }, { "dropping-particle" : "", "family" : "Goodridge", "given" : "David M G", "non-dropping-particle" : "", "parse-names" : false, "suffix" : "" } ], "container-title" : "Brain", "id" : "ITEM-1", "issued" : { "date-parts" : [ [ "2013" ] ] }, "page" : "3497-3510", "title" : "Longitudinal cohort studies of the prognosis of epilepsy : contribution of the National General Practice Study of Epilepsy and other studies", "type" : "article-journal", "volume" : "136" }, "uris" : [ "http://www.mendeley.com/documents/?uuid=7deeb772-eea1-4d89-bbae-79c925a8de7c" ] } ], "mendeley" : { "formattedCitation" : "&lt;sup&gt;1&lt;/sup&gt;", "plainTextFormattedCitation" : "1", "previouslyFormattedCitation" : "&lt;sup&gt;1&lt;/sup&gt;" }, "properties" : { "noteIndex" : 0 }, "schema" : "https://github.com/citation-style-language/schema/raw/master/csl-citation.json" }</w:instrText>
      </w:r>
      <w:r w:rsidR="00144842" w:rsidRPr="00DF23EE">
        <w:rPr>
          <w:rFonts w:cs="Segoe UI"/>
          <w:lang w:val="en-GB"/>
        </w:rPr>
        <w:fldChar w:fldCharType="separate"/>
      </w:r>
      <w:r w:rsidR="00144842" w:rsidRPr="00DF23EE">
        <w:rPr>
          <w:rFonts w:cs="Segoe UI"/>
          <w:noProof/>
          <w:vertAlign w:val="superscript"/>
          <w:lang w:val="en-GB"/>
        </w:rPr>
        <w:t>1</w:t>
      </w:r>
      <w:r w:rsidR="00144842" w:rsidRPr="00DF23EE">
        <w:rPr>
          <w:rFonts w:cs="Segoe UI"/>
          <w:lang w:val="en-GB"/>
        </w:rPr>
        <w:fldChar w:fldCharType="end"/>
      </w:r>
      <w:r w:rsidRPr="00DF23EE">
        <w:rPr>
          <w:rFonts w:cs="Segoe UI"/>
          <w:lang w:val="en-GB"/>
        </w:rPr>
        <w:t xml:space="preserve">. </w:t>
      </w:r>
      <w:r w:rsidR="005549A7" w:rsidRPr="00DF23EE">
        <w:rPr>
          <w:rFonts w:cs="Segoe UI"/>
          <w:lang w:val="en-GB"/>
        </w:rPr>
        <w:t xml:space="preserve">Because of the fear of </w:t>
      </w:r>
      <w:r w:rsidR="00EF6349" w:rsidRPr="00DF23EE">
        <w:rPr>
          <w:rFonts w:cs="Segoe UI"/>
          <w:lang w:val="en-GB"/>
        </w:rPr>
        <w:t>seizure relapse</w:t>
      </w:r>
      <w:r w:rsidR="005549A7" w:rsidRPr="00DF23EE">
        <w:rPr>
          <w:rFonts w:cs="Segoe UI"/>
          <w:lang w:val="en-GB"/>
        </w:rPr>
        <w:t xml:space="preserve"> many people continue AED treatment even </w:t>
      </w:r>
      <w:r w:rsidR="00E52BE8" w:rsidRPr="00DF23EE">
        <w:rPr>
          <w:rFonts w:cs="Segoe UI"/>
          <w:lang w:val="en-GB"/>
        </w:rPr>
        <w:t>when</w:t>
      </w:r>
      <w:r w:rsidR="005549A7" w:rsidRPr="00DF23EE">
        <w:rPr>
          <w:rFonts w:cs="Segoe UI"/>
          <w:lang w:val="en-GB"/>
        </w:rPr>
        <w:t xml:space="preserve"> free from seizures and despite the side effects.</w:t>
      </w:r>
      <w:r w:rsidR="00A818C7" w:rsidRPr="00DF23EE">
        <w:rPr>
          <w:rFonts w:cs="Segoe UI"/>
          <w:lang w:val="en-GB"/>
        </w:rPr>
        <w:t xml:space="preserve"> </w:t>
      </w:r>
      <w:r w:rsidRPr="00DF23EE">
        <w:rPr>
          <w:rFonts w:cs="Segoe UI"/>
          <w:lang w:val="en-GB"/>
        </w:rPr>
        <w:t>Up to 88% of patients</w:t>
      </w:r>
      <w:r w:rsidR="00DF6322" w:rsidRPr="00DF23EE">
        <w:rPr>
          <w:rFonts w:cs="Segoe UI"/>
          <w:lang w:val="en-GB"/>
        </w:rPr>
        <w:t xml:space="preserve"> </w:t>
      </w:r>
      <w:r w:rsidR="00A818C7" w:rsidRPr="00DF23EE">
        <w:rPr>
          <w:rFonts w:cs="Segoe UI"/>
          <w:lang w:val="en-GB"/>
        </w:rPr>
        <w:t>experience</w:t>
      </w:r>
      <w:r w:rsidR="008B7A46" w:rsidRPr="00DF23EE">
        <w:rPr>
          <w:rFonts w:cs="Segoe UI"/>
          <w:lang w:val="en-GB"/>
        </w:rPr>
        <w:t xml:space="preserve"> – often multiple –</w:t>
      </w:r>
      <w:r w:rsidR="00A818C7" w:rsidRPr="00DF23EE">
        <w:rPr>
          <w:rFonts w:cs="Segoe UI"/>
          <w:lang w:val="en-GB"/>
        </w:rPr>
        <w:t xml:space="preserve"> </w:t>
      </w:r>
      <w:r w:rsidR="00DF6322" w:rsidRPr="00DF23EE">
        <w:rPr>
          <w:rFonts w:cs="Segoe UI"/>
          <w:lang w:val="en-GB"/>
        </w:rPr>
        <w:t xml:space="preserve">adverse effects </w:t>
      </w:r>
      <w:r w:rsidR="00A818C7" w:rsidRPr="00DF23EE">
        <w:rPr>
          <w:rFonts w:cs="Segoe UI"/>
          <w:lang w:val="en-GB"/>
        </w:rPr>
        <w:t>from AEDs</w:t>
      </w:r>
      <w:r w:rsidR="009F1755" w:rsidRPr="00DF23EE">
        <w:rPr>
          <w:rFonts w:cs="Segoe UI"/>
          <w:lang w:val="en-GB"/>
        </w:rPr>
        <w:fldChar w:fldCharType="begin" w:fldLock="1"/>
      </w:r>
      <w:r w:rsidR="001D1560" w:rsidRPr="00DF23EE">
        <w:rPr>
          <w:rFonts w:cs="Segoe UI"/>
          <w:lang w:val="en-GB"/>
        </w:rPr>
        <w:instrText>ADDIN CSL_CITATION { "citationItems" : [ { "id" : "ITEM-1", "itemData" : { "DOI" : "10.1111/j.1528-1157.1997.tb01128.x", "ISBN" : "0013-9580 (Print)\\r0013-9580 (Linking)", "ISSN" : "0013-9580", "PMID" : "9070599", "abstract" : "PURPOSE: To study the impact of epilepsy and its treatment on people with epilepsy in Europe. We therefore aimed to collect data from as many countries as possible. METHODS: Clinical and demographic details and information about psychosocial functioning was collected using self-completed questionnaires mailed to members of epilepsy support groups. RESULTS: Quality of life data was collected from &gt;5,000 patients living in 15 countries in Europe. Over a third of all respondents had frequent seizures, and a fifth believed that their seizures were not well enough controlled by antiepileptic medication. Reported levels of side effects from medication were high. A significant number of respondents reported changing their medication because of side effects or poor control. Respondents reported that epilepsy and its treatment had a significant impact on a number of different aspects of their daily lives. Half of all respondents felt stigmatised by their epilepsy. There were significant differences by seizure type and frequency in the way respondents scored on measures of the perceived impact of their condition, the stigma associated with it and their health status as measured by a generic scale, the SF36. CONCLUSIONS: This study confirms the findings of previous smaller-scale studies that reducing side effects and achieving better control of seizures are key to improving the quality of life of people with epilepsy, as is reducing the stigma and handicap associated with it.", "author" : [ { "dropping-particle" : "", "family" : "Baker", "given" : "G.A.", "non-dropping-particle" : "", "parse-names" : false, "suffix" : "" }, { "dropping-particle" : "", "family" : "Jacoby", "given" : "A", "non-dropping-particle" : "", "parse-names" : false, "suffix" : "" }, { "dropping-particle" : "", "family" : "Buck", "given" : "D", "non-dropping-particle" : "", "parse-names" : false, "suffix" : "" }, { "dropping-particle" : "", "family" : "Stalgis", "given" : "C", "non-dropping-particle" : "", "parse-names" : false, "suffix" : "" }, { "dropping-particle" : "", "family" : "Monnet", "given" : "D", "non-dropping-particle" : "", "parse-names" : false, "suffix" : "" } ], "container-title" : "Epilepsia", "id" : "ITEM-1", "issue" : "3", "issued" : { "date-parts" : [ [ "1997" ] ] }, "page" : "353-362", "title" : "Quality of life of people with epilepsy: a European study", "type" : "article-journal", "volume" : "38" }, "uris" : [ "http://www.mendeley.com/documents/?uuid=713cf59e-e9bd-4621-b0f5-c5f935fbbb17" ] }, { "id" : "ITEM-2", "itemData" : { "DOI" : "10.1212/01.wnl.0000345667.45642.61", "ISBN" : "0028-3878", "ISSN" : "00283878", "PMID" : "19349601", "abstract" : "BACKGROUND: Adverse effects (AEs) of antiepileptic drugs (AEDs) are a major impediment to optimal dosing for seizure control. Better understanding of clinical properties of AEs is a prerequisite for systematic research of their neurobiological underpinnings. This study aimed to define specific patterns of AE occurrence and determine their clinical relevance based on their association with subjective health status. METHODS: Two hundred subjects with epilepsy completed validated self-report health assessments, including the Adverse Event Profile (AEP) and Quality of Life in Epilepsy Inventory (QOLIE)-89. Factor analysis was performed on the 19 AEP items to identify distinct classes of AEs. Correlations between AE class scores and QOLIE-89 scores were evaluated. Multivariate analysis was used to assess contributions of AE class scores to QOLIE-89 scores after controlling for depression and seizure frequency. Relationships between changes in AE class scores and changes in QOLIE-89 scores were also investigated in a subgroup of 62 subjects enrolled in a randomized trial. RESULTS: The mean number of AEs per subject was 6.5. AEs were segregated into five classes: Cognition/Coordination, Mood/Emotion, Sleep, Weight/Cephalgia, and Tegument/Mucosa. Higher scores in each AE class were associated with lower QOLIE-89 scores. Cognition/Coordination scores were the strongest predictor of QOLIE-89 scores. Improvements in Cognition/Coordination, Mood/Emotion, and Tegument/Mucosa scores were associated with improvements in QOLIE-89 scores. Improved Cognition/Coordination was the only predictor of improved QOLIE-89. CONCLUSION: Adverse effects (AEs) of antiepileptic drugs can be classified in five biologically plausible factors. When specific classes of AEs are identified and attempts are made to reduce them, quality of life is significantly improved.", "author" : [ { "dropping-particle" : "", "family" : "Perucca", "given" : "Piero", "non-dropping-particle" : "", "parse-names" : false, "suffix" : "" }, { "dropping-particle" : "", "family" : "Carter", "given" : "Jewell", "non-dropping-particle" : "", "parse-names" : false, "suffix" : "" }, { "dropping-particle" : "", "family" : "Vahle", "given" : "Victoria", "non-dropping-particle" : "", "parse-names" : false, "suffix" : "" }, { "dropping-particle" : "", "family" : "Gilliam", "given" : "Frank G.", "non-dropping-particle" : "", "parse-names" : false, "suffix" : "" } ], "container-title" : "Neurology", "id" : "ITEM-2", "issue" : "14", "issued" : { "date-parts" : [ [ "2009" ] ] }, "page" : "1223-1229", "title" : "Adverse antiepileptic drug effects: Toward a clinically and neurobiologically relevant taxonomy", "type" : "article-journal", "volume" : "72" }, "uris" : [ "http://www.mendeley.com/documents/?uuid=3da515f7-1b9a-4b99-a0c9-bfd110bd8e3f" ] } ], "mendeley" : { "formattedCitation" : "&lt;sup&gt;2,3&lt;/sup&gt;", "plainTextFormattedCitation" : "2,3", "previouslyFormattedCitation" : "&lt;sup&gt;2,3&lt;/sup&gt;" }, "properties" : { "noteIndex" : 0 }, "schema" : "https://github.com/citation-style-language/schema/raw/master/csl-citation.json" }</w:instrText>
      </w:r>
      <w:r w:rsidR="009F1755" w:rsidRPr="00DF23EE">
        <w:rPr>
          <w:rFonts w:cs="Segoe UI"/>
          <w:lang w:val="en-GB"/>
        </w:rPr>
        <w:fldChar w:fldCharType="separate"/>
      </w:r>
      <w:r w:rsidR="00746D71" w:rsidRPr="00DF23EE">
        <w:rPr>
          <w:rFonts w:cs="Segoe UI"/>
          <w:noProof/>
          <w:vertAlign w:val="superscript"/>
          <w:lang w:val="en-GB"/>
        </w:rPr>
        <w:t>2,3</w:t>
      </w:r>
      <w:r w:rsidR="009F1755" w:rsidRPr="00DF23EE">
        <w:rPr>
          <w:rFonts w:cs="Segoe UI"/>
          <w:lang w:val="en-GB"/>
        </w:rPr>
        <w:fldChar w:fldCharType="end"/>
      </w:r>
      <w:r w:rsidR="00C01601" w:rsidRPr="00DF23EE">
        <w:rPr>
          <w:rFonts w:cs="Segoe UI"/>
          <w:lang w:val="en-GB"/>
        </w:rPr>
        <w:t>. As a result,</w:t>
      </w:r>
      <w:r w:rsidR="00E52BE8" w:rsidRPr="00DF23EE">
        <w:rPr>
          <w:rFonts w:cs="Segoe UI"/>
          <w:lang w:val="en-GB"/>
        </w:rPr>
        <w:t xml:space="preserve"> </w:t>
      </w:r>
      <w:r w:rsidR="00C12D8B" w:rsidRPr="00DF23EE">
        <w:rPr>
          <w:rFonts w:cs="Segoe UI"/>
          <w:lang w:val="en-GB"/>
        </w:rPr>
        <w:t>quality of life</w:t>
      </w:r>
      <w:r w:rsidR="008B7A46" w:rsidRPr="00DF23EE">
        <w:rPr>
          <w:rFonts w:cs="Segoe UI"/>
          <w:lang w:val="en-GB"/>
        </w:rPr>
        <w:t xml:space="preserve"> </w:t>
      </w:r>
      <w:r w:rsidR="00D7306B" w:rsidRPr="00DF23EE">
        <w:rPr>
          <w:rFonts w:cs="Segoe UI"/>
          <w:lang w:val="en-GB"/>
        </w:rPr>
        <w:t>o</w:t>
      </w:r>
      <w:r w:rsidR="008B7A46" w:rsidRPr="00DF23EE">
        <w:rPr>
          <w:rFonts w:cs="Segoe UI"/>
          <w:lang w:val="en-GB"/>
        </w:rPr>
        <w:t>f seizure-free patients</w:t>
      </w:r>
      <w:r w:rsidR="00C12D8B" w:rsidRPr="00DF23EE">
        <w:rPr>
          <w:rFonts w:cs="Segoe UI"/>
          <w:lang w:val="en-GB"/>
        </w:rPr>
        <w:t xml:space="preserve"> </w:t>
      </w:r>
      <w:r w:rsidR="00EF6349" w:rsidRPr="00DF23EE">
        <w:rPr>
          <w:rFonts w:cs="Segoe UI"/>
          <w:lang w:val="en-GB"/>
        </w:rPr>
        <w:t>is significantly</w:t>
      </w:r>
      <w:r w:rsidR="008B7A46" w:rsidRPr="00DF23EE">
        <w:rPr>
          <w:rFonts w:cs="Segoe UI"/>
          <w:lang w:val="en-GB"/>
        </w:rPr>
        <w:t xml:space="preserve"> better</w:t>
      </w:r>
      <w:r w:rsidR="00EF6349" w:rsidRPr="00DF23EE">
        <w:rPr>
          <w:rFonts w:cs="Segoe UI"/>
          <w:lang w:val="en-GB"/>
        </w:rPr>
        <w:t xml:space="preserve"> </w:t>
      </w:r>
      <w:r w:rsidR="008B7A46" w:rsidRPr="00DF23EE">
        <w:rPr>
          <w:rFonts w:cs="Segoe UI"/>
          <w:lang w:val="en-GB"/>
        </w:rPr>
        <w:t>when AEDs are discontinued</w:t>
      </w:r>
      <w:r w:rsidR="009F1755" w:rsidRPr="00DF23EE">
        <w:rPr>
          <w:rFonts w:cs="Segoe UI"/>
          <w:lang w:val="en-GB"/>
        </w:rPr>
        <w:fldChar w:fldCharType="begin" w:fldLock="1"/>
      </w:r>
      <w:r w:rsidR="006023D5" w:rsidRPr="00DF23EE">
        <w:rPr>
          <w:rFonts w:cs="Segoe UI"/>
          <w:lang w:val="en-GB"/>
        </w:rPr>
        <w:instrText>ADDIN CSL_CITATION { "citationItems" : [ { "id" : "ITEM-1", "itemData" : { "DOI" : "10.1111/j.0013-9580.2004.44203.x", "ISBN" : "0013-9580 (Print)\\r0013-9580 (Linking)", "ISSN" : "00139580", "PMID" : "15270765", "abstract" : "PURPOSE: Childhood-onset epilepsy is a common disorder. The long-term impact of having childhood epilepsy on quality of life (QOL) as an adult, whether or not seizures are in remission, has not been systematically studied. METHODS: A population-based cohort of 245 children younger than 16 years with active epilepsy between 1961 and 1964 residing in the catchment area of Turku University Hospital was followed up prospectively until 1997. Of the 99 surviving cases with uncomplicated epilepsy and 99 matched population controls, 91 subjects and controls completed questionnaires on QOL and psychosocial outcomes. RESULTS: Of the 91 subjects, 61 (67%) were in remission off medication, 13 (14%) in remission on medications, and 17 (19%) were not in remission. Subjects on medication, whether in remission or not, had worse scores on both general measures of QOL and epilepsy-specific measures than did either controls or subjects in remission off medications. They also had significantly higher rates of unemployment (p &lt; 0.001) and lower socioeconomic status. These differences could not be accounted for by differences in education or seizure frequency. Subjects in remission off medication had rates of employment and socioeconomic status similar to those of controls. All subjects, regardless of remission status, had lower rates of marriage and of having children than did controls (p &lt; 0.001). CONCLUSIONS: Childhood-onset epilepsy has a persistent long-term adverse impact on health-related quality of life. The major impact is on those still on medications as adults, whether or not they are in remission. The impact on those in remission off medications is relatively modest.", "author" : [ { "dropping-particle" : "", "family" : "Sillanp\u00e4\u00e4", "given" : "Matti", "non-dropping-particle" : "", "parse-names" : false, "suffix" : "" }, { "dropping-particle" : "", "family" : "Haataja", "given" : "Leena", "non-dropping-particle" : "", "parse-names" : false, "suffix" : "" }, { "dropping-particle" : "", "family" : "Shinnar", "given" : "Shlomo", "non-dropping-particle" : "", "parse-names" : false, "suffix" : "" } ], "container-title" : "Epilepsia", "id" : "ITEM-1", "issue" : "8", "issued" : { "date-parts" : [ [ "2004" ] ] }, "page" : "971-977", "title" : "Perceived impact of childhood-onset epilepsy on quality of life as an adult", "type" : "article-journal", "volume" : "45" }, "uris" : [ "http://www.mendeley.com/documents/?uuid=eb9bf4ea-cb79-4446-a099-32337e9e8659" ] } ], "mendeley" : { "formattedCitation" : "&lt;sup&gt;4&lt;/sup&gt;", "plainTextFormattedCitation" : "4", "previouslyFormattedCitation" : "&lt;sup&gt;4&lt;/sup&gt;" }, "properties" : { "noteIndex" : 0 }, "schema" : "https://github.com/citation-style-language/schema/raw/master/csl-citation.json" }</w:instrText>
      </w:r>
      <w:r w:rsidR="009F1755" w:rsidRPr="00DF23EE">
        <w:rPr>
          <w:rFonts w:cs="Segoe UI"/>
          <w:lang w:val="en-GB"/>
        </w:rPr>
        <w:fldChar w:fldCharType="separate"/>
      </w:r>
      <w:r w:rsidR="00746D71" w:rsidRPr="00DF23EE">
        <w:rPr>
          <w:rFonts w:cs="Segoe UI"/>
          <w:noProof/>
          <w:vertAlign w:val="superscript"/>
          <w:lang w:val="en-GB"/>
        </w:rPr>
        <w:t>4</w:t>
      </w:r>
      <w:r w:rsidR="009F1755" w:rsidRPr="00DF23EE">
        <w:rPr>
          <w:rFonts w:cs="Segoe UI"/>
          <w:lang w:val="en-GB"/>
        </w:rPr>
        <w:fldChar w:fldCharType="end"/>
      </w:r>
      <w:r w:rsidR="00BD5D11" w:rsidRPr="00DF23EE">
        <w:rPr>
          <w:rFonts w:cs="Segoe UI"/>
          <w:lang w:val="en-GB"/>
        </w:rPr>
        <w:t>, provided they remain seizure-</w:t>
      </w:r>
      <w:r w:rsidR="00311435" w:rsidRPr="00DF23EE">
        <w:rPr>
          <w:rFonts w:cs="Segoe UI"/>
          <w:lang w:val="en-GB"/>
        </w:rPr>
        <w:t>free</w:t>
      </w:r>
      <w:r w:rsidR="00A818C7" w:rsidRPr="00DF23EE">
        <w:rPr>
          <w:rFonts w:cs="Segoe UI"/>
          <w:lang w:val="en-GB"/>
        </w:rPr>
        <w:t xml:space="preserve">. </w:t>
      </w:r>
    </w:p>
    <w:p w14:paraId="0A66A861" w14:textId="7FECCF57" w:rsidR="00D76D31" w:rsidRPr="00DF23EE" w:rsidRDefault="008B7A46" w:rsidP="005549A7">
      <w:pPr>
        <w:spacing w:line="360" w:lineRule="auto"/>
        <w:rPr>
          <w:rFonts w:cs="Segoe UI"/>
          <w:lang w:val="en-GB"/>
        </w:rPr>
      </w:pPr>
      <w:r w:rsidRPr="00DF23EE">
        <w:rPr>
          <w:rFonts w:cs="Segoe UI"/>
          <w:lang w:val="en-GB"/>
        </w:rPr>
        <w:t xml:space="preserve">A meta-analysis </w:t>
      </w:r>
      <w:r w:rsidR="00311435" w:rsidRPr="00DF23EE">
        <w:rPr>
          <w:rFonts w:cs="Segoe UI"/>
          <w:lang w:val="en-GB"/>
        </w:rPr>
        <w:t xml:space="preserve">estimated </w:t>
      </w:r>
      <w:r w:rsidRPr="00DF23EE">
        <w:rPr>
          <w:rFonts w:cs="Segoe UI"/>
          <w:lang w:val="en-GB"/>
        </w:rPr>
        <w:t xml:space="preserve">that the cumulative </w:t>
      </w:r>
      <w:r w:rsidR="00311435" w:rsidRPr="00DF23EE">
        <w:rPr>
          <w:rFonts w:cs="Segoe UI"/>
          <w:lang w:val="en-GB"/>
        </w:rPr>
        <w:t xml:space="preserve">seizure </w:t>
      </w:r>
      <w:r w:rsidRPr="00DF23EE">
        <w:rPr>
          <w:rFonts w:cs="Segoe UI"/>
          <w:lang w:val="en-GB"/>
        </w:rPr>
        <w:t xml:space="preserve">recurrence rate after AED withdrawal is </w:t>
      </w:r>
      <w:r w:rsidR="00311435" w:rsidRPr="00DF23EE">
        <w:rPr>
          <w:rFonts w:cs="Segoe UI"/>
          <w:lang w:val="en-GB"/>
        </w:rPr>
        <w:t xml:space="preserve">around </w:t>
      </w:r>
      <w:r w:rsidR="00C12D8B" w:rsidRPr="00DF23EE">
        <w:rPr>
          <w:rFonts w:cs="Segoe UI"/>
          <w:lang w:val="en-GB"/>
        </w:rPr>
        <w:t>34</w:t>
      </w:r>
      <w:r w:rsidR="00DF6322" w:rsidRPr="00DF23EE">
        <w:rPr>
          <w:rFonts w:cs="Segoe UI"/>
          <w:lang w:val="en-GB"/>
        </w:rPr>
        <w:t xml:space="preserve"> percent</w:t>
      </w:r>
      <w:r w:rsidR="009F1755" w:rsidRPr="00DF23EE">
        <w:rPr>
          <w:rFonts w:cs="Segoe UI"/>
          <w:lang w:val="en-GB"/>
        </w:rPr>
        <w:fldChar w:fldCharType="begin" w:fldLock="1"/>
      </w:r>
      <w:r w:rsidR="006023D5" w:rsidRPr="00DF23EE">
        <w:rPr>
          <w:rFonts w:cs="Segoe UI"/>
          <w:lang w:val="en-GB"/>
        </w:rPr>
        <w:instrText>ADDIN CSL_CITATION { "citationItems" : [ { "id" : "ITEM-1", "itemData" : { "ISSN" : "19506945", "author" : [ { "dropping-particle" : "", "family" : "Lamberink", "given" : "Herm J.", "non-dropping-particle" : "", "parse-names" : false, "suffix" : "" }, { "dropping-particle" : "", "family" : "Otte", "given" : "Willem M.", "non-dropping-particle" : "", "parse-names" : false, "suffix" : "" }, { "dropping-particle" : "", "family" : "Geleijns", "given" : "Karin", "non-dropping-particle" : "", "parse-names" : false, "suffix" : "" }, { "dropping-particle" : "", "family" : "Braun", "given" : "Kees P J", "non-dropping-particle" : "", "parse-names" : false, "suffix" : "" } ], "container-title" : "Epileptic Disorders", "id" : "ITEM-1", "issue" : "3", "issued" : { "date-parts" : [ [ "2015" ] ] }, "page" : "211-228", "title" : "Antiepileptic drug withdrawal in medically and surgically treated patients: A meta-analysis of seizure recurrence and systematic review of its predictors", "type" : "article-journal", "volume" : "17" }, "uris" : [ "http://www.mendeley.com/documents/?uuid=b1c97fe8-c11c-425e-bd9b-b1b3bcefd3f0" ] } ], "mendeley" : { "formattedCitation" : "&lt;sup&gt;5&lt;/sup&gt;", "plainTextFormattedCitation" : "5", "previouslyFormattedCitation" : "&lt;sup&gt;5&lt;/sup&gt;" }, "properties" : { "noteIndex" : 0 }, "schema" : "https://github.com/citation-style-language/schema/raw/master/csl-citation.json" }</w:instrText>
      </w:r>
      <w:r w:rsidR="009F1755" w:rsidRPr="00DF23EE">
        <w:rPr>
          <w:rFonts w:cs="Segoe UI"/>
          <w:lang w:val="en-GB"/>
        </w:rPr>
        <w:fldChar w:fldCharType="separate"/>
      </w:r>
      <w:r w:rsidR="006023D5" w:rsidRPr="00DF23EE">
        <w:rPr>
          <w:rFonts w:cs="Segoe UI"/>
          <w:noProof/>
          <w:vertAlign w:val="superscript"/>
          <w:lang w:val="en-GB"/>
        </w:rPr>
        <w:t>5</w:t>
      </w:r>
      <w:r w:rsidR="009F1755" w:rsidRPr="00DF23EE">
        <w:rPr>
          <w:rFonts w:cs="Segoe UI"/>
          <w:lang w:val="en-GB"/>
        </w:rPr>
        <w:fldChar w:fldCharType="end"/>
      </w:r>
      <w:r w:rsidR="00DF6322" w:rsidRPr="00DF23EE">
        <w:rPr>
          <w:rFonts w:cs="Segoe UI"/>
          <w:lang w:val="en-GB"/>
        </w:rPr>
        <w:t xml:space="preserve">. </w:t>
      </w:r>
      <w:r w:rsidR="00351E65" w:rsidRPr="00DF23EE">
        <w:rPr>
          <w:rFonts w:cs="Segoe UI"/>
          <w:lang w:val="en-GB"/>
        </w:rPr>
        <w:t>From t</w:t>
      </w:r>
      <w:r w:rsidR="00152CAE" w:rsidRPr="00DF23EE">
        <w:rPr>
          <w:rFonts w:cs="Segoe UI"/>
          <w:lang w:val="en-GB"/>
        </w:rPr>
        <w:t>hose who experience seizure recurrence, about 80% will be able to control seizures by reinstating AED treatment</w:t>
      </w:r>
      <w:r w:rsidR="009F1755" w:rsidRPr="00DF23EE">
        <w:rPr>
          <w:rFonts w:cs="Segoe UI"/>
          <w:lang w:val="en-GB"/>
        </w:rPr>
        <w:fldChar w:fldCharType="begin" w:fldLock="1"/>
      </w:r>
      <w:r w:rsidR="006023D5" w:rsidRPr="00DF23EE">
        <w:rPr>
          <w:rFonts w:cs="Segoe UI"/>
          <w:lang w:val="en-GB"/>
        </w:rPr>
        <w:instrText>ADDIN CSL_CITATION { "citationItems" : [ { "id" : "ITEM-1", "itemData" : { "DOI" : "10.1111/j.1600-0404.2005.00408.x", "ISBN" : "0001-6314 (Print)\\r0001-6314 (Linking)", "ISSN" : "00016314", "PMID" : "15819708", "abstract" : "We reviewed the impact of planned discontinuation of antiepileptic drugs (AEDs) in seizure-free patients on seizure recurrence and the seizure outcome of reinstituted treatment.", "author" : [ { "dropping-particle" : "", "family" : "Schmidt", "given" : "Dieter", "non-dropping-particle" : "", "parse-names" : false, "suffix" : "" }, { "dropping-particle" : "", "family" : "L\u00f6scher", "given" : "W.", "non-dropping-particle" : "", "parse-names" : false, "suffix" : "" } ], "container-title" : "Acta Neurologica Scandinavica", "id" : "ITEM-1", "issue" : "5", "issued" : { "date-parts" : [ [ "2005" ] ] }, "page" : "291-300", "title" : "Uncontrolled epilepsy following discontinuation of antiepileptic drugs in seizure-free patients: A review of current clinical experience", "type" : "article-journal", "volume" : "111" }, "uris" : [ "http://www.mendeley.com/documents/?uuid=7afca0a6-3dcf-421b-b122-165a6c8c43c3" ] } ], "mendeley" : { "formattedCitation" : "&lt;sup&gt;6&lt;/sup&gt;", "plainTextFormattedCitation" : "6", "previouslyFormattedCitation" : "&lt;sup&gt;6&lt;/sup&gt;" }, "properties" : { "noteIndex" : 0 }, "schema" : "https://github.com/citation-style-language/schema/raw/master/csl-citation.json" }</w:instrText>
      </w:r>
      <w:r w:rsidR="009F1755" w:rsidRPr="00DF23EE">
        <w:rPr>
          <w:rFonts w:cs="Segoe UI"/>
          <w:lang w:val="en-GB"/>
        </w:rPr>
        <w:fldChar w:fldCharType="separate"/>
      </w:r>
      <w:r w:rsidR="006023D5" w:rsidRPr="00DF23EE">
        <w:rPr>
          <w:rFonts w:cs="Segoe UI"/>
          <w:noProof/>
          <w:vertAlign w:val="superscript"/>
          <w:lang w:val="en-GB"/>
        </w:rPr>
        <w:t>6</w:t>
      </w:r>
      <w:r w:rsidR="009F1755" w:rsidRPr="00DF23EE">
        <w:rPr>
          <w:rFonts w:cs="Segoe UI"/>
          <w:lang w:val="en-GB"/>
        </w:rPr>
        <w:fldChar w:fldCharType="end"/>
      </w:r>
      <w:r w:rsidR="00152CAE" w:rsidRPr="00DF23EE">
        <w:rPr>
          <w:rFonts w:cs="Segoe UI"/>
          <w:lang w:val="en-GB"/>
        </w:rPr>
        <w:t xml:space="preserve">. </w:t>
      </w:r>
      <w:r w:rsidRPr="00DF23EE">
        <w:rPr>
          <w:rFonts w:cs="Segoe UI"/>
          <w:lang w:val="en-GB"/>
        </w:rPr>
        <w:t>The remaining</w:t>
      </w:r>
      <w:r w:rsidR="00152CAE" w:rsidRPr="00DF23EE">
        <w:rPr>
          <w:rFonts w:cs="Segoe UI"/>
          <w:lang w:val="en-GB"/>
        </w:rPr>
        <w:t xml:space="preserve"> 20% of people </w:t>
      </w:r>
      <w:r w:rsidRPr="00DF23EE">
        <w:rPr>
          <w:rFonts w:cs="Segoe UI"/>
          <w:lang w:val="en-GB"/>
        </w:rPr>
        <w:t xml:space="preserve">will </w:t>
      </w:r>
      <w:r w:rsidR="00FE3B45" w:rsidRPr="00DF23EE">
        <w:rPr>
          <w:rFonts w:cs="Segoe UI"/>
          <w:lang w:val="en-GB"/>
        </w:rPr>
        <w:t>develop treatment refractory epilepsy, although there is no convincing evidence that this refractoriness occurs as a consequence of AED withdrawal. Nonetheless</w:t>
      </w:r>
      <w:r w:rsidR="00C12D8B" w:rsidRPr="00DF23EE">
        <w:rPr>
          <w:rFonts w:cs="Segoe UI"/>
          <w:lang w:val="en-GB"/>
        </w:rPr>
        <w:t>, some</w:t>
      </w:r>
      <w:r w:rsidRPr="00DF23EE">
        <w:rPr>
          <w:rFonts w:cs="Segoe UI"/>
          <w:lang w:val="en-GB"/>
        </w:rPr>
        <w:t xml:space="preserve"> have</w:t>
      </w:r>
      <w:r w:rsidR="00C12D8B" w:rsidRPr="00DF23EE">
        <w:rPr>
          <w:rFonts w:cs="Segoe UI"/>
          <w:lang w:val="en-GB"/>
        </w:rPr>
        <w:t xml:space="preserve"> debated whether AED withdrawal would be safe at all</w:t>
      </w:r>
      <w:r w:rsidR="009F1755" w:rsidRPr="00DF23EE">
        <w:rPr>
          <w:rFonts w:cs="Segoe UI"/>
          <w:lang w:val="en-GB"/>
        </w:rPr>
        <w:fldChar w:fldCharType="begin" w:fldLock="1"/>
      </w:r>
      <w:r w:rsidR="006023D5" w:rsidRPr="00DF23EE">
        <w:rPr>
          <w:rFonts w:cs="Segoe UI"/>
          <w:lang w:val="en-GB"/>
        </w:rPr>
        <w:instrText>ADDIN CSL_CITATION { "citationItems" : [ { "id" : "ITEM-1", "itemData" : { "DOI" : "10.1007/s00702-010-0528-y", "ISBN" : "0070201005", "ISSN" : "03009564", "PMID" : "21165660", "author" : [ { "dropping-particle" : "", "family" : "Schmidt", "given" : "Dieter", "non-dropping-particle" : "", "parse-names" : false, "suffix" : "" } ], "container-title" : "Journal of Neural Transmission", "id" : "ITEM-1", "issue" : "2", "issued" : { "date-parts" : [ [ "2011" ] ] }, "page" : "183-186", "title" : "AED discontinuation may be dangerous for seizure-free patients", "type" : "article-journal", "volume" : "118" }, "uris" : [ "http://www.mendeley.com/documents/?uuid=88d0a5ff-afd4-43d8-986c-09cc5298fd38" ] }, { "id" : "ITEM-2", "itemData" : { "DOI" : "10.1007/s00702-010-0528-y", "ISBN" : "0070201005", "ISSN" : "03009564", "PMID" : "21165660", "abstract" : "Abstract The decision to continue or to stop anticon- vulsant treatment in patients with prolonged seizure remission is still a matter of debate. There is no evidence that continued treatment guarantees permanent seizure freedom. Up to 50% of patients achieve terminal remission (ie, off ...", "author" : [ { "dropping-particle" : "", "family" : "Beghi", "given" : "Ettore", "non-dropping-particle" : "", "parse-names" : false, "suffix" : "" } ], "container-title" : "Journal of Neural Transmission", "id" : "ITEM-2", "issue" : "2", "issued" : { "date-parts" : [ [ "2011" ] ] }, "page" : "187-191", "title" : "AED discontinuation may not be dangerous in seizure-free patients", "type" : "article-journal", "volume" : "118" }, "uris" : [ "http://www.mendeley.com/documents/?uuid=2691b435-fb9e-43c9-aa8c-fa5d386fbf9b" ] } ], "mendeley" : { "formattedCitation" : "&lt;sup&gt;7,8&lt;/sup&gt;", "plainTextFormattedCitation" : "7,8", "previouslyFormattedCitation" : "&lt;sup&gt;7,8&lt;/sup&gt;" }, "properties" : { "noteIndex" : 0 }, "schema" : "https://github.com/citation-style-language/schema/raw/master/csl-citation.json" }</w:instrText>
      </w:r>
      <w:r w:rsidR="009F1755" w:rsidRPr="00DF23EE">
        <w:rPr>
          <w:rFonts w:cs="Segoe UI"/>
          <w:lang w:val="en-GB"/>
        </w:rPr>
        <w:fldChar w:fldCharType="separate"/>
      </w:r>
      <w:r w:rsidR="006023D5" w:rsidRPr="00DF23EE">
        <w:rPr>
          <w:rFonts w:cs="Segoe UI"/>
          <w:noProof/>
          <w:vertAlign w:val="superscript"/>
          <w:lang w:val="en-GB"/>
        </w:rPr>
        <w:t>7,8</w:t>
      </w:r>
      <w:r w:rsidR="009F1755" w:rsidRPr="00DF23EE">
        <w:rPr>
          <w:rFonts w:cs="Segoe UI"/>
          <w:lang w:val="en-GB"/>
        </w:rPr>
        <w:fldChar w:fldCharType="end"/>
      </w:r>
      <w:r w:rsidR="00D938EE" w:rsidRPr="00DF23EE">
        <w:rPr>
          <w:rFonts w:cs="Segoe UI"/>
          <w:lang w:val="en-GB"/>
        </w:rPr>
        <w:t xml:space="preserve">. </w:t>
      </w:r>
    </w:p>
    <w:p w14:paraId="1F5639ED" w14:textId="0CE103B3" w:rsidR="00C01601" w:rsidRPr="00DF23EE" w:rsidRDefault="0066368C" w:rsidP="009E7537">
      <w:pPr>
        <w:spacing w:line="360" w:lineRule="auto"/>
        <w:rPr>
          <w:rFonts w:cs="Segoe UI"/>
          <w:lang w:val="en-GB"/>
        </w:rPr>
      </w:pPr>
      <w:r w:rsidRPr="00DF23EE">
        <w:rPr>
          <w:rFonts w:cs="Segoe UI"/>
          <w:lang w:val="en-GB"/>
        </w:rPr>
        <w:t>The dilemma between overtreatment and side effects on the one hand</w:t>
      </w:r>
      <w:r w:rsidR="007E5A07" w:rsidRPr="00DF23EE">
        <w:rPr>
          <w:rFonts w:cs="Segoe UI"/>
          <w:lang w:val="en-GB"/>
        </w:rPr>
        <w:t>,</w:t>
      </w:r>
      <w:r w:rsidRPr="00DF23EE">
        <w:rPr>
          <w:rFonts w:cs="Segoe UI"/>
          <w:lang w:val="en-GB"/>
        </w:rPr>
        <w:t xml:space="preserve"> and the risk of </w:t>
      </w:r>
      <w:r w:rsidR="00EF6349" w:rsidRPr="00DF23EE">
        <w:rPr>
          <w:rFonts w:cs="Segoe UI"/>
          <w:lang w:val="en-GB"/>
        </w:rPr>
        <w:t xml:space="preserve">seizure recurrence </w:t>
      </w:r>
      <w:r w:rsidRPr="00DF23EE">
        <w:rPr>
          <w:rFonts w:cs="Segoe UI"/>
          <w:lang w:val="en-GB"/>
        </w:rPr>
        <w:t>on the other</w:t>
      </w:r>
      <w:r w:rsidR="007E5A07" w:rsidRPr="00DF23EE">
        <w:rPr>
          <w:rFonts w:cs="Segoe UI"/>
          <w:lang w:val="en-GB"/>
        </w:rPr>
        <w:t>,</w:t>
      </w:r>
      <w:r w:rsidRPr="00DF23EE">
        <w:rPr>
          <w:rFonts w:cs="Segoe UI"/>
          <w:lang w:val="en-GB"/>
        </w:rPr>
        <w:t xml:space="preserve"> is one that should be considered with every seizure</w:t>
      </w:r>
      <w:r w:rsidR="00BD5D11" w:rsidRPr="00DF23EE">
        <w:rPr>
          <w:rFonts w:cs="Segoe UI"/>
          <w:lang w:val="en-GB"/>
        </w:rPr>
        <w:t>-</w:t>
      </w:r>
      <w:r w:rsidRPr="00DF23EE">
        <w:rPr>
          <w:rFonts w:cs="Segoe UI"/>
          <w:lang w:val="en-GB"/>
        </w:rPr>
        <w:t xml:space="preserve">free patient. </w:t>
      </w:r>
      <w:r w:rsidR="00D938EE" w:rsidRPr="00DF23EE">
        <w:rPr>
          <w:rFonts w:cs="Segoe UI"/>
          <w:lang w:val="en-GB"/>
        </w:rPr>
        <w:t xml:space="preserve">However, </w:t>
      </w:r>
      <w:r w:rsidR="00A71A83" w:rsidRPr="00DF23EE">
        <w:rPr>
          <w:rFonts w:cs="Segoe UI"/>
          <w:lang w:val="en-GB"/>
        </w:rPr>
        <w:t xml:space="preserve">a </w:t>
      </w:r>
      <w:r w:rsidRPr="00DF23EE">
        <w:rPr>
          <w:rFonts w:cs="Segoe UI"/>
          <w:lang w:val="en-GB"/>
        </w:rPr>
        <w:t xml:space="preserve">robust </w:t>
      </w:r>
      <w:r w:rsidR="00A71A83" w:rsidRPr="00DF23EE">
        <w:rPr>
          <w:rFonts w:cs="Segoe UI"/>
          <w:lang w:val="en-GB"/>
        </w:rPr>
        <w:t xml:space="preserve">tool to guide </w:t>
      </w:r>
      <w:r w:rsidR="007E5A07" w:rsidRPr="00DF23EE">
        <w:rPr>
          <w:rFonts w:cs="Segoe UI"/>
          <w:lang w:val="en-GB"/>
        </w:rPr>
        <w:t xml:space="preserve">the decision to withdraw AEDs </w:t>
      </w:r>
      <w:r w:rsidR="00A71A83" w:rsidRPr="00DF23EE">
        <w:rPr>
          <w:rFonts w:cs="Segoe UI"/>
          <w:lang w:val="en-GB"/>
        </w:rPr>
        <w:t>is missing</w:t>
      </w:r>
      <w:r w:rsidR="00D938EE" w:rsidRPr="00DF23EE">
        <w:rPr>
          <w:rFonts w:cs="Segoe UI"/>
          <w:lang w:val="en-GB"/>
        </w:rPr>
        <w:t xml:space="preserve">. </w:t>
      </w:r>
      <w:r w:rsidR="000E34DD" w:rsidRPr="00DF23EE">
        <w:rPr>
          <w:rFonts w:cs="Segoe UI"/>
          <w:lang w:val="en-GB"/>
        </w:rPr>
        <w:t xml:space="preserve">Twenty-five </w:t>
      </w:r>
      <w:r w:rsidR="00D938EE" w:rsidRPr="00DF23EE">
        <w:rPr>
          <w:rFonts w:cs="Segoe UI"/>
          <w:lang w:val="en-GB"/>
        </w:rPr>
        <w:t xml:space="preserve">predictors of </w:t>
      </w:r>
      <w:r w:rsidRPr="00DF23EE">
        <w:rPr>
          <w:rFonts w:cs="Segoe UI"/>
          <w:lang w:val="en-GB"/>
        </w:rPr>
        <w:t xml:space="preserve">seizure </w:t>
      </w:r>
      <w:r w:rsidR="00C01601" w:rsidRPr="00DF23EE">
        <w:rPr>
          <w:rFonts w:cs="Segoe UI"/>
          <w:lang w:val="en-GB"/>
        </w:rPr>
        <w:t>outcome have been</w:t>
      </w:r>
      <w:r w:rsidR="00D938EE" w:rsidRPr="00DF23EE">
        <w:rPr>
          <w:rFonts w:cs="Segoe UI"/>
          <w:lang w:val="en-GB"/>
        </w:rPr>
        <w:t xml:space="preserve"> </w:t>
      </w:r>
      <w:r w:rsidR="00A71A83" w:rsidRPr="00DF23EE">
        <w:rPr>
          <w:rFonts w:cs="Segoe UI"/>
          <w:lang w:val="en-GB"/>
        </w:rPr>
        <w:t>identified</w:t>
      </w:r>
      <w:r w:rsidR="00042775" w:rsidRPr="00DF23EE">
        <w:rPr>
          <w:rFonts w:cs="Segoe UI"/>
          <w:lang w:val="en-GB"/>
        </w:rPr>
        <w:t xml:space="preserve"> in the past</w:t>
      </w:r>
      <w:r w:rsidR="00D938EE" w:rsidRPr="00DF23EE">
        <w:rPr>
          <w:rFonts w:cs="Segoe UI"/>
          <w:lang w:val="en-GB"/>
        </w:rPr>
        <w:t>, but</w:t>
      </w:r>
      <w:r w:rsidR="00C01601" w:rsidRPr="00DF23EE">
        <w:rPr>
          <w:rFonts w:cs="Segoe UI"/>
          <w:lang w:val="en-GB"/>
        </w:rPr>
        <w:t xml:space="preserve"> the</w:t>
      </w:r>
      <w:r w:rsidR="00550C19" w:rsidRPr="00DF23EE">
        <w:rPr>
          <w:rFonts w:cs="Segoe UI"/>
          <w:lang w:val="en-GB"/>
        </w:rPr>
        <w:t xml:space="preserve"> published populations, methods and results were too variable </w:t>
      </w:r>
      <w:r w:rsidR="00161DD7" w:rsidRPr="00DF23EE">
        <w:rPr>
          <w:rFonts w:cs="Segoe UI"/>
          <w:lang w:val="en-GB"/>
        </w:rPr>
        <w:t xml:space="preserve">to </w:t>
      </w:r>
      <w:r w:rsidR="009D27D2" w:rsidRPr="00DF23EE">
        <w:rPr>
          <w:rFonts w:cs="Segoe UI"/>
          <w:lang w:val="en-GB"/>
        </w:rPr>
        <w:t>distil</w:t>
      </w:r>
      <w:r w:rsidR="00161DD7" w:rsidRPr="00DF23EE">
        <w:rPr>
          <w:rFonts w:cs="Segoe UI"/>
          <w:lang w:val="en-GB"/>
        </w:rPr>
        <w:t xml:space="preserve"> a</w:t>
      </w:r>
      <w:r w:rsidR="00550C19" w:rsidRPr="00DF23EE">
        <w:rPr>
          <w:rFonts w:cs="Segoe UI"/>
          <w:lang w:val="en-GB"/>
        </w:rPr>
        <w:t xml:space="preserve"> definite set of</w:t>
      </w:r>
      <w:r w:rsidR="00161DD7" w:rsidRPr="00DF23EE">
        <w:rPr>
          <w:rFonts w:cs="Segoe UI"/>
          <w:lang w:val="en-GB"/>
        </w:rPr>
        <w:t xml:space="preserve"> independent</w:t>
      </w:r>
      <w:r w:rsidR="00550C19" w:rsidRPr="00DF23EE">
        <w:rPr>
          <w:rFonts w:cs="Segoe UI"/>
          <w:lang w:val="en-GB"/>
        </w:rPr>
        <w:t xml:space="preserve"> predictors</w:t>
      </w:r>
      <w:r w:rsidR="009F1755" w:rsidRPr="00DF23EE">
        <w:rPr>
          <w:rFonts w:cs="Segoe UI"/>
          <w:lang w:val="en-GB"/>
        </w:rPr>
        <w:fldChar w:fldCharType="begin" w:fldLock="1"/>
      </w:r>
      <w:r w:rsidR="006023D5" w:rsidRPr="00DF23EE">
        <w:rPr>
          <w:rFonts w:cs="Segoe UI"/>
          <w:lang w:val="en-GB"/>
        </w:rPr>
        <w:instrText>ADDIN CSL_CITATION { "citationItems" : [ { "id" : "ITEM-1", "itemData" : { "ISSN" : "19506945", "author" : [ { "dropping-particle" : "", "family" : "Lamberink", "given" : "Herm J.", "non-dropping-particle" : "", "parse-names" : false, "suffix" : "" }, { "dropping-particle" : "", "family" : "Otte", "given" : "Willem M.", "non-dropping-particle" : "", "parse-names" : false, "suffix" : "" }, { "dropping-particle" : "", "family" : "Geleijns", "given" : "Karin", "non-dropping-particle" : "", "parse-names" : false, "suffix" : "" }, { "dropping-particle" : "", "family" : "Braun", "given" : "Kees P J", "non-dropping-particle" : "", "parse-names" : false, "suffix" : "" } ], "container-title" : "Epileptic Disorders", "id" : "ITEM-1", "issue" : "3", "issued" : { "date-parts" : [ [ "2015" ] ] }, "page" : "211-228", "title" : "Antiepileptic drug withdrawal in medically and surgically treated patients: A meta-analysis of seizure recurrence and systematic review of its predictors", "type" : "article-journal", "volume" : "17" }, "uris" : [ "http://www.mendeley.com/documents/?uuid=b1c97fe8-c11c-425e-bd9b-b1b3bcefd3f0" ] } ], "mendeley" : { "formattedCitation" : "&lt;sup&gt;5&lt;/sup&gt;", "plainTextFormattedCitation" : "5", "previouslyFormattedCitation" : "&lt;sup&gt;5&lt;/sup&gt;" }, "properties" : { "noteIndex" : 0 }, "schema" : "https://github.com/citation-style-language/schema/raw/master/csl-citation.json" }</w:instrText>
      </w:r>
      <w:r w:rsidR="009F1755" w:rsidRPr="00DF23EE">
        <w:rPr>
          <w:rFonts w:cs="Segoe UI"/>
          <w:lang w:val="en-GB"/>
        </w:rPr>
        <w:fldChar w:fldCharType="separate"/>
      </w:r>
      <w:r w:rsidR="006023D5" w:rsidRPr="00DF23EE">
        <w:rPr>
          <w:rFonts w:cs="Segoe UI"/>
          <w:noProof/>
          <w:vertAlign w:val="superscript"/>
          <w:lang w:val="en-GB"/>
        </w:rPr>
        <w:t>5</w:t>
      </w:r>
      <w:r w:rsidR="009F1755" w:rsidRPr="00DF23EE">
        <w:rPr>
          <w:rFonts w:cs="Segoe UI"/>
          <w:lang w:val="en-GB"/>
        </w:rPr>
        <w:fldChar w:fldCharType="end"/>
      </w:r>
      <w:r w:rsidR="00550C19" w:rsidRPr="00DF23EE">
        <w:rPr>
          <w:rFonts w:cs="Segoe UI"/>
          <w:lang w:val="en-GB"/>
        </w:rPr>
        <w:t xml:space="preserve">. </w:t>
      </w:r>
      <w:r w:rsidR="00FD1051" w:rsidRPr="00DF23EE">
        <w:rPr>
          <w:rFonts w:cs="Segoe UI"/>
          <w:lang w:val="en-GB"/>
        </w:rPr>
        <w:t>W</w:t>
      </w:r>
      <w:r w:rsidR="009E7537" w:rsidRPr="00DF23EE">
        <w:rPr>
          <w:rFonts w:cs="Segoe UI"/>
          <w:lang w:val="en-GB"/>
        </w:rPr>
        <w:t xml:space="preserve">hile many studies focused on predictors of seizure recurrence, only </w:t>
      </w:r>
      <w:r w:rsidR="00FD1051" w:rsidRPr="00DF23EE">
        <w:rPr>
          <w:rFonts w:cs="Segoe UI"/>
          <w:lang w:val="en-GB"/>
        </w:rPr>
        <w:t xml:space="preserve">a </w:t>
      </w:r>
      <w:r w:rsidR="009E7537" w:rsidRPr="00DF23EE">
        <w:rPr>
          <w:rFonts w:cs="Segoe UI"/>
          <w:lang w:val="en-GB"/>
        </w:rPr>
        <w:t xml:space="preserve">few studied </w:t>
      </w:r>
      <w:r w:rsidR="006F589C" w:rsidRPr="00DF23EE">
        <w:rPr>
          <w:rFonts w:cs="Segoe UI"/>
          <w:lang w:val="en-GB"/>
        </w:rPr>
        <w:t>factors related to refractory epilepsy</w:t>
      </w:r>
      <w:r w:rsidR="009F1755" w:rsidRPr="00DF23EE">
        <w:rPr>
          <w:rFonts w:cs="Segoe UI"/>
          <w:lang w:val="en-GB"/>
        </w:rPr>
        <w:fldChar w:fldCharType="begin" w:fldLock="1"/>
      </w:r>
      <w:r w:rsidR="006023D5" w:rsidRPr="00DF23EE">
        <w:rPr>
          <w:rFonts w:cs="Segoe UI"/>
          <w:lang w:val="en-GB"/>
        </w:rPr>
        <w:instrText>ADDIN CSL_CITATION { "citationItems" : [ { "id" : "ITEM-1", "itemData" : { "DOI" : "10.1111/j.1600-0404.2005.00408.x", "ISBN" : "0001-6314 (Print)\\r0001-6314 (Linking)", "ISSN" : "00016314", "PMID" : "15819708", "abstract" : "We reviewed the impact of planned discontinuation of antiepileptic drugs (AEDs) in seizure-free patients on seizure recurrence and the seizure outcome of reinstituted treatment.", "author" : [ { "dropping-particle" : "", "family" : "Schmidt", "given" : "Dieter", "non-dropping-particle" : "", "parse-names" : false, "suffix" : "" }, { "dropping-particle" : "", "family" : "L\u00f6scher", "given" : "W.", "non-dropping-particle" : "", "parse-names" : false, "suffix" : "" } ], "container-title" : "Acta Neurologica Scandinavica", "id" : "ITEM-1", "issue" : "5", "issued" : { "date-parts" : [ [ "2005" ] ] }, "page" : "291-300", "title" : "Uncontrolled epilepsy following discontinuation of antiepileptic drugs in seizure-free patients: A review of current clinical experience", "type" : "article-journal", "volume" : "111" }, "uris" : [ "http://www.mendeley.com/documents/?uuid=7afca0a6-3dcf-421b-b122-165a6c8c43c3" ] } ], "mendeley" : { "formattedCitation" : "&lt;sup&gt;6&lt;/sup&gt;", "plainTextFormattedCitation" : "6", "previouslyFormattedCitation" : "&lt;sup&gt;6&lt;/sup&gt;" }, "properties" : { "noteIndex" : 0 }, "schema" : "https://github.com/citation-style-language/schema/raw/master/csl-citation.json" }</w:instrText>
      </w:r>
      <w:r w:rsidR="009F1755" w:rsidRPr="00DF23EE">
        <w:rPr>
          <w:rFonts w:cs="Segoe UI"/>
          <w:lang w:val="en-GB"/>
        </w:rPr>
        <w:fldChar w:fldCharType="separate"/>
      </w:r>
      <w:r w:rsidR="006023D5" w:rsidRPr="00DF23EE">
        <w:rPr>
          <w:rFonts w:cs="Segoe UI"/>
          <w:noProof/>
          <w:vertAlign w:val="superscript"/>
          <w:lang w:val="en-GB"/>
        </w:rPr>
        <w:t>6</w:t>
      </w:r>
      <w:r w:rsidR="009F1755" w:rsidRPr="00DF23EE">
        <w:rPr>
          <w:rFonts w:cs="Segoe UI"/>
          <w:lang w:val="en-GB"/>
        </w:rPr>
        <w:fldChar w:fldCharType="end"/>
      </w:r>
      <w:r w:rsidR="009E7537" w:rsidRPr="00DF23EE">
        <w:rPr>
          <w:rFonts w:cs="Segoe UI"/>
          <w:lang w:val="en-GB"/>
        </w:rPr>
        <w:t xml:space="preserve">. </w:t>
      </w:r>
      <w:r w:rsidR="00C01601" w:rsidRPr="00DF23EE">
        <w:rPr>
          <w:rFonts w:cs="Segoe UI"/>
          <w:lang w:val="en-GB"/>
        </w:rPr>
        <w:t>A major limitation of prognostic meta-analysis</w:t>
      </w:r>
      <w:r w:rsidR="006F589C" w:rsidRPr="00DF23EE">
        <w:rPr>
          <w:rFonts w:cs="Segoe UI"/>
          <w:lang w:val="en-GB"/>
        </w:rPr>
        <w:t xml:space="preserve"> using published aggregate data </w:t>
      </w:r>
      <w:r w:rsidR="00C01601" w:rsidRPr="00DF23EE">
        <w:rPr>
          <w:rFonts w:cs="Segoe UI"/>
          <w:lang w:val="en-GB"/>
        </w:rPr>
        <w:t xml:space="preserve">is that effect sizes </w:t>
      </w:r>
      <w:r w:rsidR="006F589C" w:rsidRPr="00DF23EE">
        <w:rPr>
          <w:rFonts w:cs="Segoe UI"/>
          <w:lang w:val="en-GB"/>
        </w:rPr>
        <w:t xml:space="preserve">associated with individual predictors </w:t>
      </w:r>
      <w:r w:rsidR="00C01601" w:rsidRPr="00DF23EE">
        <w:rPr>
          <w:rFonts w:cs="Segoe UI"/>
          <w:lang w:val="en-GB"/>
        </w:rPr>
        <w:t>can</w:t>
      </w:r>
      <w:r w:rsidR="006F589C" w:rsidRPr="00DF23EE">
        <w:rPr>
          <w:rFonts w:cs="Segoe UI"/>
          <w:lang w:val="en-GB"/>
        </w:rPr>
        <w:t>not</w:t>
      </w:r>
      <w:r w:rsidR="00C01601" w:rsidRPr="00DF23EE">
        <w:rPr>
          <w:rFonts w:cs="Segoe UI"/>
          <w:lang w:val="en-GB"/>
        </w:rPr>
        <w:t xml:space="preserve"> be produced due to different methods and reporting</w:t>
      </w:r>
      <w:r w:rsidR="00C626F0" w:rsidRPr="00DF23EE">
        <w:rPr>
          <w:rFonts w:cs="Segoe UI"/>
          <w:lang w:val="en-GB"/>
        </w:rPr>
        <w:t xml:space="preserve"> of the original studies</w:t>
      </w:r>
      <w:r w:rsidR="00C01601" w:rsidRPr="00DF23EE">
        <w:rPr>
          <w:rFonts w:cs="Segoe UI"/>
          <w:lang w:val="en-GB"/>
        </w:rPr>
        <w:t>. A method to overcome this issue is through a meta-analysis of Individual Participant Data (IPD) in which the original data from previous studies are combined and more accurate, adjusted, statistics can be computed on a large dataset</w:t>
      </w:r>
      <w:r w:rsidR="009F1755" w:rsidRPr="00DF23EE">
        <w:rPr>
          <w:rFonts w:cs="Segoe UI"/>
          <w:lang w:val="en-GB"/>
        </w:rPr>
        <w:fldChar w:fldCharType="begin" w:fldLock="1"/>
      </w:r>
      <w:r w:rsidR="00C01601" w:rsidRPr="00DF23EE">
        <w:rPr>
          <w:rFonts w:cs="Segoe UI"/>
          <w:lang w:val="en-GB"/>
        </w:rPr>
        <w:instrText>ADDIN CSL_CITATION { "citationItems" : [ { "id" : "ITEM-1", "itemData" : { "DOI" : "10.1136/bmj.c221", "ISBN" : "1468-5833; 0959-535X", "ISSN" : "0959-8138", "PMID" : "20139215", "abstract" : "Meta-analysis methods involve combining and analysing quantitative evidence from related studies to produce results based on a whole body of research. As such, meta-analyses are an integral part of evidence based medicine. Traditional methods for meta-analysis synthesise aggregate study level data obtained from study publications or study authors, such as a treatment effect estimate (for example, an odds ratio) and its associated uncertainty (for example, a standard error or confidence interval). An alternative but increasingly popular approach is meta-analysis of individual participant data, or individual patient data, in which the raw individual level data for each study are obtained and used for synthesis.1 In this article we describe the rationale for individual participant data meta-analysis and illustrate through applied examples why this strategy offers numerous advantages, both clinically and statistically, over the aggregate data approach.1 2 We outline when and how to initiate an individual participant data meta-analysis, the statistical issues in conducting one, how the findings should be reported, and what challenges this approach may bring.", "author" : [ { "dropping-particle" : "", "family" : "Riley", "given" : "Richard D", "non-dropping-particle" : "", "parse-names" : false, "suffix" : "" }, { "dropping-particle" : "", "family" : "Lambert", "given" : "Paul C", "non-dropping-particle" : "", "parse-names" : false, "suffix" : "" }, { "dropping-particle" : "", "family" : "Abo-Zaid", "given" : "Ghada", "non-dropping-particle" : "", "parse-names" : false, "suffix" : "" } ], "container-title" : "BMJ (Clinical research ed.)", "id" : "ITEM-1", "issued" : { "date-parts" : [ [ "2010" ] ] }, "page" : "c221", "title" : "Meta-analysis of individual participant data: rationale, conduct, and reporting.", "type" : "article-journal", "volume" : "340" }, "uris" : [ "http://www.mendeley.com/documents/?uuid=bfb7fda3-4a0f-4820-9ff2-568474f8c880" ] } ], "mendeley" : { "formattedCitation" : "&lt;sup&gt;9&lt;/sup&gt;", "plainTextFormattedCitation" : "9", "previouslyFormattedCitation" : "&lt;sup&gt;9&lt;/sup&gt;" }, "properties" : { "noteIndex" : 0 }, "schema" : "https://github.com/citation-style-language/schema/raw/master/csl-citation.json" }</w:instrText>
      </w:r>
      <w:r w:rsidR="009F1755" w:rsidRPr="00DF23EE">
        <w:rPr>
          <w:rFonts w:cs="Segoe UI"/>
          <w:lang w:val="en-GB"/>
        </w:rPr>
        <w:fldChar w:fldCharType="separate"/>
      </w:r>
      <w:r w:rsidR="00C01601" w:rsidRPr="00DF23EE">
        <w:rPr>
          <w:rFonts w:cs="Segoe UI"/>
          <w:noProof/>
          <w:vertAlign w:val="superscript"/>
          <w:lang w:val="en-GB"/>
        </w:rPr>
        <w:t>9</w:t>
      </w:r>
      <w:r w:rsidR="009F1755" w:rsidRPr="00DF23EE">
        <w:rPr>
          <w:rFonts w:cs="Segoe UI"/>
          <w:lang w:val="en-GB"/>
        </w:rPr>
        <w:fldChar w:fldCharType="end"/>
      </w:r>
      <w:r w:rsidR="00C01601" w:rsidRPr="00DF23EE">
        <w:rPr>
          <w:rFonts w:cs="Segoe UI"/>
          <w:lang w:val="en-GB"/>
        </w:rPr>
        <w:t xml:space="preserve">. </w:t>
      </w:r>
    </w:p>
    <w:p w14:paraId="49F904C6" w14:textId="2F579D34" w:rsidR="00F513F8" w:rsidRPr="00DF23EE" w:rsidRDefault="006F589C" w:rsidP="005549A7">
      <w:pPr>
        <w:spacing w:line="360" w:lineRule="auto"/>
        <w:rPr>
          <w:rFonts w:cs="Segoe UI"/>
          <w:b/>
          <w:lang w:val="en-GB"/>
        </w:rPr>
      </w:pPr>
      <w:r w:rsidRPr="00DF23EE">
        <w:rPr>
          <w:rFonts w:cs="Segoe UI"/>
          <w:lang w:val="en-GB"/>
        </w:rPr>
        <w:t xml:space="preserve">In </w:t>
      </w:r>
      <w:r w:rsidR="005A7632" w:rsidRPr="00DF23EE">
        <w:rPr>
          <w:rFonts w:cs="Segoe UI"/>
          <w:lang w:val="en-GB"/>
        </w:rPr>
        <w:t>this</w:t>
      </w:r>
      <w:r w:rsidR="001744A3" w:rsidRPr="00DF23EE">
        <w:rPr>
          <w:rFonts w:cs="Segoe UI"/>
          <w:lang w:val="en-GB"/>
        </w:rPr>
        <w:t xml:space="preserve"> </w:t>
      </w:r>
      <w:r w:rsidR="00042775" w:rsidRPr="00DF23EE">
        <w:rPr>
          <w:rFonts w:cs="Segoe UI"/>
          <w:lang w:val="en-GB"/>
        </w:rPr>
        <w:t>IPD</w:t>
      </w:r>
      <w:r w:rsidR="001744A3" w:rsidRPr="00DF23EE">
        <w:rPr>
          <w:rFonts w:cs="Segoe UI"/>
          <w:lang w:val="en-GB"/>
        </w:rPr>
        <w:t xml:space="preserve"> </w:t>
      </w:r>
      <w:r w:rsidR="00550C19" w:rsidRPr="00DF23EE">
        <w:rPr>
          <w:rFonts w:cs="Segoe UI"/>
          <w:lang w:val="en-GB"/>
        </w:rPr>
        <w:t>m</w:t>
      </w:r>
      <w:r w:rsidR="001744A3" w:rsidRPr="00DF23EE">
        <w:rPr>
          <w:rFonts w:cs="Segoe UI"/>
          <w:lang w:val="en-GB"/>
        </w:rPr>
        <w:t>eta-</w:t>
      </w:r>
      <w:r w:rsidR="00550C19" w:rsidRPr="00DF23EE">
        <w:rPr>
          <w:rFonts w:cs="Segoe UI"/>
          <w:lang w:val="en-GB"/>
        </w:rPr>
        <w:t>a</w:t>
      </w:r>
      <w:r w:rsidR="001744A3" w:rsidRPr="00DF23EE">
        <w:rPr>
          <w:rFonts w:cs="Segoe UI"/>
          <w:lang w:val="en-GB"/>
        </w:rPr>
        <w:t>nalysis</w:t>
      </w:r>
      <w:r w:rsidR="00D7306B" w:rsidRPr="00DF23EE">
        <w:rPr>
          <w:rFonts w:cs="Segoe UI"/>
          <w:lang w:val="en-GB"/>
        </w:rPr>
        <w:t xml:space="preserve"> of 17</w:t>
      </w:r>
      <w:r w:rsidR="00C42A35" w:rsidRPr="00DF23EE">
        <w:rPr>
          <w:rFonts w:cs="Segoe UI"/>
          <w:lang w:val="en-GB"/>
        </w:rPr>
        <w:t>69</w:t>
      </w:r>
      <w:r w:rsidR="00D7306B" w:rsidRPr="00DF23EE">
        <w:rPr>
          <w:rFonts w:cs="Segoe UI"/>
          <w:lang w:val="en-GB"/>
        </w:rPr>
        <w:t xml:space="preserve"> patients</w:t>
      </w:r>
      <w:r w:rsidR="001744A3" w:rsidRPr="00DF23EE">
        <w:rPr>
          <w:rFonts w:cs="Segoe UI"/>
          <w:lang w:val="en-GB"/>
        </w:rPr>
        <w:t xml:space="preserve"> </w:t>
      </w:r>
      <w:r w:rsidR="00B27166" w:rsidRPr="00DF23EE">
        <w:rPr>
          <w:rFonts w:cs="Segoe UI"/>
          <w:lang w:val="en-GB"/>
        </w:rPr>
        <w:t>we aimed to (1) i</w:t>
      </w:r>
      <w:r w:rsidR="00511CAC" w:rsidRPr="00DF23EE">
        <w:rPr>
          <w:rFonts w:cs="Segoe UI"/>
          <w:lang w:val="en-GB"/>
        </w:rPr>
        <w:t>dentify independent predictors of seizure recurrence</w:t>
      </w:r>
      <w:r w:rsidR="00E16F01" w:rsidRPr="00DF23EE">
        <w:rPr>
          <w:rFonts w:cs="Segoe UI"/>
          <w:lang w:val="en-GB"/>
        </w:rPr>
        <w:t xml:space="preserve"> and</w:t>
      </w:r>
      <w:r w:rsidR="00B27166" w:rsidRPr="00DF23EE">
        <w:rPr>
          <w:rFonts w:cs="Segoe UI"/>
          <w:lang w:val="en-GB"/>
        </w:rPr>
        <w:t xml:space="preserve"> (2) </w:t>
      </w:r>
      <w:r w:rsidR="00511CAC" w:rsidRPr="00DF23EE">
        <w:rPr>
          <w:rFonts w:cs="Segoe UI"/>
          <w:lang w:val="en-GB"/>
        </w:rPr>
        <w:t xml:space="preserve">long-term </w:t>
      </w:r>
      <w:r w:rsidR="00152CAE" w:rsidRPr="00DF23EE">
        <w:rPr>
          <w:rFonts w:cs="Segoe UI"/>
          <w:lang w:val="en-GB"/>
        </w:rPr>
        <w:t xml:space="preserve">seizure </w:t>
      </w:r>
      <w:r w:rsidR="00511CAC" w:rsidRPr="00DF23EE">
        <w:rPr>
          <w:rFonts w:cs="Segoe UI"/>
          <w:lang w:val="en-GB"/>
        </w:rPr>
        <w:t>outcome</w:t>
      </w:r>
      <w:r w:rsidR="00B27166" w:rsidRPr="00DF23EE">
        <w:rPr>
          <w:rFonts w:cs="Segoe UI"/>
          <w:lang w:val="en-GB"/>
        </w:rPr>
        <w:t>, and ultimately</w:t>
      </w:r>
      <w:r w:rsidR="00E16F01" w:rsidRPr="00DF23EE">
        <w:rPr>
          <w:rFonts w:cs="Segoe UI"/>
          <w:lang w:val="en-GB"/>
        </w:rPr>
        <w:t>,</w:t>
      </w:r>
      <w:r w:rsidR="00B27166" w:rsidRPr="00DF23EE">
        <w:rPr>
          <w:rFonts w:cs="Segoe UI"/>
          <w:lang w:val="en-GB"/>
        </w:rPr>
        <w:t xml:space="preserve"> (3) p</w:t>
      </w:r>
      <w:r w:rsidR="00511CAC" w:rsidRPr="00DF23EE">
        <w:rPr>
          <w:rFonts w:cs="Segoe UI"/>
          <w:lang w:val="en-GB"/>
        </w:rPr>
        <w:t>rovide a</w:t>
      </w:r>
      <w:r w:rsidR="00550C19" w:rsidRPr="00DF23EE">
        <w:rPr>
          <w:rFonts w:cs="Segoe UI"/>
          <w:lang w:val="en-GB"/>
        </w:rPr>
        <w:t>n evidence-based</w:t>
      </w:r>
      <w:r w:rsidR="00511CAC" w:rsidRPr="00DF23EE">
        <w:rPr>
          <w:rFonts w:cs="Segoe UI"/>
          <w:lang w:val="en-GB"/>
        </w:rPr>
        <w:t xml:space="preserve"> tool</w:t>
      </w:r>
      <w:r w:rsidR="00C01601" w:rsidRPr="00DF23EE">
        <w:rPr>
          <w:rFonts w:cs="Segoe UI"/>
          <w:lang w:val="en-GB"/>
        </w:rPr>
        <w:t>, using nomograms,</w:t>
      </w:r>
      <w:r w:rsidR="00511CAC" w:rsidRPr="00DF23EE">
        <w:rPr>
          <w:rFonts w:cs="Segoe UI"/>
          <w:lang w:val="en-GB"/>
        </w:rPr>
        <w:t xml:space="preserve"> to predict the </w:t>
      </w:r>
      <w:r w:rsidR="00A96ADD" w:rsidRPr="00DF23EE">
        <w:rPr>
          <w:rFonts w:cs="Segoe UI"/>
          <w:lang w:val="en-GB"/>
        </w:rPr>
        <w:t xml:space="preserve">short-, and long-term </w:t>
      </w:r>
      <w:r w:rsidR="00152CAE" w:rsidRPr="00DF23EE">
        <w:rPr>
          <w:rFonts w:cs="Segoe UI"/>
          <w:lang w:val="en-GB"/>
        </w:rPr>
        <w:t xml:space="preserve">seizure </w:t>
      </w:r>
      <w:r w:rsidR="00C01601" w:rsidRPr="00DF23EE">
        <w:rPr>
          <w:rFonts w:cs="Segoe UI"/>
          <w:lang w:val="en-GB"/>
        </w:rPr>
        <w:t>outcome</w:t>
      </w:r>
      <w:r w:rsidR="00161DD7" w:rsidRPr="00DF23EE">
        <w:rPr>
          <w:rFonts w:cs="Segoe UI"/>
          <w:lang w:val="en-GB"/>
        </w:rPr>
        <w:t xml:space="preserve"> in an individual seizure-free patient who faces the decision to withdraw AEDs</w:t>
      </w:r>
      <w:r w:rsidR="00B27166" w:rsidRPr="00DF23EE">
        <w:rPr>
          <w:rFonts w:cs="Segoe UI"/>
          <w:lang w:val="en-GB"/>
        </w:rPr>
        <w:t>.</w:t>
      </w:r>
      <w:r w:rsidR="00F513F8" w:rsidRPr="00DF23EE">
        <w:rPr>
          <w:rFonts w:cs="Segoe UI"/>
          <w:b/>
          <w:lang w:val="en-GB"/>
        </w:rPr>
        <w:br w:type="page"/>
      </w:r>
    </w:p>
    <w:p w14:paraId="71390B4D" w14:textId="77777777" w:rsidR="00F513F8" w:rsidRPr="00DF23EE" w:rsidRDefault="006E3DDB" w:rsidP="005549A7">
      <w:pPr>
        <w:spacing w:line="360" w:lineRule="auto"/>
        <w:rPr>
          <w:rFonts w:cs="Segoe UI"/>
          <w:b/>
          <w:lang w:val="en-GB"/>
        </w:rPr>
      </w:pPr>
      <w:r w:rsidRPr="00DF23EE">
        <w:rPr>
          <w:rFonts w:cs="Segoe UI"/>
          <w:b/>
          <w:lang w:val="en-GB"/>
        </w:rPr>
        <w:lastRenderedPageBreak/>
        <w:t>METHODS</w:t>
      </w:r>
    </w:p>
    <w:p w14:paraId="34736DFA" w14:textId="77777777" w:rsidR="00F513F8" w:rsidRPr="00DF23EE" w:rsidRDefault="00F513F8" w:rsidP="005549A7">
      <w:pPr>
        <w:pStyle w:val="Kop3"/>
        <w:rPr>
          <w:rFonts w:ascii="Segoe UI" w:hAnsi="Segoe UI" w:cs="Segoe UI"/>
          <w:lang w:val="en-GB"/>
        </w:rPr>
      </w:pPr>
      <w:bookmarkStart w:id="0" w:name="_Toc413837218"/>
      <w:r w:rsidRPr="00DF23EE">
        <w:rPr>
          <w:rFonts w:ascii="Segoe UI" w:hAnsi="Segoe UI" w:cs="Segoe UI"/>
          <w:lang w:val="en-GB"/>
        </w:rPr>
        <w:t>Article selection</w:t>
      </w:r>
      <w:bookmarkEnd w:id="0"/>
    </w:p>
    <w:p w14:paraId="2C8C53E6" w14:textId="5B09A191" w:rsidR="00EF6349" w:rsidRPr="00DF23EE" w:rsidRDefault="00F513F8" w:rsidP="005549A7">
      <w:pPr>
        <w:spacing w:line="360" w:lineRule="auto"/>
        <w:rPr>
          <w:rFonts w:cs="Segoe UI"/>
          <w:lang w:val="en-GB"/>
        </w:rPr>
      </w:pPr>
      <w:r w:rsidRPr="00DF23EE">
        <w:rPr>
          <w:rFonts w:cs="Segoe UI"/>
          <w:lang w:val="en-GB"/>
        </w:rPr>
        <w:t xml:space="preserve">To select articles eligible for this study, a systematic search of the databases of PubMed and EMBASE </w:t>
      </w:r>
      <w:r w:rsidR="00EF6349" w:rsidRPr="00DF23EE">
        <w:rPr>
          <w:rFonts w:cs="Segoe UI"/>
          <w:lang w:val="en-GB"/>
        </w:rPr>
        <w:t xml:space="preserve">was employed </w:t>
      </w:r>
      <w:r w:rsidR="008A419D" w:rsidRPr="00DF23EE">
        <w:rPr>
          <w:rFonts w:cs="Segoe UI"/>
          <w:lang w:val="en-GB"/>
        </w:rPr>
        <w:t>on 6-11-2014</w:t>
      </w:r>
      <w:r w:rsidR="00B15886" w:rsidRPr="00DF23EE">
        <w:rPr>
          <w:rFonts w:cs="Segoe UI"/>
          <w:lang w:val="en-GB"/>
        </w:rPr>
        <w:t>.</w:t>
      </w:r>
      <w:r w:rsidR="008A419D" w:rsidRPr="00DF23EE">
        <w:rPr>
          <w:rFonts w:cs="Segoe UI"/>
          <w:lang w:val="en-GB"/>
        </w:rPr>
        <w:t xml:space="preserve"> </w:t>
      </w:r>
      <w:r w:rsidR="00B15886" w:rsidRPr="00DF23EE">
        <w:rPr>
          <w:rFonts w:cs="Segoe UI"/>
          <w:lang w:val="en-GB"/>
        </w:rPr>
        <w:t xml:space="preserve">Inclusion criteria for articles were: </w:t>
      </w:r>
      <w:r w:rsidR="00B15886" w:rsidRPr="00DF23EE">
        <w:t>original full-text article of a cohort of seizure free patients who started AED withdrawal, information regarding seizure recurrences during and after AED withdrawal</w:t>
      </w:r>
      <w:r w:rsidR="005D376A" w:rsidRPr="00DF23EE">
        <w:t>. S</w:t>
      </w:r>
      <w:r w:rsidR="00B15886" w:rsidRPr="00DF23EE">
        <w:t>urgical cohorts</w:t>
      </w:r>
      <w:r w:rsidR="005D376A" w:rsidRPr="00DF23EE">
        <w:t xml:space="preserve"> and </w:t>
      </w:r>
      <w:r w:rsidR="00B15886" w:rsidRPr="00DF23EE">
        <w:t>reports with &lt;30 patients have been excluded</w:t>
      </w:r>
      <w:r w:rsidR="005D376A" w:rsidRPr="00DF23EE">
        <w:t>, as well as publications on acute symptomatic seizures because this is beyond the scope of the objective</w:t>
      </w:r>
      <w:r w:rsidR="00B15886" w:rsidRPr="00DF23EE">
        <w:t xml:space="preserve">. No limitation concerning the year of publication was used. </w:t>
      </w:r>
      <w:r w:rsidR="00242542" w:rsidRPr="00DF23EE">
        <w:rPr>
          <w:lang w:val="en-GB"/>
        </w:rPr>
        <w:t xml:space="preserve">Unpublished data were not explored. </w:t>
      </w:r>
      <w:r w:rsidR="008A419D" w:rsidRPr="00DF23EE">
        <w:rPr>
          <w:rFonts w:cs="Segoe UI"/>
          <w:lang w:val="en-GB"/>
        </w:rPr>
        <w:t>S</w:t>
      </w:r>
      <w:r w:rsidRPr="00DF23EE">
        <w:rPr>
          <w:rFonts w:cs="Segoe UI"/>
          <w:lang w:val="en-GB"/>
        </w:rPr>
        <w:t xml:space="preserve">earch </w:t>
      </w:r>
      <w:r w:rsidR="008A419D" w:rsidRPr="00DF23EE">
        <w:rPr>
          <w:rFonts w:cs="Segoe UI"/>
          <w:lang w:val="en-GB"/>
        </w:rPr>
        <w:t>queries are presented</w:t>
      </w:r>
      <w:r w:rsidRPr="00DF23EE">
        <w:rPr>
          <w:rFonts w:cs="Segoe UI"/>
          <w:lang w:val="en-GB"/>
        </w:rPr>
        <w:t xml:space="preserve"> in Appendix 1. </w:t>
      </w:r>
      <w:r w:rsidR="007B5EAD" w:rsidRPr="00DF23EE">
        <w:rPr>
          <w:rFonts w:cs="Segoe UI"/>
          <w:lang w:val="en-GB"/>
        </w:rPr>
        <w:t>Reference lists were checked f</w:t>
      </w:r>
      <w:r w:rsidR="00C01601" w:rsidRPr="00DF23EE">
        <w:rPr>
          <w:rFonts w:cs="Segoe UI"/>
          <w:lang w:val="en-GB"/>
        </w:rPr>
        <w:t>or</w:t>
      </w:r>
      <w:r w:rsidR="008A419D" w:rsidRPr="00DF23EE">
        <w:rPr>
          <w:rFonts w:cs="Segoe UI"/>
          <w:lang w:val="en-GB"/>
        </w:rPr>
        <w:t xml:space="preserve"> </w:t>
      </w:r>
      <w:r w:rsidR="007B5EAD" w:rsidRPr="00DF23EE">
        <w:rPr>
          <w:rFonts w:cs="Segoe UI"/>
          <w:lang w:val="en-GB"/>
        </w:rPr>
        <w:t xml:space="preserve">missed literature. </w:t>
      </w:r>
      <w:r w:rsidRPr="00DF23EE">
        <w:rPr>
          <w:rFonts w:cs="Segoe UI"/>
          <w:lang w:val="en-GB"/>
        </w:rPr>
        <w:t>Two independent researchers (HJL and KG) select</w:t>
      </w:r>
      <w:r w:rsidR="008A419D" w:rsidRPr="00DF23EE">
        <w:rPr>
          <w:rFonts w:cs="Segoe UI"/>
          <w:lang w:val="en-GB"/>
        </w:rPr>
        <w:t>ed the</w:t>
      </w:r>
      <w:r w:rsidRPr="00DF23EE">
        <w:rPr>
          <w:rFonts w:cs="Segoe UI"/>
          <w:lang w:val="en-GB"/>
        </w:rPr>
        <w:t xml:space="preserve"> studies</w:t>
      </w:r>
      <w:r w:rsidR="008A419D" w:rsidRPr="00DF23EE">
        <w:rPr>
          <w:rFonts w:cs="Segoe UI"/>
          <w:lang w:val="en-GB"/>
        </w:rPr>
        <w:t>. D</w:t>
      </w:r>
      <w:r w:rsidRPr="00DF23EE">
        <w:rPr>
          <w:rFonts w:cs="Segoe UI"/>
          <w:lang w:val="en-GB"/>
        </w:rPr>
        <w:t>ifferences in article inclusion were solved through discussion. After selecting eligible articles, contact details of authors were gathered</w:t>
      </w:r>
      <w:r w:rsidR="008A419D" w:rsidRPr="00DF23EE">
        <w:rPr>
          <w:rFonts w:cs="Segoe UI"/>
          <w:lang w:val="en-GB"/>
        </w:rPr>
        <w:t xml:space="preserve"> from recent articles or Internet</w:t>
      </w:r>
      <w:r w:rsidRPr="00DF23EE">
        <w:rPr>
          <w:rFonts w:cs="Segoe UI"/>
          <w:lang w:val="en-GB"/>
        </w:rPr>
        <w:t xml:space="preserve">. </w:t>
      </w:r>
      <w:r w:rsidR="008A419D" w:rsidRPr="00DF23EE">
        <w:rPr>
          <w:rFonts w:cs="Segoe UI"/>
          <w:lang w:val="en-GB"/>
        </w:rPr>
        <w:t xml:space="preserve"> </w:t>
      </w:r>
      <w:r w:rsidR="00FE7436" w:rsidRPr="00DF23EE">
        <w:rPr>
          <w:rFonts w:cs="Segoe UI"/>
          <w:lang w:val="en-GB"/>
        </w:rPr>
        <w:t>Authors were asked to collaborate</w:t>
      </w:r>
      <w:r w:rsidR="008A419D" w:rsidRPr="00DF23EE">
        <w:rPr>
          <w:rFonts w:cs="Segoe UI"/>
          <w:lang w:val="en-GB"/>
        </w:rPr>
        <w:t>.</w:t>
      </w:r>
      <w:r w:rsidR="00FE7436" w:rsidRPr="00DF23EE">
        <w:rPr>
          <w:rFonts w:cs="Segoe UI"/>
          <w:lang w:val="en-GB"/>
        </w:rPr>
        <w:t xml:space="preserve"> </w:t>
      </w:r>
      <w:r w:rsidR="008A419D" w:rsidRPr="00DF23EE">
        <w:rPr>
          <w:rFonts w:cs="Segoe UI"/>
          <w:lang w:val="en-GB"/>
        </w:rPr>
        <w:t>A</w:t>
      </w:r>
      <w:r w:rsidR="00FE7436" w:rsidRPr="00DF23EE">
        <w:rPr>
          <w:rFonts w:cs="Segoe UI"/>
          <w:lang w:val="en-GB"/>
        </w:rPr>
        <w:t xml:space="preserve"> second </w:t>
      </w:r>
      <w:r w:rsidR="00EF6349" w:rsidRPr="00DF23EE">
        <w:rPr>
          <w:rFonts w:cs="Segoe UI"/>
          <w:lang w:val="en-GB"/>
        </w:rPr>
        <w:t xml:space="preserve">request </w:t>
      </w:r>
      <w:r w:rsidR="00FE7436" w:rsidRPr="00DF23EE">
        <w:rPr>
          <w:rFonts w:cs="Segoe UI"/>
          <w:lang w:val="en-GB"/>
        </w:rPr>
        <w:t xml:space="preserve">was sent to non-responders </w:t>
      </w:r>
      <w:r w:rsidR="00EF6349" w:rsidRPr="00DF23EE">
        <w:rPr>
          <w:rFonts w:cs="Segoe UI"/>
          <w:lang w:val="en-GB"/>
        </w:rPr>
        <w:t>six weeks later</w:t>
      </w:r>
      <w:r w:rsidR="00FE7436" w:rsidRPr="00DF23EE">
        <w:rPr>
          <w:rFonts w:cs="Segoe UI"/>
          <w:lang w:val="en-GB"/>
        </w:rPr>
        <w:t xml:space="preserve">. </w:t>
      </w:r>
      <w:r w:rsidR="00F8110D" w:rsidRPr="00DF23EE">
        <w:rPr>
          <w:rFonts w:cs="Segoe UI"/>
          <w:lang w:val="en-GB"/>
        </w:rPr>
        <w:t xml:space="preserve">Authors who agreed to collaborate were requested to provide anonymous individual participant data concerning baseline, outcome and candidate predictor variables. </w:t>
      </w:r>
      <w:r w:rsidR="00914957">
        <w:rPr>
          <w:rFonts w:cs="Segoe UI"/>
          <w:lang w:val="en-GB"/>
        </w:rPr>
        <w:t xml:space="preserve">Aggregate data from non-included studies were not used. </w:t>
      </w:r>
      <w:r w:rsidR="006F51A8" w:rsidRPr="00754A00">
        <w:rPr>
          <w:rFonts w:cs="Segoe UI"/>
          <w:lang w:val="en-GB"/>
        </w:rPr>
        <w:t>The Dutch Medical Research Involving Human Subjects Act did not apply and ethical approval</w:t>
      </w:r>
      <w:r w:rsidR="00754A00" w:rsidRPr="00754A00">
        <w:rPr>
          <w:rFonts w:cs="Segoe UI"/>
          <w:lang w:val="en-GB"/>
        </w:rPr>
        <w:t xml:space="preserve"> and informed consent</w:t>
      </w:r>
      <w:r w:rsidR="006F51A8" w:rsidRPr="00754A00">
        <w:rPr>
          <w:rFonts w:cs="Segoe UI"/>
          <w:lang w:val="en-GB"/>
        </w:rPr>
        <w:t xml:space="preserve"> was not needed.</w:t>
      </w:r>
    </w:p>
    <w:p w14:paraId="4C97566B" w14:textId="77777777" w:rsidR="00B15886" w:rsidRPr="00DF23EE" w:rsidRDefault="00B15886" w:rsidP="005549A7">
      <w:pPr>
        <w:spacing w:line="360" w:lineRule="auto"/>
        <w:rPr>
          <w:rFonts w:cs="Segoe UI"/>
          <w:lang w:val="en-GB"/>
        </w:rPr>
      </w:pPr>
    </w:p>
    <w:p w14:paraId="7CE7047D" w14:textId="77777777" w:rsidR="008A419D" w:rsidRPr="00DF23EE" w:rsidRDefault="008A419D" w:rsidP="00231845">
      <w:pPr>
        <w:pStyle w:val="Kop3"/>
        <w:rPr>
          <w:rFonts w:ascii="Segoe UI" w:hAnsi="Segoe UI" w:cs="Segoe UI"/>
          <w:lang w:val="en-GB"/>
        </w:rPr>
      </w:pPr>
      <w:r w:rsidRPr="00DF23EE">
        <w:rPr>
          <w:rFonts w:ascii="Segoe UI" w:hAnsi="Segoe UI" w:cs="Segoe UI"/>
          <w:lang w:val="en-GB"/>
        </w:rPr>
        <w:t>Outcome variables</w:t>
      </w:r>
    </w:p>
    <w:p w14:paraId="45A420A0" w14:textId="373F41D7" w:rsidR="00231845" w:rsidRPr="00DF23EE" w:rsidRDefault="00F513F8" w:rsidP="00AF7454">
      <w:pPr>
        <w:spacing w:line="360" w:lineRule="auto"/>
        <w:rPr>
          <w:rFonts w:cs="Segoe UI"/>
          <w:lang w:val="en-GB"/>
        </w:rPr>
      </w:pPr>
      <w:r w:rsidRPr="00DF23EE">
        <w:rPr>
          <w:rFonts w:cs="Segoe UI"/>
          <w:lang w:val="en-GB"/>
        </w:rPr>
        <w:t xml:space="preserve">Two </w:t>
      </w:r>
      <w:r w:rsidR="008A419D" w:rsidRPr="00DF23EE">
        <w:rPr>
          <w:rFonts w:cs="Segoe UI"/>
          <w:lang w:val="en-GB"/>
        </w:rPr>
        <w:t xml:space="preserve">distinct </w:t>
      </w:r>
      <w:r w:rsidRPr="00DF23EE">
        <w:rPr>
          <w:rFonts w:cs="Segoe UI"/>
          <w:lang w:val="en-GB"/>
        </w:rPr>
        <w:t xml:space="preserve">outcome variables were used, corresponding with the </w:t>
      </w:r>
      <w:r w:rsidR="00F440BE" w:rsidRPr="00DF23EE">
        <w:rPr>
          <w:rFonts w:cs="Segoe UI"/>
          <w:lang w:val="en-GB"/>
        </w:rPr>
        <w:t xml:space="preserve">two </w:t>
      </w:r>
      <w:r w:rsidRPr="00DF23EE">
        <w:rPr>
          <w:rFonts w:cs="Segoe UI"/>
          <w:lang w:val="en-GB"/>
        </w:rPr>
        <w:t xml:space="preserve">main research questions. The </w:t>
      </w:r>
      <w:r w:rsidR="00CE3FEB" w:rsidRPr="00DF23EE">
        <w:rPr>
          <w:rFonts w:cs="Segoe UI"/>
          <w:lang w:val="en-GB"/>
        </w:rPr>
        <w:t>first was</w:t>
      </w:r>
      <w:r w:rsidRPr="00DF23EE">
        <w:rPr>
          <w:rFonts w:cs="Segoe UI"/>
          <w:lang w:val="en-GB"/>
        </w:rPr>
        <w:t xml:space="preserve"> the occurrence and timing of seizure recurrence</w:t>
      </w:r>
      <w:r w:rsidR="008758B9" w:rsidRPr="00DF23EE">
        <w:rPr>
          <w:rFonts w:cs="Segoe UI"/>
          <w:lang w:val="en-GB"/>
        </w:rPr>
        <w:t>, at two and five years,</w:t>
      </w:r>
      <w:r w:rsidRPr="00DF23EE">
        <w:rPr>
          <w:rFonts w:cs="Segoe UI"/>
          <w:lang w:val="en-GB"/>
        </w:rPr>
        <w:t xml:space="preserve"> after initiation of AED withdrawal. The second was </w:t>
      </w:r>
      <w:r w:rsidR="00E24A1D" w:rsidRPr="00DF23EE">
        <w:rPr>
          <w:rFonts w:cs="Segoe UI"/>
          <w:lang w:val="en-GB"/>
        </w:rPr>
        <w:t xml:space="preserve">long-term </w:t>
      </w:r>
      <w:r w:rsidRPr="00DF23EE">
        <w:rPr>
          <w:rFonts w:cs="Segoe UI"/>
          <w:lang w:val="en-GB"/>
        </w:rPr>
        <w:t xml:space="preserve">seizure outcome, with </w:t>
      </w:r>
      <w:r w:rsidR="009D27D2" w:rsidRPr="00DF23EE">
        <w:rPr>
          <w:rFonts w:cs="Segoe UI"/>
          <w:lang w:val="en-GB"/>
        </w:rPr>
        <w:t>favourable</w:t>
      </w:r>
      <w:r w:rsidR="00B23663" w:rsidRPr="00DF23EE">
        <w:rPr>
          <w:rFonts w:cs="Segoe UI"/>
          <w:lang w:val="en-GB"/>
        </w:rPr>
        <w:t xml:space="preserve"> </w:t>
      </w:r>
      <w:r w:rsidRPr="00DF23EE">
        <w:rPr>
          <w:rFonts w:cs="Segoe UI"/>
          <w:lang w:val="en-GB"/>
        </w:rPr>
        <w:t xml:space="preserve">outcome defined as </w:t>
      </w:r>
      <w:r w:rsidR="00BD5D11" w:rsidRPr="00DF23EE">
        <w:rPr>
          <w:rFonts w:cs="Segoe UI"/>
          <w:lang w:val="en-GB"/>
        </w:rPr>
        <w:t>complete seizure-</w:t>
      </w:r>
      <w:r w:rsidR="00B23663" w:rsidRPr="00DF23EE">
        <w:rPr>
          <w:rFonts w:cs="Segoe UI"/>
          <w:lang w:val="en-GB"/>
        </w:rPr>
        <w:t>freedom</w:t>
      </w:r>
      <w:r w:rsidR="00E24A1D" w:rsidRPr="00DF23EE">
        <w:rPr>
          <w:rFonts w:cs="Segoe UI"/>
          <w:lang w:val="en-GB"/>
        </w:rPr>
        <w:t xml:space="preserve"> in the last year of follow-up</w:t>
      </w:r>
      <w:r w:rsidR="00722300" w:rsidRPr="00DF23EE">
        <w:rPr>
          <w:lang w:val="en-GB"/>
        </w:rPr>
        <w:t>, suggesting either no recurrence</w:t>
      </w:r>
      <w:r w:rsidR="00CE541C" w:rsidRPr="00DF23EE">
        <w:rPr>
          <w:lang w:val="en-GB"/>
        </w:rPr>
        <w:t>,</w:t>
      </w:r>
      <w:r w:rsidR="00722300" w:rsidRPr="00DF23EE">
        <w:rPr>
          <w:lang w:val="en-GB"/>
        </w:rPr>
        <w:t xml:space="preserve"> or recu</w:t>
      </w:r>
      <w:r w:rsidR="00CE541C" w:rsidRPr="00DF23EE">
        <w:rPr>
          <w:lang w:val="en-GB"/>
        </w:rPr>
        <w:t>rrence with subsequent regain</w:t>
      </w:r>
      <w:r w:rsidR="00722300" w:rsidRPr="00DF23EE">
        <w:rPr>
          <w:lang w:val="en-GB"/>
        </w:rPr>
        <w:t xml:space="preserve"> of seizure control</w:t>
      </w:r>
      <w:r w:rsidRPr="00DF23EE">
        <w:rPr>
          <w:rFonts w:cs="Segoe UI"/>
          <w:lang w:val="en-GB"/>
        </w:rPr>
        <w:t xml:space="preserve">. For </w:t>
      </w:r>
      <w:r w:rsidR="00E24A1D" w:rsidRPr="00DF23EE">
        <w:rPr>
          <w:rFonts w:cs="Segoe UI"/>
          <w:lang w:val="en-GB"/>
        </w:rPr>
        <w:t xml:space="preserve">those with </w:t>
      </w:r>
      <w:r w:rsidR="009D27D2" w:rsidRPr="00DF23EE">
        <w:rPr>
          <w:rFonts w:cs="Segoe UI"/>
          <w:lang w:val="en-GB"/>
        </w:rPr>
        <w:t>unfavourable</w:t>
      </w:r>
      <w:r w:rsidR="00E24A1D" w:rsidRPr="00DF23EE">
        <w:rPr>
          <w:rFonts w:cs="Segoe UI"/>
          <w:lang w:val="en-GB"/>
        </w:rPr>
        <w:t xml:space="preserve"> long-term outcome</w:t>
      </w:r>
      <w:r w:rsidRPr="00DF23EE">
        <w:rPr>
          <w:rFonts w:cs="Segoe UI"/>
          <w:lang w:val="en-GB"/>
        </w:rPr>
        <w:t>, time to event was defined as the interval between initiation of AED withdrawal and seizure recurrence</w:t>
      </w:r>
      <w:r w:rsidR="001B3644" w:rsidRPr="00DF23EE">
        <w:rPr>
          <w:rFonts w:cs="Segoe UI"/>
          <w:lang w:val="en-GB"/>
        </w:rPr>
        <w:t>; f</w:t>
      </w:r>
      <w:r w:rsidRPr="00DF23EE">
        <w:rPr>
          <w:rFonts w:cs="Segoe UI"/>
          <w:lang w:val="en-GB"/>
        </w:rPr>
        <w:t xml:space="preserve">or patients </w:t>
      </w:r>
      <w:r w:rsidR="001B3644" w:rsidRPr="00DF23EE">
        <w:rPr>
          <w:rFonts w:cs="Segoe UI"/>
          <w:lang w:val="en-GB"/>
        </w:rPr>
        <w:t xml:space="preserve">seizure-free </w:t>
      </w:r>
      <w:r w:rsidRPr="00DF23EE">
        <w:rPr>
          <w:rFonts w:cs="Segoe UI"/>
          <w:lang w:val="en-GB"/>
        </w:rPr>
        <w:t xml:space="preserve">at last follow-up, </w:t>
      </w:r>
      <w:r w:rsidR="00E24A1D" w:rsidRPr="00DF23EE">
        <w:rPr>
          <w:rFonts w:cs="Segoe UI"/>
          <w:lang w:val="en-GB"/>
        </w:rPr>
        <w:t xml:space="preserve">irrespective of the presence of seizure recurrence, </w:t>
      </w:r>
      <w:r w:rsidRPr="00DF23EE">
        <w:rPr>
          <w:rFonts w:cs="Segoe UI"/>
          <w:lang w:val="en-GB"/>
        </w:rPr>
        <w:t>censoring time was the maximum follow-up duration.</w:t>
      </w:r>
      <w:r w:rsidR="00F37BCB" w:rsidRPr="00DF23EE">
        <w:rPr>
          <w:rFonts w:cs="Segoe UI"/>
          <w:lang w:val="en-GB"/>
        </w:rPr>
        <w:t xml:space="preserve"> </w:t>
      </w:r>
    </w:p>
    <w:p w14:paraId="448485A6" w14:textId="77777777" w:rsidR="00231845" w:rsidRPr="00DF23EE" w:rsidRDefault="00231845" w:rsidP="00AF7454">
      <w:pPr>
        <w:spacing w:line="360" w:lineRule="auto"/>
        <w:rPr>
          <w:rFonts w:cs="Segoe UI"/>
          <w:lang w:val="en-GB"/>
        </w:rPr>
      </w:pPr>
    </w:p>
    <w:p w14:paraId="2B07FDE2" w14:textId="77777777" w:rsidR="00231845" w:rsidRPr="00DF23EE" w:rsidRDefault="00231845" w:rsidP="00231845">
      <w:pPr>
        <w:pStyle w:val="Kop3"/>
        <w:rPr>
          <w:rFonts w:ascii="Segoe UI" w:hAnsi="Segoe UI" w:cs="Segoe UI"/>
          <w:lang w:val="en-GB"/>
        </w:rPr>
      </w:pPr>
      <w:r w:rsidRPr="00DF23EE">
        <w:rPr>
          <w:rFonts w:ascii="Segoe UI" w:hAnsi="Segoe UI" w:cs="Segoe UI"/>
          <w:lang w:val="en-GB"/>
        </w:rPr>
        <w:lastRenderedPageBreak/>
        <w:t>Predictor variables</w:t>
      </w:r>
    </w:p>
    <w:p w14:paraId="6CA39300" w14:textId="78F1DA40" w:rsidR="00231845" w:rsidRPr="00DF23EE" w:rsidRDefault="00231845" w:rsidP="00231845">
      <w:pPr>
        <w:spacing w:line="360" w:lineRule="auto"/>
        <w:rPr>
          <w:rFonts w:cs="Segoe UI"/>
          <w:lang w:val="en-GB"/>
        </w:rPr>
      </w:pPr>
      <w:r w:rsidRPr="00DF23EE">
        <w:rPr>
          <w:rFonts w:cs="Segoe UI"/>
          <w:lang w:val="en-GB"/>
        </w:rPr>
        <w:t>The selection of candidate predictors was based on a systematic review on the predictors of seizure recurrence after AED withdrawal</w:t>
      </w:r>
      <w:r w:rsidR="009F1755" w:rsidRPr="00DF23EE">
        <w:rPr>
          <w:rFonts w:cs="Segoe UI"/>
          <w:lang w:val="en-GB"/>
        </w:rPr>
        <w:fldChar w:fldCharType="begin" w:fldLock="1"/>
      </w:r>
      <w:r w:rsidRPr="00DF23EE">
        <w:rPr>
          <w:rFonts w:cs="Segoe UI"/>
          <w:lang w:val="en-GB"/>
        </w:rPr>
        <w:instrText>ADDIN CSL_CITATION { "citationItems" : [ { "id" : "ITEM-1", "itemData" : { "ISSN" : "19506945", "author" : [ { "dropping-particle" : "", "family" : "Lamberink", "given" : "Herm J.", "non-dropping-particle" : "", "parse-names" : false, "suffix" : "" }, { "dropping-particle" : "", "family" : "Otte", "given" : "Willem M.", "non-dropping-particle" : "", "parse-names" : false, "suffix" : "" }, { "dropping-particle" : "", "family" : "Geleijns", "given" : "Karin", "non-dropping-particle" : "", "parse-names" : false, "suffix" : "" }, { "dropping-particle" : "", "family" : "Braun", "given" : "Kees P J", "non-dropping-particle" : "", "parse-names" : false, "suffix" : "" } ], "container-title" : "Epileptic Disorders", "id" : "ITEM-1", "issue" : "3", "issued" : { "date-parts" : [ [ "2015" ] ] }, "page" : "211-228", "title" : "Antiepileptic drug withdrawal in medically and surgically treated patients: A meta-analysis of seizure recurrence and systematic review of its predictors", "type" : "article-journal", "volume" : "17" }, "uris" : [ "http://www.mendeley.com/documents/?uuid=b1c97fe8-c11c-425e-bd9b-b1b3bcefd3f0" ] } ], "mendeley" : { "formattedCitation" : "&lt;sup&gt;5&lt;/sup&gt;", "plainTextFormattedCitation" : "5", "previouslyFormattedCitation" : "&lt;sup&gt;5&lt;/sup&gt;" }, "properties" : { "noteIndex" : 0 }, "schema" : "https://github.com/citation-style-language/schema/raw/master/csl-citation.json" }</w:instrText>
      </w:r>
      <w:r w:rsidR="009F1755" w:rsidRPr="00DF23EE">
        <w:rPr>
          <w:rFonts w:cs="Segoe UI"/>
          <w:lang w:val="en-GB"/>
        </w:rPr>
        <w:fldChar w:fldCharType="separate"/>
      </w:r>
      <w:r w:rsidRPr="00DF23EE">
        <w:rPr>
          <w:rFonts w:cs="Segoe UI"/>
          <w:noProof/>
          <w:vertAlign w:val="superscript"/>
          <w:lang w:val="en-GB"/>
        </w:rPr>
        <w:t>5</w:t>
      </w:r>
      <w:r w:rsidR="009F1755" w:rsidRPr="00DF23EE">
        <w:rPr>
          <w:rFonts w:cs="Segoe UI"/>
          <w:lang w:val="en-GB"/>
        </w:rPr>
        <w:fldChar w:fldCharType="end"/>
      </w:r>
      <w:r w:rsidRPr="00DF23EE">
        <w:rPr>
          <w:rFonts w:cs="Segoe UI"/>
          <w:lang w:val="en-GB"/>
        </w:rPr>
        <w:t>, which identified 25 significant predictors. Three pairs of variables measured similar constructs and were therefore reduced to three single variables, resulting in a final list of 22 variables for the analysis. All studied variables are listed in table</w:t>
      </w:r>
      <w:r w:rsidR="008758B9" w:rsidRPr="00DF23EE">
        <w:rPr>
          <w:rFonts w:cs="Segoe UI"/>
          <w:lang w:val="en-GB"/>
        </w:rPr>
        <w:t xml:space="preserve"> 1.</w:t>
      </w:r>
      <w:r w:rsidRPr="00DF23EE">
        <w:rPr>
          <w:rFonts w:cs="Segoe UI"/>
          <w:lang w:val="en-GB"/>
        </w:rPr>
        <w:t xml:space="preserve"> </w:t>
      </w:r>
      <w:r w:rsidR="00BF5AF3" w:rsidRPr="00DF23EE">
        <w:rPr>
          <w:rFonts w:cs="Segoe UI"/>
          <w:lang w:val="en-GB"/>
        </w:rPr>
        <w:t>Information on variable definition</w:t>
      </w:r>
      <w:r w:rsidR="006D751B" w:rsidRPr="00DF23EE">
        <w:rPr>
          <w:rFonts w:cs="Segoe UI"/>
          <w:lang w:val="en-GB"/>
        </w:rPr>
        <w:t>s</w:t>
      </w:r>
      <w:r w:rsidR="00BF5AF3" w:rsidRPr="00DF23EE">
        <w:rPr>
          <w:rFonts w:cs="Segoe UI"/>
          <w:lang w:val="en-GB"/>
        </w:rPr>
        <w:t xml:space="preserve"> can be found in Appendix 2.</w:t>
      </w:r>
    </w:p>
    <w:p w14:paraId="5A4B6747" w14:textId="77777777" w:rsidR="00F513F8" w:rsidRPr="00DF23EE" w:rsidRDefault="00F513F8" w:rsidP="005549A7">
      <w:pPr>
        <w:spacing w:line="360" w:lineRule="auto"/>
        <w:rPr>
          <w:rFonts w:cs="Segoe UI"/>
          <w:lang w:val="en-GB"/>
        </w:rPr>
      </w:pPr>
    </w:p>
    <w:p w14:paraId="19C5E770" w14:textId="77777777" w:rsidR="00F513F8" w:rsidRPr="00DF23EE" w:rsidRDefault="00F513F8" w:rsidP="005549A7">
      <w:pPr>
        <w:pStyle w:val="Kop3"/>
        <w:rPr>
          <w:rFonts w:ascii="Segoe UI" w:hAnsi="Segoe UI" w:cs="Segoe UI"/>
          <w:lang w:val="en-GB"/>
        </w:rPr>
      </w:pPr>
      <w:r w:rsidRPr="00DF23EE">
        <w:rPr>
          <w:rFonts w:ascii="Segoe UI" w:hAnsi="Segoe UI" w:cs="Segoe UI"/>
          <w:lang w:val="en-GB"/>
        </w:rPr>
        <w:t>Quality assessment</w:t>
      </w:r>
    </w:p>
    <w:p w14:paraId="584C6297" w14:textId="25888C63" w:rsidR="00F513F8" w:rsidRPr="00DF23EE" w:rsidRDefault="00F513F8" w:rsidP="005549A7">
      <w:pPr>
        <w:spacing w:line="360" w:lineRule="auto"/>
        <w:rPr>
          <w:rFonts w:cs="Segoe UI"/>
          <w:lang w:val="en-GB"/>
        </w:rPr>
      </w:pPr>
      <w:r w:rsidRPr="00DF23EE">
        <w:rPr>
          <w:rFonts w:cs="Segoe UI"/>
          <w:lang w:val="en-GB"/>
        </w:rPr>
        <w:t xml:space="preserve">The quality of data as presented in the original publication of the collaborators was </w:t>
      </w:r>
      <w:r w:rsidR="00EF6349" w:rsidRPr="00DF23EE">
        <w:rPr>
          <w:rFonts w:cs="Segoe UI"/>
          <w:lang w:val="en-GB"/>
        </w:rPr>
        <w:t xml:space="preserve">previously </w:t>
      </w:r>
      <w:r w:rsidRPr="00DF23EE">
        <w:rPr>
          <w:rFonts w:cs="Segoe UI"/>
          <w:lang w:val="en-GB"/>
        </w:rPr>
        <w:t xml:space="preserve">assessed </w:t>
      </w:r>
      <w:r w:rsidR="00EF6349" w:rsidRPr="00DF23EE">
        <w:rPr>
          <w:rFonts w:cs="Segoe UI"/>
          <w:lang w:val="en-GB"/>
        </w:rPr>
        <w:t>in a systematic review</w:t>
      </w:r>
      <w:r w:rsidR="009F1755" w:rsidRPr="00DF23EE">
        <w:rPr>
          <w:rFonts w:cs="Segoe UI"/>
          <w:lang w:val="en-GB"/>
        </w:rPr>
        <w:fldChar w:fldCharType="begin" w:fldLock="1"/>
      </w:r>
      <w:r w:rsidR="00EF6349" w:rsidRPr="00DF23EE">
        <w:rPr>
          <w:rFonts w:cs="Segoe UI"/>
          <w:lang w:val="en-GB"/>
        </w:rPr>
        <w:instrText>ADDIN CSL_CITATION { "citationItems" : [ { "id" : "ITEM-1", "itemData" : { "ISSN" : "19506945", "author" : [ { "dropping-particle" : "", "family" : "Lamberink", "given" : "Herm J.", "non-dropping-particle" : "", "parse-names" : false, "suffix" : "" }, { "dropping-particle" : "", "family" : "Otte", "given" : "Willem M.", "non-dropping-particle" : "", "parse-names" : false, "suffix" : "" }, { "dropping-particle" : "", "family" : "Geleijns", "given" : "Karin", "non-dropping-particle" : "", "parse-names" : false, "suffix" : "" }, { "dropping-particle" : "", "family" : "Braun", "given" : "Kees P J", "non-dropping-particle" : "", "parse-names" : false, "suffix" : "" } ], "container-title" : "Epileptic Disorders", "id" : "ITEM-1", "issue" : "3", "issued" : { "date-parts" : [ [ "2015" ] ] }, "page" : "211-228", "title" : "Antiepileptic drug withdrawal in medically and surgically treated patients: A meta-analysis of seizure recurrence and systematic review of its predictors", "type" : "article-journal", "volume" : "17" }, "uris" : [ "http://www.mendeley.com/documents/?uuid=b1c97fe8-c11c-425e-bd9b-b1b3bcefd3f0" ] } ], "mendeley" : { "formattedCitation" : "&lt;sup&gt;5&lt;/sup&gt;", "plainTextFormattedCitation" : "5", "previouslyFormattedCitation" : "&lt;sup&gt;5&lt;/sup&gt;" }, "properties" : { "noteIndex" : 0 }, "schema" : "https://github.com/citation-style-language/schema/raw/master/csl-citation.json" }</w:instrText>
      </w:r>
      <w:r w:rsidR="009F1755" w:rsidRPr="00DF23EE">
        <w:rPr>
          <w:rFonts w:cs="Segoe UI"/>
          <w:lang w:val="en-GB"/>
        </w:rPr>
        <w:fldChar w:fldCharType="separate"/>
      </w:r>
      <w:r w:rsidR="00EF6349" w:rsidRPr="00DF23EE">
        <w:rPr>
          <w:rFonts w:cs="Segoe UI"/>
          <w:noProof/>
          <w:vertAlign w:val="superscript"/>
          <w:lang w:val="en-GB"/>
        </w:rPr>
        <w:t>5</w:t>
      </w:r>
      <w:r w:rsidR="009F1755" w:rsidRPr="00DF23EE">
        <w:rPr>
          <w:rFonts w:cs="Segoe UI"/>
          <w:lang w:val="en-GB"/>
        </w:rPr>
        <w:fldChar w:fldCharType="end"/>
      </w:r>
      <w:r w:rsidR="00EF6349" w:rsidRPr="00DF23EE">
        <w:rPr>
          <w:rFonts w:cs="Segoe UI"/>
          <w:lang w:val="en-GB"/>
        </w:rPr>
        <w:t xml:space="preserve">, </w:t>
      </w:r>
      <w:r w:rsidRPr="00DF23EE">
        <w:rPr>
          <w:rFonts w:cs="Segoe UI"/>
          <w:lang w:val="en-GB"/>
        </w:rPr>
        <w:t>with an adjusted version of the Quality in Prognosis Studies system</w:t>
      </w:r>
      <w:r w:rsidR="009F1755" w:rsidRPr="00DF23EE">
        <w:rPr>
          <w:rFonts w:cs="Segoe UI"/>
          <w:lang w:val="en-GB"/>
        </w:rPr>
        <w:fldChar w:fldCharType="begin" w:fldLock="1"/>
      </w:r>
      <w:r w:rsidR="00F00D59" w:rsidRPr="00DF23EE">
        <w:rPr>
          <w:rFonts w:cs="Segoe UI"/>
          <w:lang w:val="en-GB"/>
        </w:rPr>
        <w:instrText>ADDIN CSL_CITATION { "citationItems" : [ { "id" : "ITEM-1", "itemData" : { "ISSN" : "15393704", "PMID" : "16549855", "abstract" : "To provide valid assessments of answers to prognostic questions, systematic reviews must appraise the quality of the available evidence. However, no standard quality assessment method is currently available.", "author" : [ { "dropping-particle" : "", "family" : "Hayden", "given" : "Jill A", "non-dropping-particle" : "", "parse-names" : false, "suffix" : "" }, { "dropping-particle" : "", "family" : "Co", "given" : "Pierre", "non-dropping-particle" : "", "parse-names" : false, "suffix" : "" } ], "container-title" : "Annals of Internal Medicine", "id" : "ITEM-1", "issue" : "6", "issued" : { "date-parts" : [ [ "2006" ] ] }, "page" : "427-438", "title" : "Annals of Internal Medicine Academia and Clinic Evaluation of the Quality of Prognosis Studies in Systematic Reviews", "type" : "article-journal", "volume" : "144" }, "uris" : [ "http://www.mendeley.com/documents/?uuid=4eb78524-6524-44a3-8c8d-180e50d574d9" ] } ], "mendeley" : { "formattedCitation" : "&lt;sup&gt;10&lt;/sup&gt;", "plainTextFormattedCitation" : "10", "previouslyFormattedCitation" : "&lt;sup&gt;10&lt;/sup&gt;" }, "properties" : { "noteIndex" : 0 }, "schema" : "https://github.com/citation-style-language/schema/raw/master/csl-citation.json" }</w:instrText>
      </w:r>
      <w:r w:rsidR="009F1755" w:rsidRPr="00DF23EE">
        <w:rPr>
          <w:rFonts w:cs="Segoe UI"/>
          <w:lang w:val="en-GB"/>
        </w:rPr>
        <w:fldChar w:fldCharType="separate"/>
      </w:r>
      <w:r w:rsidR="00F00D59" w:rsidRPr="00DF23EE">
        <w:rPr>
          <w:rFonts w:cs="Segoe UI"/>
          <w:noProof/>
          <w:vertAlign w:val="superscript"/>
          <w:lang w:val="en-GB"/>
        </w:rPr>
        <w:t>10</w:t>
      </w:r>
      <w:r w:rsidR="009F1755" w:rsidRPr="00DF23EE">
        <w:rPr>
          <w:rFonts w:cs="Segoe UI"/>
          <w:lang w:val="en-GB"/>
        </w:rPr>
        <w:fldChar w:fldCharType="end"/>
      </w:r>
      <w:r w:rsidRPr="00DF23EE">
        <w:rPr>
          <w:rFonts w:cs="Segoe UI"/>
          <w:lang w:val="en-GB"/>
        </w:rPr>
        <w:t xml:space="preserve">. Potential for bias was classified as low, moderate or high for the categories ‘study participation’, ‘study attrition’, ‘prognostic factor measurement’, and ‘outcome measurement’.  </w:t>
      </w:r>
    </w:p>
    <w:p w14:paraId="056F2FD3" w14:textId="77777777" w:rsidR="00F513F8" w:rsidRPr="00DF23EE" w:rsidRDefault="00F513F8" w:rsidP="005549A7">
      <w:pPr>
        <w:spacing w:line="360" w:lineRule="auto"/>
        <w:rPr>
          <w:rFonts w:cs="Segoe UI"/>
          <w:lang w:val="en-GB"/>
        </w:rPr>
      </w:pPr>
    </w:p>
    <w:p w14:paraId="158A5386" w14:textId="77777777" w:rsidR="00F513F8" w:rsidRPr="00DF23EE" w:rsidRDefault="00F513F8" w:rsidP="005549A7">
      <w:pPr>
        <w:pStyle w:val="Kop3"/>
        <w:rPr>
          <w:rFonts w:ascii="Segoe UI" w:hAnsi="Segoe UI" w:cs="Segoe UI"/>
          <w:lang w:val="en-GB"/>
        </w:rPr>
      </w:pPr>
      <w:bookmarkStart w:id="1" w:name="_Toc413837221"/>
      <w:r w:rsidRPr="00DF23EE">
        <w:rPr>
          <w:rFonts w:ascii="Segoe UI" w:hAnsi="Segoe UI" w:cs="Segoe UI"/>
          <w:lang w:val="en-GB"/>
        </w:rPr>
        <w:t>Statistical analysis</w:t>
      </w:r>
      <w:bookmarkEnd w:id="1"/>
    </w:p>
    <w:p w14:paraId="6CA33B3E" w14:textId="77777777" w:rsidR="00BF5AF3" w:rsidRPr="00DF23EE" w:rsidRDefault="00BF5AF3" w:rsidP="00231845">
      <w:pPr>
        <w:spacing w:line="360" w:lineRule="auto"/>
        <w:rPr>
          <w:rFonts w:cs="Segoe UI"/>
          <w:lang w:val="en-GB"/>
        </w:rPr>
      </w:pPr>
      <w:r w:rsidRPr="00DF23EE">
        <w:rPr>
          <w:rFonts w:cs="Segoe UI"/>
          <w:lang w:val="en-GB"/>
        </w:rPr>
        <w:t xml:space="preserve">A detailed overview of statistical methods can be found in Appendix 2. </w:t>
      </w:r>
    </w:p>
    <w:p w14:paraId="62C11FFD" w14:textId="5FEFF05C" w:rsidR="00BF5AF3" w:rsidRPr="00DF23EE" w:rsidRDefault="00BF5AF3" w:rsidP="00231845">
      <w:pPr>
        <w:spacing w:line="360" w:lineRule="auto"/>
        <w:rPr>
          <w:rFonts w:cs="Segoe UI"/>
          <w:lang w:val="en-GB"/>
        </w:rPr>
      </w:pPr>
      <w:r w:rsidRPr="00DF23EE">
        <w:rPr>
          <w:rFonts w:cs="Segoe UI"/>
          <w:lang w:val="en-GB"/>
        </w:rPr>
        <w:t>In short: missing data were dealt with by multiple imputations. Random-effects proportional hazards regression was performed to study prognostic factors. A selection of strongest contributing predictors was made through backward selection of variables using Akaike information criterion combined with manual removal of least contributing predictors, until the most optimal model was selected. Calibration plots were created, and for validation a concordance statistic (c-statistic) was computed</w:t>
      </w:r>
      <w:r w:rsidR="00000CF0" w:rsidRPr="00DF23EE">
        <w:rPr>
          <w:rFonts w:cs="Segoe UI"/>
          <w:lang w:val="en-GB"/>
        </w:rPr>
        <w:t xml:space="preserve"> and </w:t>
      </w:r>
      <w:r w:rsidRPr="00DF23EE">
        <w:rPr>
          <w:rFonts w:cs="Segoe UI"/>
          <w:lang w:val="en-GB"/>
        </w:rPr>
        <w:t>adjusted for optimism</w:t>
      </w:r>
      <w:r w:rsidR="00187FEE" w:rsidRPr="00DF23EE">
        <w:rPr>
          <w:rFonts w:cs="Segoe UI"/>
          <w:lang w:val="en-GB"/>
        </w:rPr>
        <w:t xml:space="preserve"> by using 200 bootstrap samples</w:t>
      </w:r>
      <w:r w:rsidRPr="00DF23EE">
        <w:rPr>
          <w:rFonts w:cs="Segoe UI"/>
          <w:lang w:val="en-GB"/>
        </w:rPr>
        <w:t xml:space="preserve">. </w:t>
      </w:r>
      <w:r w:rsidR="000B7779" w:rsidRPr="00DF23EE">
        <w:rPr>
          <w:lang w:val="en-GB"/>
        </w:rPr>
        <w:t>Internal-external cross-validation (IECV) was performed to assess validity of the model across the different populations.</w:t>
      </w:r>
    </w:p>
    <w:p w14:paraId="282F997D" w14:textId="07A3FBDE" w:rsidR="0019375F" w:rsidRPr="00DF23EE" w:rsidRDefault="0019375F" w:rsidP="00F748EE">
      <w:pPr>
        <w:spacing w:line="360" w:lineRule="auto"/>
        <w:rPr>
          <w:rFonts w:cs="Segoe UI"/>
          <w:lang w:val="en-GB"/>
        </w:rPr>
      </w:pPr>
      <w:r w:rsidRPr="00DF23EE">
        <w:rPr>
          <w:lang w:val="en-GB"/>
        </w:rPr>
        <w:t xml:space="preserve">The funding source was the </w:t>
      </w:r>
      <w:r w:rsidR="00D374FE" w:rsidRPr="00DF23EE">
        <w:rPr>
          <w:lang w:val="en-GB"/>
        </w:rPr>
        <w:t>National Epilepsy Fund</w:t>
      </w:r>
      <w:r w:rsidRPr="00DF23EE">
        <w:rPr>
          <w:lang w:val="en-GB"/>
        </w:rPr>
        <w:t>, which provided a grant for the doctoral studies of the first author. They had no influence on the design, execution or publication of this study.</w:t>
      </w:r>
      <w:r w:rsidR="00914957">
        <w:rPr>
          <w:lang w:val="en-GB"/>
        </w:rPr>
        <w:t xml:space="preserve"> The </w:t>
      </w:r>
      <w:r w:rsidR="00914957" w:rsidRPr="004E41B2">
        <w:t>corresponding author had full access to all the data in the study and had final responsibility for the decision to submit for publication</w:t>
      </w:r>
      <w:r w:rsidR="00914957">
        <w:t>.</w:t>
      </w:r>
    </w:p>
    <w:p w14:paraId="6F64104E" w14:textId="77777777" w:rsidR="00F83FD1" w:rsidRPr="00DF23EE" w:rsidRDefault="00F83FD1" w:rsidP="005549A7">
      <w:pPr>
        <w:spacing w:line="360" w:lineRule="auto"/>
        <w:rPr>
          <w:rFonts w:cs="Segoe UI"/>
          <w:lang w:val="en-GB"/>
        </w:rPr>
      </w:pPr>
    </w:p>
    <w:p w14:paraId="744D1A60" w14:textId="77777777" w:rsidR="006E3DDB" w:rsidRPr="00DF23EE" w:rsidRDefault="006E3DDB" w:rsidP="005549A7">
      <w:pPr>
        <w:spacing w:line="360" w:lineRule="auto"/>
        <w:rPr>
          <w:rFonts w:cs="Segoe UI"/>
          <w:b/>
          <w:lang w:val="en-GB"/>
        </w:rPr>
      </w:pPr>
      <w:r w:rsidRPr="00DF23EE">
        <w:rPr>
          <w:rFonts w:cs="Segoe UI"/>
          <w:b/>
          <w:lang w:val="en-GB"/>
        </w:rPr>
        <w:t>RESULTS</w:t>
      </w:r>
    </w:p>
    <w:p w14:paraId="4CF9BDC6" w14:textId="572088A4" w:rsidR="000D4B86" w:rsidRPr="00DF23EE" w:rsidRDefault="007D7500" w:rsidP="005549A7">
      <w:pPr>
        <w:spacing w:line="360" w:lineRule="auto"/>
        <w:rPr>
          <w:rFonts w:cs="Segoe UI"/>
          <w:lang w:val="en-GB"/>
        </w:rPr>
      </w:pPr>
      <w:r w:rsidRPr="00DF23EE">
        <w:rPr>
          <w:rFonts w:cs="Segoe UI"/>
          <w:lang w:val="en-GB"/>
        </w:rPr>
        <w:t xml:space="preserve">Forty-five </w:t>
      </w:r>
      <w:r w:rsidR="006F589C" w:rsidRPr="00DF23EE">
        <w:rPr>
          <w:rFonts w:cs="Segoe UI"/>
          <w:lang w:val="en-GB"/>
        </w:rPr>
        <w:t xml:space="preserve">publications </w:t>
      </w:r>
      <w:r w:rsidR="00351822" w:rsidRPr="00DF23EE">
        <w:rPr>
          <w:rFonts w:cs="Segoe UI"/>
          <w:lang w:val="en-GB"/>
        </w:rPr>
        <w:t xml:space="preserve">were identified </w:t>
      </w:r>
      <w:r w:rsidRPr="00DF23EE">
        <w:rPr>
          <w:rFonts w:cs="Segoe UI"/>
          <w:lang w:val="en-GB"/>
        </w:rPr>
        <w:t xml:space="preserve">as eligible for inclusion, 33 </w:t>
      </w:r>
      <w:r w:rsidR="00351822" w:rsidRPr="00DF23EE">
        <w:rPr>
          <w:rFonts w:cs="Segoe UI"/>
          <w:lang w:val="en-GB"/>
        </w:rPr>
        <w:t xml:space="preserve">authors </w:t>
      </w:r>
      <w:r w:rsidRPr="00DF23EE">
        <w:rPr>
          <w:rFonts w:cs="Segoe UI"/>
          <w:lang w:val="en-GB"/>
        </w:rPr>
        <w:t xml:space="preserve">were ultimately </w:t>
      </w:r>
      <w:r w:rsidR="00351822" w:rsidRPr="00DF23EE">
        <w:rPr>
          <w:rFonts w:cs="Segoe UI"/>
          <w:lang w:val="en-GB"/>
        </w:rPr>
        <w:t xml:space="preserve">contacted </w:t>
      </w:r>
      <w:r w:rsidR="006F589C" w:rsidRPr="00DF23EE">
        <w:rPr>
          <w:rFonts w:cs="Segoe UI"/>
          <w:lang w:val="en-GB"/>
        </w:rPr>
        <w:t>and invited to collaborate</w:t>
      </w:r>
      <w:r w:rsidR="00351822" w:rsidRPr="00DF23EE">
        <w:rPr>
          <w:rFonts w:cs="Segoe UI"/>
          <w:lang w:val="en-GB"/>
        </w:rPr>
        <w:t xml:space="preserve"> of which </w:t>
      </w:r>
      <w:r w:rsidR="00F85F36" w:rsidRPr="00DF23EE">
        <w:rPr>
          <w:rFonts w:cs="Segoe UI"/>
          <w:lang w:val="en-GB"/>
        </w:rPr>
        <w:t>ten</w:t>
      </w:r>
      <w:r w:rsidR="00351822" w:rsidRPr="00DF23EE">
        <w:rPr>
          <w:rFonts w:cs="Segoe UI"/>
          <w:lang w:val="en-GB"/>
        </w:rPr>
        <w:t xml:space="preserve"> agreed to participate </w:t>
      </w:r>
      <w:r w:rsidR="006F589C" w:rsidRPr="00DF23EE">
        <w:rPr>
          <w:rFonts w:cs="Segoe UI"/>
          <w:lang w:val="en-GB"/>
        </w:rPr>
        <w:t xml:space="preserve">and provide </w:t>
      </w:r>
      <w:r w:rsidR="002863DE" w:rsidRPr="00DF23EE">
        <w:rPr>
          <w:rFonts w:cs="Segoe UI"/>
          <w:lang w:val="en-GB"/>
        </w:rPr>
        <w:t>individual participant data</w:t>
      </w:r>
      <w:r w:rsidR="00EF6349" w:rsidRPr="00DF23EE">
        <w:rPr>
          <w:rFonts w:cs="Segoe UI"/>
          <w:lang w:val="en-GB"/>
        </w:rPr>
        <w:t xml:space="preserve"> (flow-chart, supplementary figure 1)</w:t>
      </w:r>
      <w:r w:rsidR="002863DE" w:rsidRPr="00DF23EE">
        <w:rPr>
          <w:rFonts w:cs="Segoe UI"/>
          <w:lang w:val="en-GB"/>
        </w:rPr>
        <w:t xml:space="preserve">. A total </w:t>
      </w:r>
      <w:r w:rsidR="008A419D" w:rsidRPr="00DF23EE">
        <w:rPr>
          <w:rFonts w:cs="Segoe UI"/>
          <w:lang w:val="en-GB"/>
        </w:rPr>
        <w:t xml:space="preserve">of </w:t>
      </w:r>
      <w:r w:rsidR="00351822" w:rsidRPr="00DF23EE">
        <w:rPr>
          <w:rFonts w:cs="Segoe UI"/>
          <w:lang w:val="en-GB"/>
        </w:rPr>
        <w:t xml:space="preserve">1771 </w:t>
      </w:r>
      <w:r w:rsidR="006F589C" w:rsidRPr="00DF23EE">
        <w:rPr>
          <w:rFonts w:cs="Segoe UI"/>
          <w:lang w:val="en-GB"/>
        </w:rPr>
        <w:t xml:space="preserve">of 7082 </w:t>
      </w:r>
      <w:r w:rsidR="00351822" w:rsidRPr="00DF23EE">
        <w:rPr>
          <w:rFonts w:cs="Segoe UI"/>
          <w:lang w:val="en-GB"/>
        </w:rPr>
        <w:t>patients</w:t>
      </w:r>
      <w:r w:rsidR="002863DE" w:rsidRPr="00DF23EE">
        <w:rPr>
          <w:rFonts w:cs="Segoe UI"/>
          <w:lang w:val="en-GB"/>
        </w:rPr>
        <w:t xml:space="preserve"> </w:t>
      </w:r>
      <w:r w:rsidR="006F589C" w:rsidRPr="00DF23EE">
        <w:rPr>
          <w:rFonts w:cs="Segoe UI"/>
          <w:lang w:val="en-GB"/>
        </w:rPr>
        <w:t>were</w:t>
      </w:r>
      <w:r w:rsidR="002863DE" w:rsidRPr="00DF23EE">
        <w:rPr>
          <w:rFonts w:cs="Segoe UI"/>
          <w:lang w:val="en-GB"/>
        </w:rPr>
        <w:t xml:space="preserve"> included</w:t>
      </w:r>
      <w:r w:rsidR="00187FEE" w:rsidRPr="00DF23EE">
        <w:rPr>
          <w:rFonts w:cs="Segoe UI"/>
          <w:lang w:val="en-GB"/>
        </w:rPr>
        <w:t xml:space="preserve"> (25%)</w:t>
      </w:r>
      <w:r w:rsidR="00351822" w:rsidRPr="00DF23EE">
        <w:rPr>
          <w:rFonts w:cs="Segoe UI"/>
          <w:lang w:val="en-GB"/>
        </w:rPr>
        <w:t xml:space="preserve">. </w:t>
      </w:r>
      <w:r w:rsidR="00826489" w:rsidRPr="00DF23EE">
        <w:rPr>
          <w:rFonts w:cs="Segoe UI"/>
          <w:lang w:val="en-GB"/>
        </w:rPr>
        <w:t xml:space="preserve">Many </w:t>
      </w:r>
      <w:r w:rsidR="002863DE" w:rsidRPr="00DF23EE">
        <w:rPr>
          <w:rFonts w:cs="Segoe UI"/>
          <w:lang w:val="en-GB"/>
        </w:rPr>
        <w:t xml:space="preserve">authors </w:t>
      </w:r>
      <w:r w:rsidR="00826489" w:rsidRPr="00DF23EE">
        <w:rPr>
          <w:rFonts w:cs="Segoe UI"/>
          <w:lang w:val="en-GB"/>
        </w:rPr>
        <w:t xml:space="preserve">provided additional, unpublished details on the cohorts, such as longer follow-up durations. </w:t>
      </w:r>
      <w:r w:rsidR="00634BAA" w:rsidRPr="00DF23EE">
        <w:rPr>
          <w:rFonts w:cs="Segoe UI"/>
          <w:lang w:val="en-GB"/>
        </w:rPr>
        <w:t>No important issues</w:t>
      </w:r>
      <w:r w:rsidR="00000CF0" w:rsidRPr="00DF23EE">
        <w:rPr>
          <w:rFonts w:cs="Segoe UI"/>
          <w:lang w:val="en-GB"/>
        </w:rPr>
        <w:t xml:space="preserve"> that could compromise the analysis </w:t>
      </w:r>
      <w:r w:rsidR="00634BAA" w:rsidRPr="00DF23EE">
        <w:rPr>
          <w:rFonts w:cs="Segoe UI"/>
          <w:lang w:val="en-GB"/>
        </w:rPr>
        <w:t>were identified in checking individual participant data from contributing cohorts.</w:t>
      </w:r>
      <w:r w:rsidR="00634BAA" w:rsidRPr="00DF23EE">
        <w:rPr>
          <w:lang w:val="en-GB"/>
        </w:rPr>
        <w:t xml:space="preserve"> </w:t>
      </w:r>
      <w:r w:rsidR="00351822" w:rsidRPr="00DF23EE">
        <w:rPr>
          <w:rFonts w:cs="Segoe UI"/>
          <w:lang w:val="en-GB"/>
        </w:rPr>
        <w:t xml:space="preserve">Details on the separate cohorts are given in </w:t>
      </w:r>
      <w:r w:rsidR="00C626F0" w:rsidRPr="00DF23EE">
        <w:rPr>
          <w:rFonts w:cs="Segoe UI"/>
          <w:lang w:val="en-GB"/>
        </w:rPr>
        <w:t xml:space="preserve">table </w:t>
      </w:r>
      <w:r w:rsidR="008758B9" w:rsidRPr="00DF23EE">
        <w:rPr>
          <w:rFonts w:cs="Segoe UI"/>
          <w:lang w:val="en-GB"/>
        </w:rPr>
        <w:t>2</w:t>
      </w:r>
      <w:r w:rsidR="00351822" w:rsidRPr="00DF23EE">
        <w:rPr>
          <w:rFonts w:cs="Segoe UI"/>
          <w:lang w:val="en-GB"/>
        </w:rPr>
        <w:t xml:space="preserve">, </w:t>
      </w:r>
      <w:r w:rsidR="00347F96" w:rsidRPr="00DF23EE">
        <w:rPr>
          <w:rFonts w:cs="Segoe UI"/>
          <w:lang w:val="en-GB"/>
        </w:rPr>
        <w:t>showing a variety of populations</w:t>
      </w:r>
      <w:r w:rsidRPr="00DF23EE">
        <w:rPr>
          <w:rFonts w:cs="Segoe UI"/>
          <w:lang w:val="en-GB"/>
        </w:rPr>
        <w:t xml:space="preserve">, some with </w:t>
      </w:r>
      <w:r w:rsidR="00855221" w:rsidRPr="00DF23EE">
        <w:rPr>
          <w:rFonts w:cs="Segoe UI"/>
          <w:lang w:val="en-GB"/>
        </w:rPr>
        <w:t xml:space="preserve">selected </w:t>
      </w:r>
      <w:r w:rsidR="000D5E48" w:rsidRPr="00DF23EE">
        <w:rPr>
          <w:rFonts w:cs="Segoe UI"/>
          <w:lang w:val="en-GB"/>
        </w:rPr>
        <w:t>populations such as children with cryptogenic focal epilepsies</w:t>
      </w:r>
      <w:r w:rsidR="009F1755" w:rsidRPr="00DF23EE">
        <w:rPr>
          <w:rFonts w:cs="Segoe UI"/>
          <w:lang w:val="en-GB"/>
        </w:rPr>
        <w:fldChar w:fldCharType="begin" w:fldLock="1"/>
      </w:r>
      <w:r w:rsidR="00144842" w:rsidRPr="00DF23EE">
        <w:rPr>
          <w:rFonts w:cs="Segoe UI"/>
          <w:lang w:val="en-GB"/>
        </w:rPr>
        <w:instrText>ADDIN CSL_CITATION { "citationItems" : [ { "id" : "ITEM-1", "itemData" : { "DOI" : "10.1016/j.seizure.2012.04.008", "ISSN" : "10591311", "PMID" : "22621814", "abstract" : "Purpose: The goal of the study was to assess the outcome of antiepileptic drug (AED) withdrawal in children and adolescents with cryptogenic focal epilepsies (CFE). Methods: Medical records of consecutive patients with CFE from two referral hospitals were retrospectively evaluated over a nine-year period. Inclusion criteria were: (1) diagnosis of CFE according to the ILAE criteria, (2) less than 16 years of age at onset of epilepsy, (3) established clinical remission of at least two years before AED withdrawal, and (4) follow-up period of at least two years after withdrawal (or until seizure relapse in patients who relapsed). Time to seizure relapse and predictive factors were analyzed by survival methods. Results: The cohort consisted of 52 patients (16 females, 36 males). Relapse rate was 37.85%. Most relapses occurred during the first 12 months after withdrawal. Univariate analyses indicated the following factors as significantly correlated with seizure recurrences: (1) female sex; (2) age at withdrawal of AED 14 years or higher; (3) abnormal EEG before withdrawal; and (4) abnormal EEG during and after AED withdrawal. Multivariate Cox regression analyses revealed that female sex, age at withdrawal of AED 14 years or higher; and abnormal EEG during and after withdrawal were significant independent predictive factors for seizure recurrences. Conclusion: The relapse rate in our cohort was similar to the most commonly reported overall rates for childhood-onset epilepsy. Distinguishing variables - female sex, age at withdrawal greater than 14 years, and abnormal EEG - need to be considered when choosing and further following of eligible candidates for AED withdrawal. \u00a9 2012 British Epilepsy Association. Published by Elsevier Ltd. All rights reserved.", "author" : [ { "dropping-particle" : "", "family" : "Pavlovi\u0107", "given" : "Milen", "non-dropping-particle" : "", "parse-names" : false, "suffix" : "" }, { "dropping-particle" : "", "family" : "Jovi\u0107", "given" : "Neboj\u0161a", "non-dropping-particle" : "", "parse-names" : false, "suffix" : "" }, { "dropping-particle" : "", "family" : "Pekmezovi\u0107", "given" : "Tatjana", "non-dropping-particle" : "", "parse-names" : false, "suffix" : "" } ], "container-title" : "Seizure", "id" : "ITEM-1", "issue" : "6", "issued" : { "date-parts" : [ [ "2012" ] ] }, "page" : "431-436", "title" : "Withdrawal of antiepileptic drugs in young patients with cryptogenic focal epilepsies", "type" : "article-journal", "volume" : "21" }, "uris" : [ "http://www.mendeley.com/documents/?uuid=4e6f0954-3447-4cf5-9132-e2d2253de43f" ] } ], "mendeley" : { "formattedCitation" : "&lt;sup&gt;11&lt;/sup&gt;", "plainTextFormattedCitation" : "11", "previouslyFormattedCitation" : "&lt;sup&gt;11&lt;/sup&gt;" }, "properties" : { "noteIndex" : 0 }, "schema" : "https://github.com/citation-style-language/schema/raw/master/csl-citation.json" }</w:instrText>
      </w:r>
      <w:r w:rsidR="009F1755" w:rsidRPr="00DF23EE">
        <w:rPr>
          <w:rFonts w:cs="Segoe UI"/>
          <w:lang w:val="en-GB"/>
        </w:rPr>
        <w:fldChar w:fldCharType="separate"/>
      </w:r>
      <w:r w:rsidR="00144842" w:rsidRPr="00DF23EE">
        <w:rPr>
          <w:rFonts w:cs="Segoe UI"/>
          <w:noProof/>
          <w:vertAlign w:val="superscript"/>
          <w:lang w:val="en-GB"/>
        </w:rPr>
        <w:t>11</w:t>
      </w:r>
      <w:r w:rsidR="009F1755" w:rsidRPr="00DF23EE">
        <w:rPr>
          <w:rFonts w:cs="Segoe UI"/>
          <w:lang w:val="en-GB"/>
        </w:rPr>
        <w:fldChar w:fldCharType="end"/>
      </w:r>
      <w:r w:rsidR="000D5E48" w:rsidRPr="00DF23EE">
        <w:rPr>
          <w:rFonts w:cs="Segoe UI"/>
          <w:lang w:val="en-GB"/>
        </w:rPr>
        <w:t>, patients only on monotherapy</w:t>
      </w:r>
      <w:r w:rsidR="009F1755" w:rsidRPr="00DF23EE">
        <w:rPr>
          <w:rFonts w:cs="Segoe UI"/>
          <w:lang w:val="en-GB"/>
        </w:rPr>
        <w:fldChar w:fldCharType="begin" w:fldLock="1"/>
      </w:r>
      <w:r w:rsidR="00144842" w:rsidRPr="00DF23EE">
        <w:rPr>
          <w:rFonts w:cs="Segoe UI"/>
          <w:lang w:val="en-GB"/>
        </w:rPr>
        <w:instrText>ADDIN CSL_CITATION { "citationItems" : [ { "id" : "ITEM-1", "itemData" : { "DOI" : "10.1136/jnnp.72.1.22", "ISSN" : "00223050", "PMID" : "11784819", "abstract" : "OBJECTIVES: To assess the recurrence rate of epilepsy attributable to discontinuation of treatment in seizure free patients and to identify the risk factors for recurrence. METHODS: 330 patients referred to an epilepsy centre who were seizure free for at least 2 years while on stable monotherapy were the study population. Discontinuation of antiepileptic drugs (AEDs) was proposed to all eligible patients or to their carers after discussion of the risks and benefits. Depending on whether they accepted or refused treatment withdrawal, the patients were stratified into two cohorts and followed up until seizure relapse or 31 March 1999, whichever came first. For each patient, records were taken of the main demographic and clinical variables. RESULTS: The sample comprised 225 patients who entered the discontinuation programme and 105 who decided to continue treatment. Twenty nine patients (28%) continuing treatment had a relapse, compared with 113 (50%) of those entering the withdrawal programme. For patients continuing treatment, the probability of remission was 95% at 6 months, 91% at 12 months, 82% at 24 months, 80% at 36 months, and 68% at 60 months. The corresponding values for patients discontinuing treatment were 88%, 74%, 57%, 51%, and 48%. After adjusting for the principal prognostic factors, in patients discontinuing AEDs the risk of seizure relapse was 2.9 times that of patients continuing treatment. A relation was also found between relapse and duration of active disease, number of years of remission while on treatment, and abnormal psychiatric findings. CONCLUSIONS: Seizure free referral patients on stable monotherapy who elect to withdraw drug treatment are at higher risk of seizure relapse compared with patients continuing treatment. Severity of disease and seizure free period are significant prognostic factors.", "author" : [ { "dropping-particle" : "", "family" : "Specchio", "given" : "L M", "non-dropping-particle" : "", "parse-names" : false, "suffix" : "" }, { "dropping-particle" : "", "family" : "Tramacere", "given" : "L", "non-dropping-particle" : "", "parse-names" : false, "suffix" : "" }, { "dropping-particle" : "", "family" : "Neve", "given" : "a", "non-dropping-particle" : "La", "parse-names" : false, "suffix" : "" }, { "dropping-particle" : "", "family" : "Beghi", "given" : "E", "non-dropping-particle" : "", "parse-names" : false, "suffix" : "" } ], "container-title" : "Journal of neurology, neurosurgery, and psychiatry", "id" : "ITEM-1", "issue" : "1", "issued" : { "date-parts" : [ [ "2002" ] ] }, "page" : "22-25", "title" : "Discontinuing antiepileptic drugs in patients who are seizure free on monotherapy.", "type" : "article-journal", "volume" : "72" }, "uris" : [ "http://www.mendeley.com/documents/?uuid=ff25355a-f25d-4e7a-89b5-35c53f060d13" ] } ], "mendeley" : { "formattedCitation" : "&lt;sup&gt;12&lt;/sup&gt;", "plainTextFormattedCitation" : "12", "previouslyFormattedCitation" : "&lt;sup&gt;12&lt;/sup&gt;" }, "properties" : { "noteIndex" : 0 }, "schema" : "https://github.com/citation-style-language/schema/raw/master/csl-citation.json" }</w:instrText>
      </w:r>
      <w:r w:rsidR="009F1755" w:rsidRPr="00DF23EE">
        <w:rPr>
          <w:rFonts w:cs="Segoe UI"/>
          <w:lang w:val="en-GB"/>
        </w:rPr>
        <w:fldChar w:fldCharType="separate"/>
      </w:r>
      <w:r w:rsidR="00144842" w:rsidRPr="00DF23EE">
        <w:rPr>
          <w:rFonts w:cs="Segoe UI"/>
          <w:noProof/>
          <w:vertAlign w:val="superscript"/>
          <w:lang w:val="en-GB"/>
        </w:rPr>
        <w:t>12</w:t>
      </w:r>
      <w:r w:rsidR="009F1755" w:rsidRPr="00DF23EE">
        <w:rPr>
          <w:rFonts w:cs="Segoe UI"/>
          <w:lang w:val="en-GB"/>
        </w:rPr>
        <w:fldChar w:fldCharType="end"/>
      </w:r>
      <w:r w:rsidR="000D5E48" w:rsidRPr="00DF23EE">
        <w:rPr>
          <w:rFonts w:cs="Segoe UI"/>
          <w:lang w:val="en-GB"/>
        </w:rPr>
        <w:t xml:space="preserve">, </w:t>
      </w:r>
      <w:r w:rsidR="00855221" w:rsidRPr="00DF23EE">
        <w:rPr>
          <w:rFonts w:cs="Segoe UI"/>
          <w:lang w:val="en-GB"/>
        </w:rPr>
        <w:t>patients on monotherapy older than 13 years with e</w:t>
      </w:r>
      <w:r w:rsidR="00F73521" w:rsidRPr="00DF23EE">
        <w:rPr>
          <w:rFonts w:cs="Segoe UI"/>
          <w:lang w:val="en-GB"/>
        </w:rPr>
        <w:t>xclusion of idiopathic generalis</w:t>
      </w:r>
      <w:r w:rsidR="00855221" w:rsidRPr="00DF23EE">
        <w:rPr>
          <w:rFonts w:cs="Segoe UI"/>
          <w:lang w:val="en-GB"/>
        </w:rPr>
        <w:t>ed epilepsies</w:t>
      </w:r>
      <w:r w:rsidR="009F1755" w:rsidRPr="00DF23EE">
        <w:rPr>
          <w:rFonts w:cs="Segoe UI"/>
          <w:lang w:val="en-GB"/>
        </w:rPr>
        <w:fldChar w:fldCharType="begin" w:fldLock="1"/>
      </w:r>
      <w:r w:rsidR="00144842" w:rsidRPr="00DF23EE">
        <w:rPr>
          <w:rFonts w:cs="Segoe UI"/>
          <w:lang w:val="en-GB"/>
        </w:rPr>
        <w:instrText>ADDIN CSL_CITATION { "citationItems" : [ { "id" : "ITEM-1", "itemData" : { "DOI" : "10.1590/S0004-282X2003000400008", "ISBN" : "0004-282X (Print)0004-282X (Linking)", "ISSN" : "0004282X", "PMID" : "14513159", "abstract" : "To investigate the value of leaving seizure-free patients on low-dose medication.", "author" : [ { "dropping-particle" : "", "family" : "Cardoso", "given" : "T\u00e2nia A M O", "non-dropping-particle" : "", "parse-names" : false, "suffix" : "" }, { "dropping-particle" : "", "family" : "Cendes", "given" : "Fernando", "non-dropping-particle" : "", "parse-names" : false, "suffix" : "" }, { "dropping-particle" : "", "family" : "Guerreiro", "given" : "Carlos A M", "non-dropping-particle" : "", "parse-names" : false, "suffix" : "" } ], "container-title" : "Arquivos de Neuro-Psiquiatria", "id" : "ITEM-1", "issue" : "3 A", "issued" : { "date-parts" : [ [ "2003" ] ] }, "page" : "566-573", "title" : "Is low antiepileptic drug dose effective in long-term seizure-free patients?", "type" : "article-journal", "volume" : "61" }, "uris" : [ "http://www.mendeley.com/documents/?uuid=b6e2f47f-d349-48d4-b3b8-c1c861f00ec4" ] } ], "mendeley" : { "formattedCitation" : "&lt;sup&gt;13&lt;/sup&gt;", "plainTextFormattedCitation" : "13", "previouslyFormattedCitation" : "&lt;sup&gt;13&lt;/sup&gt;" }, "properties" : { "noteIndex" : 0 }, "schema" : "https://github.com/citation-style-language/schema/raw/master/csl-citation.json" }</w:instrText>
      </w:r>
      <w:r w:rsidR="009F1755" w:rsidRPr="00DF23EE">
        <w:rPr>
          <w:rFonts w:cs="Segoe UI"/>
          <w:lang w:val="en-GB"/>
        </w:rPr>
        <w:fldChar w:fldCharType="separate"/>
      </w:r>
      <w:r w:rsidR="00144842" w:rsidRPr="00DF23EE">
        <w:rPr>
          <w:rFonts w:cs="Segoe UI"/>
          <w:noProof/>
          <w:vertAlign w:val="superscript"/>
          <w:lang w:val="en-GB"/>
        </w:rPr>
        <w:t>13</w:t>
      </w:r>
      <w:r w:rsidR="009F1755" w:rsidRPr="00DF23EE">
        <w:rPr>
          <w:rFonts w:cs="Segoe UI"/>
          <w:lang w:val="en-GB"/>
        </w:rPr>
        <w:fldChar w:fldCharType="end"/>
      </w:r>
      <w:r w:rsidR="000D5E48" w:rsidRPr="00DF23EE">
        <w:rPr>
          <w:rFonts w:cs="Segoe UI"/>
          <w:lang w:val="en-GB"/>
        </w:rPr>
        <w:t>, others with mostly unselected populations of children</w:t>
      </w:r>
      <w:r w:rsidR="009F1755" w:rsidRPr="00DF23EE">
        <w:rPr>
          <w:rFonts w:cs="Segoe UI"/>
          <w:lang w:val="en-GB"/>
        </w:rPr>
        <w:fldChar w:fldCharType="begin" w:fldLock="1"/>
      </w:r>
      <w:r w:rsidR="00144842" w:rsidRPr="00DF23EE">
        <w:rPr>
          <w:rFonts w:cs="Segoe UI"/>
          <w:lang w:val="en-GB"/>
        </w:rPr>
        <w:instrText>ADDIN CSL_CITATION { "citationItems" : [ { "id" : "ITEM-1", "itemData" : { "DOI" : "10.1212/01.WNL.0000166035.26217.61", "ISBN" : "1526-632X (Electronic)\\n0028-3878 (Linking)", "ISSN" : "00283878", "PMID" : "15985589", "abstract" : "Four-year follow-up of children with epilepsy included in a randomized trial of early withdrawal of antiepileptic drugs showed that 51% achieved a terminal remission of at least 2 years without medication and 21% with medication; 15% had seizures during the fourth year. Early medication withdrawal is not recommended as standard practice in children with a rapid response to medication. The authors developed a model to predict outcome if withdrawal is considered.", "author" : [ { "dropping-particle" : "", "family" : "Geerts", "given" : "A. T.", "non-dropping-particle" : "", "parse-names" : false, "suffix" : "" }, { "dropping-particle" : "", "family" : "Niermeijer", "given" : "J. M F", "non-dropping-particle" : "", "parse-names" : false, "suffix" : "" }, { "dropping-particle" : "", "family" : "Peters", "given" : "A. C B", "non-dropping-particle" : "", "parse-names" : false, "suffix" : "" }, { "dropping-particle" : "", "family" : "Arts", "given" : "W. F M", "non-dropping-particle" : "", "parse-names" : false, "suffix" : "" }, { "dropping-particle" : "", "family" : "Brouwer", "given" : "O. F.", "non-dropping-particle" : "", "parse-names" : false, "suffix" : "" }, { "dropping-particle" : "", "family" : "Stroink", "given" : "H.", "non-dropping-particle" : "", "parse-names" : false, "suffix" : "" }, { "dropping-particle" : "", "family" : "Peeters", "given" : "E. A. J.", "non-dropping-particle" : "", "parse-names" : false, "suffix" : "" }, { "dropping-particle" : "", "family" : "Donselaar", "given" : "C. A.", "non-dropping-particle" : "Van", "parse-names" : false, "suffix" : "" } ], "container-title" : "Neurology", "id" : "ITEM-1", "issue" : "12", "issued" : { "date-parts" : [ [ "2005" ] ] }, "page" : "2136-2138", "title" : "Four-year outcome after early withdrawal of antiepileptic drugs in childhood epilepsy", "type" : "article-journal", "volume" : "64" }, "uris" : [ "http://www.mendeley.com/documents/?uuid=b102eef4-5fdf-4ae4-b00e-415cb491a244" ] }, { "id" : "ITEM-2", "itemData" : { "DOI" : "10.1016/j.ejpn.2009.05.006", "ISSN" : "1532-2130", "PMID" : "19541516", "abstract" : "AIM: To study recurrence risk after withdrawal of antiepileptic drugs in children with epilepsy.\\n\\nMETHODS: All children younger than 14 with two or more unprovoked seizures 24h apart who were seen at our Hospital between 1994 and 2004 were included consecutively and prospectively followed. Patients previously examined in other centres were excluded. All patients who entered a remission were proposed to stop medication and were followed.\\n\\nRESULTS: Three hundred and fifty three children with two or more unprovoked seizures were attended. A total of 238 entered a remission period and were proposed to stop medication, 216 accept. Mean seizure-free time before medication withdrawal was 2.2 years. Kaplan-Meier estimate of recurrence risk was 23% at 2 years (95% CI: 17-29) and 28% at 5 years (95% CI: 22-34). A remote symptomatic etiology, various seizure types and a history of prior febrile seizures or prior neonatal seizures were associated with a significant increase in recurrence risk in univariable and multivariable analyses using Cox proportional hazards model. Recurrence risk at 2 years was 17% (95% CI: 11-23) for idiopathic/cryptogenic epilepsies and 41% (85% CI: 28-54) for remote symptomatic epilepsies. Recurrence risks at 2 years by epileptic syndrome were West syndrome (0%), benign rolandic epilepsy (10%), epilepsy without unequivocal partial or generalized seizures (11%), benign infantile seizures (13%), absence epilepsy (16%), cryptogenic partial epilepsies (20%), symptomatic partial epilepsies (45%), symptomatic generalized epilepsies (54%).\\n\\nCONCLUSIONS: Recurrence risk after withdrawal of antiepileptic treatment in children is low. Etiology and syndromic diagnosis are the main predictive factors.", "author" : [ { "dropping-particle" : "", "family" : "Ramos-Lizana", "given" : "J", "non-dropping-particle" : "", "parse-names" : false, "suffix" : "" }, { "dropping-particle" : "", "family" : "Aguirre-Rodr\u00edguez", "given" : "J", "non-dropping-particle" : "", "parse-names" : false, "suffix" : "" }, { "dropping-particle" : "", "family" : "Aguilera-L\u00f3pez", "given" : "P", "non-dropping-particle" : "", "parse-names" : false, "suffix" : "" }, { "dropping-particle" : "", "family" : "Cassinello-Garc\u00eda", "given" : "E", "non-dropping-particle" : "", "parse-names" : false, "suffix" : "" } ], "container-title" : "European journal of paediatric neurology : EJPN : official journal of the European Paediatric Neurology Society", "id" : "ITEM-2", "issue" : "2", "issued" : { "date-parts" : [ [ "2010" ] ] }, "page" : "116-24", "title" : "Recurrence risk after withdrawal of antiepileptic drugs in children with epilepsy: a prospective study.", "type" : "article-journal", "volume" : "14" }, "uris" : [ "http://www.mendeley.com/documents/?uuid=5533b316-86e1-4512-9e7f-dbbddf843a95" ] }, { "id" : "ITEM-3", "itemData" : { "DOI" : "10.1177/08830738050200071901", "ISBN" : "0883-0738 (Print)\\n0883-0738 (Linking)", "ISSN" : "0883-0738 (Print)", "PMID" : "16159535", "abstract" : "There is no consensus on how long the duration of antiepileptic drug withdrawal after seizure control should be. The objective of the present study was to verify if the duration of tapering off matters for seizure recurrence in children with controlled epilepsy. In this prospective study, patients were randomized to taper the antiepileptic drug during a period of 1 or 6 months. Fifty-seven patients met the inclusion criteria; 24 were girls, and ages ranged from 2 to 16 years (mean 9.45 years). There was no difference between the two groups according to age, gender, type of epileptic syndrome, electroencephalogram abnormality, and antiepileptic drug (P &gt; .05). In the 1-month group, seizure recurred in 10 patients, as opposed to 12 patients in the 6-month group. The analysis of seizure recurrence in each group showed no difference (P &gt; .05). We conclude that the duration of antiepileptic drug tapering off does not influence the risk of seizure recurrence in childhood.", "author" : [ { "dropping-particle" : "", "family" : "Serra", "given" : "J G", "non-dropping-particle" : "", "parse-names" : false, "suffix" : "" }, { "dropping-particle" : "", "family" : "Montenegro", "given" : "M A", "non-dropping-particle" : "", "parse-names" : false, "suffix" : "" }, { "dropping-particle" : "", "family" : "Guerreiro", "given" : "M M", "non-dropping-particle" : "", "parse-names" : false, "suffix" : "" } ], "container-title" : "J Child Neurol", "id" : "ITEM-3", "issue" : "7", "issued" : { "date-parts" : [ [ "2005" ] ] }, "page" : "624-626", "title" : "Antiepileptic drug withdrawal in childhood: does the duration of tapering off matter for seizure recurrence?", "type" : "article-journal", "volume" : "20" }, "uris" : [ "http://www.mendeley.com/documents/?uuid=6e6cf916-5f0b-4edf-a972-50c01a25f38b" ] }, { "id" : "ITEM-4", "itemData" : { "author" : [ { "dropping-particle" : "", "family" : "Shinnar", "given" : "S", "non-dropping-particle" : "", "parse-names" : false, "suffix" : "" }, { "dropping-particle" : "", "family" : "Berg", "given" : "AT", "non-dropping-particle" : "", "parse-names" : false, "suffix" : "" }, { "dropping-particle" : "", "family" : "Mosh\u00e9", "given" : "SL", "non-dropping-particle" : "", "parse-names" : false, "suffix" : "" }, { "dropping-particle" : "", "family" : "Kang", "given" : "H", "non-dropping-particle" : "", "parse-names" : false, "suffix" : "" }, { "dropping-particle" : "", "family" : "O'Dell", "given" : "C", "non-dropping-particle" : "", "parse-names" : false, "suffix" : "" }, { "dropping-particle" : "", "family" : "Alemany", "given" : "M", "non-dropping-particle" : "", "parse-names" : false, "suffix" : "" }, { "dropping-particle" : "", "family" : "Goldensonn", "given" : "ES", "non-dropping-particle" : "", "parse-names" : false, "suffix" : "" }, { "dropping-particle" : "", "family" : "Hauser", "given" : "WA", "non-dropping-particle" : "", "parse-names" : false, "suffix" : "" } ], "container-title" : "Annals of Neurology", "id" : "ITEM-4", "issued" : { "date-parts" : [ [ "1994" ] ] }, "page" : "534-545", "title" : "Discontinuing antiepileptic drugs in children with epilepsy: a prospective study", "type" : "article-journal", "volume" : "35" }, "uris" : [ "http://www.mendeley.com/documents/?uuid=38478c5f-5b52-4c81-8375-49c040766392" ] }, { "id" : "ITEM-5", "itemData" : { "author" : [ { "dropping-particle" : "", "family" : "Tennison", "given" : "Michael", "non-dropping-particle" : "", "parse-names" : false, "suffix" : "" }, { "dropping-particle" : "", "family" : "Greenwood", "given" : "Robert", "non-dropping-particle" : "", "parse-names" : false, "suffix" : "" }, { "dropping-particle" : "", "family" : "Lewis", "given" : "Darrell", "non-dropping-particle" : "", "parse-names" : false, "suffix" : "" }, { "dropping-particle" : "", "family" : "Thorn", "given" : "Michael", "non-dropping-particle" : "", "parse-names" : false, "suffix" : "" } ], "container-title" : "The New England journal of medicine", "id" : "ITEM-5", "issued" : { "date-parts" : [ [ "1994" ] ] }, "page" : "1407-1410", "title" : "Discontinuing antiepileptic drugs in children with epilepsy: a comparison of a six-week and a nine-month taper period", "type" : "article-journal", "volume" : "330" }, "uris" : [ "http://www.mendeley.com/documents/?uuid=09309bb8-113d-4e4a-ae4a-0b4247cb3e45" ] } ], "mendeley" : { "formattedCitation" : "&lt;sup&gt;14\u201318&lt;/sup&gt;", "plainTextFormattedCitation" : "14\u201318", "previouslyFormattedCitation" : "&lt;sup&gt;14\u201318&lt;/sup&gt;" }, "properties" : { "noteIndex" : 0 }, "schema" : "https://github.com/citation-style-language/schema/raw/master/csl-citation.json" }</w:instrText>
      </w:r>
      <w:r w:rsidR="009F1755" w:rsidRPr="00DF23EE">
        <w:rPr>
          <w:rFonts w:cs="Segoe UI"/>
          <w:lang w:val="en-GB"/>
        </w:rPr>
        <w:fldChar w:fldCharType="separate"/>
      </w:r>
      <w:r w:rsidR="00144842" w:rsidRPr="00DF23EE">
        <w:rPr>
          <w:rFonts w:cs="Segoe UI"/>
          <w:noProof/>
          <w:vertAlign w:val="superscript"/>
          <w:lang w:val="en-GB"/>
        </w:rPr>
        <w:t>14–18</w:t>
      </w:r>
      <w:r w:rsidR="009F1755" w:rsidRPr="00DF23EE">
        <w:rPr>
          <w:rFonts w:cs="Segoe UI"/>
          <w:lang w:val="en-GB"/>
        </w:rPr>
        <w:fldChar w:fldCharType="end"/>
      </w:r>
      <w:r w:rsidR="000D5E48" w:rsidRPr="00DF23EE">
        <w:rPr>
          <w:rFonts w:cs="Segoe UI"/>
          <w:lang w:val="en-GB"/>
        </w:rPr>
        <w:t>, adults</w:t>
      </w:r>
      <w:r w:rsidR="009F1755" w:rsidRPr="00DF23EE">
        <w:rPr>
          <w:rFonts w:cs="Segoe UI"/>
          <w:lang w:val="en-GB"/>
        </w:rPr>
        <w:fldChar w:fldCharType="begin" w:fldLock="1"/>
      </w:r>
      <w:r w:rsidR="00144842" w:rsidRPr="00DF23EE">
        <w:rPr>
          <w:rFonts w:cs="Segoe UI"/>
          <w:lang w:val="en-GB"/>
        </w:rPr>
        <w:instrText>ADDIN CSL_CITATION { "citationItems" : [ { "id" : "ITEM-1", "itemData" : { "DOI" : "10.1016/0920-1211(87)90002-7", "ISBN" : "0920-1211 (Print)", "ISSN" : "09201211", "PMID" : "3504403", "abstract" : "A prospective study is reported of antiepileptic drug withdrawal in 62 neurologically intact adult patients who had become seizurefree at least 3 years previously. No single clinical or laboratory finding was reliably predictive of outcome and in particular the presence of epileptiform EEG activity prior to AED withdrawal or appearance of such activity during withdrawal was not associated with relapse. A multivariate model was however developed which suggested that patients capable of remaining seizure-free without medication could be reliably identified at a much reduced cost of relapses in the remainder. ?? 1987.", "author" : [ { "dropping-particle" : "", "family" : "Overweg", "given" : "J.", "non-dropping-particle" : "", "parse-names" : false, "suffix" : "" }, { "dropping-particle" : "", "family" : "Binnie", "given" : "C. D.", "non-dropping-particle" : "", "parse-names" : false, "suffix" : "" }, { "dropping-particle" : "", "family" : "Oosting", "given" : "J.", "non-dropping-particle" : "", "parse-names" : false, "suffix" : "" }, { "dropping-particle" : "", "family" : "Rowan", "given" : "A. J.", "non-dropping-particle" : "", "parse-names" : false, "suffix" : "" } ], "container-title" : "Epilepsy Research", "id" : "ITEM-1", "issue" : "5", "issued" : { "date-parts" : [ [ "1987" ] ] }, "page" : "272-283", "title" : "Clinical and EEG prediction of seizure recurrence following antiepileptic drug withdrawal", "type" : "article-journal", "volume" : "1" }, "uris" : [ "http://www.mendeley.com/documents/?uuid=e1aea174-fc35-46a4-b662-8f3e16753c5e" ] } ], "mendeley" : { "formattedCitation" : "&lt;sup&gt;19&lt;/sup&gt;", "plainTextFormattedCitation" : "19", "previouslyFormattedCitation" : "&lt;sup&gt;19&lt;/sup&gt;" }, "properties" : { "noteIndex" : 0 }, "schema" : "https://github.com/citation-style-language/schema/raw/master/csl-citation.json" }</w:instrText>
      </w:r>
      <w:r w:rsidR="009F1755" w:rsidRPr="00DF23EE">
        <w:rPr>
          <w:rFonts w:cs="Segoe UI"/>
          <w:lang w:val="en-GB"/>
        </w:rPr>
        <w:fldChar w:fldCharType="separate"/>
      </w:r>
      <w:r w:rsidR="00144842" w:rsidRPr="00DF23EE">
        <w:rPr>
          <w:rFonts w:cs="Segoe UI"/>
          <w:noProof/>
          <w:vertAlign w:val="superscript"/>
          <w:lang w:val="en-GB"/>
        </w:rPr>
        <w:t>19</w:t>
      </w:r>
      <w:r w:rsidR="009F1755" w:rsidRPr="00DF23EE">
        <w:rPr>
          <w:rFonts w:cs="Segoe UI"/>
          <w:lang w:val="en-GB"/>
        </w:rPr>
        <w:fldChar w:fldCharType="end"/>
      </w:r>
      <w:r w:rsidR="000D5E48" w:rsidRPr="00DF23EE">
        <w:rPr>
          <w:rFonts w:cs="Segoe UI"/>
          <w:lang w:val="en-GB"/>
        </w:rPr>
        <w:t>, or both</w:t>
      </w:r>
      <w:r w:rsidR="009F1755" w:rsidRPr="00DF23EE">
        <w:rPr>
          <w:rFonts w:cs="Segoe UI"/>
          <w:lang w:val="en-GB"/>
        </w:rPr>
        <w:fldChar w:fldCharType="begin" w:fldLock="1"/>
      </w:r>
      <w:r w:rsidR="00144842" w:rsidRPr="00DF23EE">
        <w:rPr>
          <w:rFonts w:cs="Segoe UI"/>
          <w:lang w:val="en-GB"/>
        </w:rPr>
        <w:instrText>ADDIN CSL_CITATION { "citationItems" : [ { "id" : "ITEM-1", "itemData" : { "ISSN" : "0140-6736", "PMID" : "1673736", "abstract" : "A prospective multicentre randomised study of continued antiepileptic treatment vs slow withdrawal was conducted in 1013 patients who had been free of seizures for at least 2 years. Comparison of randomised and eligible, but non-randomised, patients suggests the results should be applicable to a wider patient population. By 2 years after randomisation, 78% of patients in whom treatment was continued and 59% of those in whom it was withdrawn remained seizure free, but thereafter the differences between the two groups diminished. Non-compliance with continued treatment accounted for only a small proportion of the risk to the group continuing with treatment. The most important factors determining outcome were longer seizure-free periods (reducing the risk) and more than one antiepileptic drug and a history of tonic-clonic seizures (increasing the risk). Other factors (eg, history of neonatal seizures, specific electroencephalographic features) seemed to have smaller effects, but even in such a large study the confidence intervals for these observations were wide.", "author" : [ { "dropping-particle" : "", "family" : "MRC AED withdrawal study group", "given" : "", "non-dropping-particle" : "", "parse-names" : false, "suffix" : "" } ], "container-title" : "Lancet", "id" : "ITEM-1", "issue" : "8751", "issued" : { "date-parts" : [ [ "1991" ] ] }, "page" : "1175-1180", "title" : "Randomised study of antiepileptic drug withdrawal in patients in remission.", "type" : "article-journal", "volume" : "337" }, "uris" : [ "http://www.mendeley.com/documents/?uuid=6ae4b6d5-7d10-4b70-b28a-660da8d480e7" ] } ], "mendeley" : { "formattedCitation" : "&lt;sup&gt;20&lt;/sup&gt;", "plainTextFormattedCitation" : "20", "previouslyFormattedCitation" : "&lt;sup&gt;20&lt;/sup&gt;" }, "properties" : { "noteIndex" : 0 }, "schema" : "https://github.com/citation-style-language/schema/raw/master/csl-citation.json" }</w:instrText>
      </w:r>
      <w:r w:rsidR="009F1755" w:rsidRPr="00DF23EE">
        <w:rPr>
          <w:rFonts w:cs="Segoe UI"/>
          <w:lang w:val="en-GB"/>
        </w:rPr>
        <w:fldChar w:fldCharType="separate"/>
      </w:r>
      <w:r w:rsidR="00144842" w:rsidRPr="00DF23EE">
        <w:rPr>
          <w:rFonts w:cs="Segoe UI"/>
          <w:noProof/>
          <w:vertAlign w:val="superscript"/>
          <w:lang w:val="en-GB"/>
        </w:rPr>
        <w:t>20</w:t>
      </w:r>
      <w:r w:rsidR="009F1755" w:rsidRPr="00DF23EE">
        <w:rPr>
          <w:rFonts w:cs="Segoe UI"/>
          <w:lang w:val="en-GB"/>
        </w:rPr>
        <w:fldChar w:fldCharType="end"/>
      </w:r>
      <w:r w:rsidR="00347F96" w:rsidRPr="00DF23EE">
        <w:rPr>
          <w:rFonts w:cs="Segoe UI"/>
          <w:lang w:val="en-GB"/>
        </w:rPr>
        <w:t xml:space="preserve">. </w:t>
      </w:r>
      <w:r w:rsidR="00826489" w:rsidRPr="00DF23EE">
        <w:rPr>
          <w:rFonts w:cs="Segoe UI"/>
          <w:lang w:val="en-GB"/>
        </w:rPr>
        <w:t>The maximum f</w:t>
      </w:r>
      <w:r w:rsidR="00347F96" w:rsidRPr="00DF23EE">
        <w:rPr>
          <w:rFonts w:cs="Segoe UI"/>
          <w:lang w:val="en-GB"/>
        </w:rPr>
        <w:t xml:space="preserve">ollow-up </w:t>
      </w:r>
      <w:r w:rsidR="00826489" w:rsidRPr="00DF23EE">
        <w:rPr>
          <w:rFonts w:cs="Segoe UI"/>
          <w:lang w:val="en-GB"/>
        </w:rPr>
        <w:t xml:space="preserve">after start of AED withdrawal </w:t>
      </w:r>
      <w:r w:rsidR="00347F96" w:rsidRPr="00DF23EE">
        <w:rPr>
          <w:rFonts w:cs="Segoe UI"/>
          <w:lang w:val="en-GB"/>
        </w:rPr>
        <w:t xml:space="preserve">was 23 years, and for the patients with a seizure recurrence, the follow-up after the recurrence was </w:t>
      </w:r>
      <w:r w:rsidR="00826489" w:rsidRPr="00DF23EE">
        <w:rPr>
          <w:rFonts w:cs="Segoe UI"/>
          <w:lang w:val="en-GB"/>
        </w:rPr>
        <w:t xml:space="preserve">a </w:t>
      </w:r>
      <w:r w:rsidR="00347F96" w:rsidRPr="00DF23EE">
        <w:rPr>
          <w:rFonts w:cs="Segoe UI"/>
          <w:lang w:val="en-GB"/>
        </w:rPr>
        <w:t xml:space="preserve">median </w:t>
      </w:r>
      <w:r w:rsidR="00826489" w:rsidRPr="00DF23EE">
        <w:rPr>
          <w:rFonts w:cs="Segoe UI"/>
          <w:lang w:val="en-GB"/>
        </w:rPr>
        <w:t xml:space="preserve">of </w:t>
      </w:r>
      <w:r w:rsidR="00347F96" w:rsidRPr="00DF23EE">
        <w:rPr>
          <w:rFonts w:cs="Segoe UI"/>
          <w:lang w:val="en-GB"/>
        </w:rPr>
        <w:t>3</w:t>
      </w:r>
      <w:r w:rsidR="00BC3EE9" w:rsidRPr="00DF23EE">
        <w:rPr>
          <w:rFonts w:cs="Segoe UI"/>
          <w:lang w:val="en-GB"/>
        </w:rPr>
        <w:t>·</w:t>
      </w:r>
      <w:r w:rsidR="00347F96" w:rsidRPr="00DF23EE">
        <w:rPr>
          <w:rFonts w:cs="Segoe UI"/>
          <w:lang w:val="en-GB"/>
        </w:rPr>
        <w:t>7 years (range 0-20 years</w:t>
      </w:r>
      <w:r w:rsidR="00B72E66" w:rsidRPr="00DF23EE">
        <w:rPr>
          <w:rFonts w:cs="Segoe UI"/>
          <w:lang w:val="en-GB"/>
        </w:rPr>
        <w:t>, interquartile range (IQR) 1-7 years</w:t>
      </w:r>
      <w:r w:rsidR="00347F96" w:rsidRPr="00DF23EE">
        <w:rPr>
          <w:rFonts w:cs="Segoe UI"/>
          <w:lang w:val="en-GB"/>
        </w:rPr>
        <w:t>). The median time to AED withdrawal after the last seizure was 33 months (range 3-385 months</w:t>
      </w:r>
      <w:r w:rsidR="00B72E66" w:rsidRPr="00DF23EE">
        <w:rPr>
          <w:rFonts w:cs="Segoe UI"/>
          <w:lang w:val="en-GB"/>
        </w:rPr>
        <w:t>, IQR 24-48 months</w:t>
      </w:r>
      <w:r w:rsidR="00347F96" w:rsidRPr="00DF23EE">
        <w:rPr>
          <w:rFonts w:cs="Segoe UI"/>
          <w:lang w:val="en-GB"/>
        </w:rPr>
        <w:t xml:space="preserve">). </w:t>
      </w:r>
    </w:p>
    <w:p w14:paraId="3CDD8271" w14:textId="77777777" w:rsidR="00964356" w:rsidRPr="00DF23EE" w:rsidRDefault="00964356" w:rsidP="005549A7">
      <w:pPr>
        <w:spacing w:line="360" w:lineRule="auto"/>
        <w:rPr>
          <w:rFonts w:cs="Segoe UI"/>
          <w:lang w:val="en-GB"/>
        </w:rPr>
      </w:pPr>
    </w:p>
    <w:p w14:paraId="1EADF995" w14:textId="53F09CAC" w:rsidR="00A93C2F" w:rsidRPr="00DF23EE" w:rsidRDefault="00826489" w:rsidP="005549A7">
      <w:pPr>
        <w:pStyle w:val="Kop3"/>
        <w:rPr>
          <w:rFonts w:ascii="Segoe UI" w:hAnsi="Segoe UI" w:cs="Segoe UI"/>
          <w:b w:val="0"/>
          <w:lang w:val="en-GB"/>
        </w:rPr>
      </w:pPr>
      <w:r w:rsidRPr="00DF23EE">
        <w:rPr>
          <w:rFonts w:ascii="Segoe UI" w:hAnsi="Segoe UI" w:cs="Segoe UI"/>
          <w:lang w:val="en-GB"/>
        </w:rPr>
        <w:t>Seizure</w:t>
      </w:r>
      <w:r w:rsidR="00BD5D11" w:rsidRPr="00DF23EE">
        <w:rPr>
          <w:rFonts w:ascii="Segoe UI" w:hAnsi="Segoe UI" w:cs="Segoe UI"/>
          <w:lang w:val="en-GB"/>
        </w:rPr>
        <w:t>-</w:t>
      </w:r>
      <w:r w:rsidRPr="00DF23EE">
        <w:rPr>
          <w:rFonts w:ascii="Segoe UI" w:hAnsi="Segoe UI" w:cs="Segoe UI"/>
          <w:lang w:val="en-GB"/>
        </w:rPr>
        <w:t>freedom after initiation of AED withdrawal</w:t>
      </w:r>
    </w:p>
    <w:p w14:paraId="7F57A2AB" w14:textId="6030F4C5" w:rsidR="00011BFC" w:rsidRDefault="00347F96" w:rsidP="00011BFC">
      <w:pPr>
        <w:spacing w:line="360" w:lineRule="auto"/>
        <w:rPr>
          <w:rFonts w:cs="Segoe UI"/>
          <w:lang w:val="en-GB"/>
        </w:rPr>
      </w:pPr>
      <w:r w:rsidRPr="00DF23EE">
        <w:rPr>
          <w:rFonts w:cs="Segoe UI"/>
          <w:lang w:val="en-GB"/>
        </w:rPr>
        <w:t>Seizure recurrence occurred in 812 patients (46%</w:t>
      </w:r>
      <w:r w:rsidR="002717A5" w:rsidRPr="00DF23EE">
        <w:rPr>
          <w:rFonts w:cs="Segoe UI"/>
          <w:lang w:val="en-GB"/>
        </w:rPr>
        <w:t>, table 2</w:t>
      </w:r>
      <w:r w:rsidR="00B23663" w:rsidRPr="00DF23EE">
        <w:rPr>
          <w:rFonts w:cs="Segoe UI"/>
          <w:lang w:val="en-GB"/>
        </w:rPr>
        <w:t>)</w:t>
      </w:r>
      <w:r w:rsidR="00013B9B" w:rsidRPr="00DF23EE">
        <w:rPr>
          <w:rFonts w:cs="Segoe UI"/>
          <w:lang w:val="en-GB"/>
        </w:rPr>
        <w:t>. Figure 1 shows the</w:t>
      </w:r>
      <w:r w:rsidRPr="00DF23EE">
        <w:rPr>
          <w:rFonts w:cs="Segoe UI"/>
          <w:lang w:val="en-GB"/>
        </w:rPr>
        <w:t xml:space="preserve"> survival curve </w:t>
      </w:r>
      <w:r w:rsidR="004D45EF" w:rsidRPr="00DF23EE">
        <w:rPr>
          <w:rFonts w:cs="Segoe UI"/>
          <w:lang w:val="en-GB"/>
        </w:rPr>
        <w:t>for time to seizure recurrence</w:t>
      </w:r>
      <w:r w:rsidR="00013B9B" w:rsidRPr="00DF23EE">
        <w:rPr>
          <w:rFonts w:cs="Segoe UI"/>
          <w:lang w:val="en-GB"/>
        </w:rPr>
        <w:t xml:space="preserve">, </w:t>
      </w:r>
      <w:r w:rsidRPr="00DF23EE">
        <w:rPr>
          <w:rFonts w:cs="Segoe UI"/>
          <w:lang w:val="en-GB"/>
        </w:rPr>
        <w:t xml:space="preserve">with </w:t>
      </w:r>
      <w:r w:rsidR="00B23663" w:rsidRPr="00DF23EE">
        <w:rPr>
          <w:rFonts w:cs="Segoe UI"/>
          <w:lang w:val="en-GB"/>
        </w:rPr>
        <w:t xml:space="preserve">an ultimate </w:t>
      </w:r>
      <w:r w:rsidRPr="00DF23EE">
        <w:rPr>
          <w:rFonts w:cs="Segoe UI"/>
          <w:lang w:val="en-GB"/>
        </w:rPr>
        <w:t xml:space="preserve">Kaplan Meier estimate </w:t>
      </w:r>
      <w:r w:rsidR="00826489" w:rsidRPr="00DF23EE">
        <w:rPr>
          <w:rFonts w:cs="Segoe UI"/>
          <w:lang w:val="en-GB"/>
        </w:rPr>
        <w:t>of 48% seizure</w:t>
      </w:r>
      <w:r w:rsidR="00BD5D11" w:rsidRPr="00DF23EE">
        <w:rPr>
          <w:rFonts w:cs="Segoe UI"/>
          <w:lang w:val="en-GB"/>
        </w:rPr>
        <w:t>-</w:t>
      </w:r>
      <w:r w:rsidR="00826489" w:rsidRPr="00DF23EE">
        <w:rPr>
          <w:rFonts w:cs="Segoe UI"/>
          <w:lang w:val="en-GB"/>
        </w:rPr>
        <w:t>free patients.</w:t>
      </w:r>
      <w:r w:rsidRPr="00DF23EE">
        <w:rPr>
          <w:rFonts w:cs="Segoe UI"/>
          <w:lang w:val="en-GB"/>
        </w:rPr>
        <w:t xml:space="preserve"> </w:t>
      </w:r>
      <w:r w:rsidR="00B23663" w:rsidRPr="00DF23EE">
        <w:rPr>
          <w:rFonts w:cs="Segoe UI"/>
          <w:lang w:val="en-GB"/>
        </w:rPr>
        <w:t xml:space="preserve">The last </w:t>
      </w:r>
      <w:r w:rsidR="004D45EF" w:rsidRPr="00DF23EE">
        <w:rPr>
          <w:rFonts w:cs="Segoe UI"/>
          <w:lang w:val="en-GB"/>
        </w:rPr>
        <w:t xml:space="preserve">seizure </w:t>
      </w:r>
      <w:r w:rsidR="00B23663" w:rsidRPr="00DF23EE">
        <w:rPr>
          <w:rFonts w:cs="Segoe UI"/>
          <w:lang w:val="en-GB"/>
        </w:rPr>
        <w:t xml:space="preserve">recurrence was 13 years after starting AED withdrawal. </w:t>
      </w:r>
      <w:r w:rsidR="00BD5D11" w:rsidRPr="00DF23EE">
        <w:rPr>
          <w:rFonts w:cs="Segoe UI"/>
          <w:lang w:val="en-GB"/>
        </w:rPr>
        <w:t xml:space="preserve">Supplementary figure 2 shows the survival curve split by EEG results. </w:t>
      </w:r>
      <w:r w:rsidRPr="00DF23EE">
        <w:rPr>
          <w:rFonts w:cs="Segoe UI"/>
          <w:lang w:val="en-GB"/>
        </w:rPr>
        <w:t xml:space="preserve">The overall recurrence rate is higher than the average reported in </w:t>
      </w:r>
      <w:r w:rsidR="00FD1051" w:rsidRPr="00DF23EE">
        <w:rPr>
          <w:rFonts w:cs="Segoe UI"/>
          <w:lang w:val="en-GB"/>
        </w:rPr>
        <w:t xml:space="preserve">the </w:t>
      </w:r>
      <w:r w:rsidRPr="00DF23EE">
        <w:rPr>
          <w:rFonts w:cs="Segoe UI"/>
          <w:lang w:val="en-GB"/>
        </w:rPr>
        <w:t>literature</w:t>
      </w:r>
      <w:r w:rsidR="00251FB6" w:rsidRPr="00DF23EE">
        <w:rPr>
          <w:rFonts w:cs="Segoe UI"/>
          <w:vertAlign w:val="superscript"/>
          <w:lang w:val="en-GB"/>
        </w:rPr>
        <w:t>5</w:t>
      </w:r>
      <w:r w:rsidR="00B23663" w:rsidRPr="00DF23EE">
        <w:rPr>
          <w:rFonts w:cs="Segoe UI"/>
          <w:lang w:val="en-GB"/>
        </w:rPr>
        <w:t>; w</w:t>
      </w:r>
      <w:r w:rsidR="00826489" w:rsidRPr="00DF23EE">
        <w:rPr>
          <w:rFonts w:cs="Segoe UI"/>
          <w:lang w:val="en-GB"/>
        </w:rPr>
        <w:t xml:space="preserve">hen only published data are considered, the median </w:t>
      </w:r>
      <w:r w:rsidR="004D45EF" w:rsidRPr="00DF23EE">
        <w:rPr>
          <w:rFonts w:cs="Segoe UI"/>
          <w:lang w:val="en-GB"/>
        </w:rPr>
        <w:t xml:space="preserve">of published </w:t>
      </w:r>
      <w:r w:rsidR="00826489" w:rsidRPr="00DF23EE">
        <w:rPr>
          <w:rFonts w:cs="Segoe UI"/>
          <w:lang w:val="en-GB"/>
        </w:rPr>
        <w:t xml:space="preserve">seizure recurrence </w:t>
      </w:r>
      <w:r w:rsidR="004D45EF" w:rsidRPr="00DF23EE">
        <w:rPr>
          <w:rFonts w:cs="Segoe UI"/>
          <w:lang w:val="en-GB"/>
        </w:rPr>
        <w:t xml:space="preserve">estimates </w:t>
      </w:r>
      <w:r w:rsidR="00826489" w:rsidRPr="00DF23EE">
        <w:rPr>
          <w:rFonts w:cs="Segoe UI"/>
          <w:lang w:val="en-GB"/>
        </w:rPr>
        <w:t xml:space="preserve">of the 10 </w:t>
      </w:r>
      <w:r w:rsidR="000963D3" w:rsidRPr="00DF23EE">
        <w:rPr>
          <w:rFonts w:cs="Segoe UI"/>
          <w:lang w:val="en-GB"/>
        </w:rPr>
        <w:t xml:space="preserve">included </w:t>
      </w:r>
      <w:r w:rsidR="00826489" w:rsidRPr="00DF23EE">
        <w:rPr>
          <w:rFonts w:cs="Segoe UI"/>
          <w:lang w:val="en-GB"/>
        </w:rPr>
        <w:t>papers was 40%, where the median of the 35 papers</w:t>
      </w:r>
      <w:r w:rsidR="00F85F36" w:rsidRPr="00DF23EE">
        <w:rPr>
          <w:rFonts w:cs="Segoe UI"/>
          <w:lang w:val="en-GB"/>
        </w:rPr>
        <w:t>,</w:t>
      </w:r>
      <w:r w:rsidR="00826489" w:rsidRPr="00DF23EE">
        <w:rPr>
          <w:rFonts w:cs="Segoe UI"/>
          <w:lang w:val="en-GB"/>
        </w:rPr>
        <w:t xml:space="preserve"> which were not included</w:t>
      </w:r>
      <w:r w:rsidR="00F85F36" w:rsidRPr="00DF23EE">
        <w:rPr>
          <w:rFonts w:cs="Segoe UI"/>
          <w:lang w:val="en-GB"/>
        </w:rPr>
        <w:t>,</w:t>
      </w:r>
      <w:r w:rsidR="00826489" w:rsidRPr="00DF23EE">
        <w:rPr>
          <w:rFonts w:cs="Segoe UI"/>
          <w:lang w:val="en-GB"/>
        </w:rPr>
        <w:t xml:space="preserve"> was 28% (suppl</w:t>
      </w:r>
      <w:r w:rsidR="0017503C" w:rsidRPr="00DF23EE">
        <w:rPr>
          <w:rFonts w:cs="Segoe UI"/>
          <w:lang w:val="en-GB"/>
        </w:rPr>
        <w:t>.</w:t>
      </w:r>
      <w:r w:rsidR="00826489" w:rsidRPr="00DF23EE">
        <w:rPr>
          <w:rFonts w:cs="Segoe UI"/>
          <w:lang w:val="en-GB"/>
        </w:rPr>
        <w:t xml:space="preserve"> table </w:t>
      </w:r>
      <w:r w:rsidR="00AA4BFA" w:rsidRPr="00DF23EE">
        <w:rPr>
          <w:rFonts w:cs="Segoe UI"/>
          <w:lang w:val="en-GB"/>
        </w:rPr>
        <w:t>1</w:t>
      </w:r>
      <w:r w:rsidR="00826489" w:rsidRPr="00DF23EE">
        <w:rPr>
          <w:rFonts w:cs="Segoe UI"/>
          <w:lang w:val="en-GB"/>
        </w:rPr>
        <w:t>)</w:t>
      </w:r>
      <w:r w:rsidR="00B40B0B" w:rsidRPr="00DF23EE">
        <w:rPr>
          <w:rFonts w:cs="Segoe UI"/>
          <w:lang w:val="en-GB"/>
        </w:rPr>
        <w:t>. The only other difference betwee</w:t>
      </w:r>
      <w:r w:rsidR="00CE541C" w:rsidRPr="00DF23EE">
        <w:rPr>
          <w:rFonts w:cs="Segoe UI"/>
          <w:lang w:val="en-GB"/>
        </w:rPr>
        <w:t>n included and excluded papers was</w:t>
      </w:r>
      <w:r w:rsidR="00B40B0B" w:rsidRPr="00DF23EE">
        <w:rPr>
          <w:rFonts w:cs="Segoe UI"/>
          <w:lang w:val="en-GB"/>
        </w:rPr>
        <w:t xml:space="preserve"> the high percentage of</w:t>
      </w:r>
      <w:r w:rsidR="00CE541C" w:rsidRPr="00DF23EE">
        <w:rPr>
          <w:rFonts w:cs="Segoe UI"/>
          <w:lang w:val="en-GB"/>
        </w:rPr>
        <w:t xml:space="preserve"> randomised controlled trials</w:t>
      </w:r>
      <w:r w:rsidR="00B40B0B" w:rsidRPr="00DF23EE">
        <w:rPr>
          <w:rFonts w:cs="Segoe UI"/>
          <w:lang w:val="en-GB"/>
        </w:rPr>
        <w:t xml:space="preserve"> in the current analysis (50%) compared to 11% in non-included papers</w:t>
      </w:r>
      <w:r w:rsidR="004B4303" w:rsidRPr="00DF23EE">
        <w:rPr>
          <w:rFonts w:cs="Segoe UI"/>
          <w:lang w:val="en-GB"/>
        </w:rPr>
        <w:t xml:space="preserve"> (suppl. table 1)</w:t>
      </w:r>
      <w:r w:rsidR="00826489" w:rsidRPr="00DF23EE">
        <w:rPr>
          <w:rFonts w:cs="Segoe UI"/>
          <w:lang w:val="en-GB"/>
        </w:rPr>
        <w:t xml:space="preserve">. </w:t>
      </w:r>
      <w:r w:rsidR="00553FBC" w:rsidRPr="00DF23EE">
        <w:rPr>
          <w:rFonts w:cs="Segoe UI"/>
          <w:lang w:val="en-GB"/>
        </w:rPr>
        <w:t>Nine</w:t>
      </w:r>
      <w:r w:rsidR="00826489" w:rsidRPr="00DF23EE">
        <w:rPr>
          <w:rFonts w:cs="Segoe UI"/>
          <w:lang w:val="en-GB"/>
        </w:rPr>
        <w:t xml:space="preserve"> percent of patients were not seizure</w:t>
      </w:r>
      <w:r w:rsidR="00BD5D11" w:rsidRPr="00DF23EE">
        <w:rPr>
          <w:rFonts w:cs="Segoe UI"/>
          <w:lang w:val="en-GB"/>
        </w:rPr>
        <w:t>-</w:t>
      </w:r>
      <w:r w:rsidR="00826489" w:rsidRPr="00DF23EE">
        <w:rPr>
          <w:rFonts w:cs="Segoe UI"/>
          <w:lang w:val="en-GB"/>
        </w:rPr>
        <w:t>free in the last year of follow-up</w:t>
      </w:r>
      <w:r w:rsidR="002717A5" w:rsidRPr="00DF23EE">
        <w:rPr>
          <w:rFonts w:cs="Segoe UI"/>
          <w:lang w:val="en-GB"/>
        </w:rPr>
        <w:t xml:space="preserve"> (table 2</w:t>
      </w:r>
      <w:r w:rsidR="00CF41CB" w:rsidRPr="00DF23EE">
        <w:rPr>
          <w:rFonts w:cs="Segoe UI"/>
          <w:lang w:val="en-GB"/>
        </w:rPr>
        <w:t>)</w:t>
      </w:r>
      <w:r w:rsidR="00FD579F" w:rsidRPr="00DF23EE">
        <w:rPr>
          <w:lang w:val="en-GB"/>
        </w:rPr>
        <w:t xml:space="preserve">, although some of </w:t>
      </w:r>
      <w:r w:rsidR="00FD579F" w:rsidRPr="00DF23EE">
        <w:rPr>
          <w:lang w:val="en-GB"/>
        </w:rPr>
        <w:lastRenderedPageBreak/>
        <w:t>those may have had a period of seizure-freedom prior to that</w:t>
      </w:r>
      <w:r w:rsidR="00826489" w:rsidRPr="00DF23EE">
        <w:rPr>
          <w:rFonts w:cs="Segoe UI"/>
          <w:lang w:val="en-GB"/>
        </w:rPr>
        <w:t xml:space="preserve">. </w:t>
      </w:r>
      <w:r w:rsidR="00011BFC">
        <w:rPr>
          <w:rFonts w:cs="Segoe UI"/>
          <w:lang w:val="en-GB"/>
        </w:rPr>
        <w:t xml:space="preserve">Of the patients with seizure recurrence and maximum follow-up between 1 and 5 years after </w:t>
      </w:r>
      <w:r w:rsidR="00011BFC" w:rsidRPr="00011BFC">
        <w:rPr>
          <w:rFonts w:cs="Segoe UI"/>
          <w:lang w:val="en-GB"/>
        </w:rPr>
        <w:t>recurrence, 202/280 (72%) were seizure-free in the last year of follow-up. The rates were 121/152 (80%), 65/80 (81%) and 50/57 (88%) for those who relapsed and were followed 5-10 years, 10-15 years</w:t>
      </w:r>
      <w:r w:rsidR="00011BFC">
        <w:rPr>
          <w:rFonts w:cs="Segoe UI"/>
          <w:lang w:val="en-GB"/>
        </w:rPr>
        <w:t xml:space="preserve"> and more than 15 years after seizure recurrence, respectively.</w:t>
      </w:r>
    </w:p>
    <w:p w14:paraId="134C95EF" w14:textId="161A05A7" w:rsidR="00347F96" w:rsidRPr="00DF23EE" w:rsidRDefault="00347F96" w:rsidP="005549A7">
      <w:pPr>
        <w:spacing w:line="360" w:lineRule="auto"/>
        <w:rPr>
          <w:rFonts w:cs="Segoe UI"/>
          <w:lang w:val="en-GB"/>
        </w:rPr>
      </w:pPr>
    </w:p>
    <w:p w14:paraId="7C20AC44" w14:textId="77777777" w:rsidR="009F4A89" w:rsidRPr="00DF23EE" w:rsidRDefault="009F4A89" w:rsidP="005549A7">
      <w:pPr>
        <w:spacing w:line="360" w:lineRule="auto"/>
        <w:rPr>
          <w:rFonts w:cs="Segoe UI"/>
          <w:lang w:val="en-GB"/>
        </w:rPr>
      </w:pPr>
    </w:p>
    <w:p w14:paraId="0C7DA09F" w14:textId="120D35E8" w:rsidR="00347F96" w:rsidRPr="00DF23EE" w:rsidRDefault="00347F96" w:rsidP="005549A7">
      <w:pPr>
        <w:pStyle w:val="Kop3"/>
        <w:rPr>
          <w:rFonts w:ascii="Segoe UI" w:hAnsi="Segoe UI" w:cs="Segoe UI"/>
          <w:lang w:val="en-GB"/>
        </w:rPr>
      </w:pPr>
      <w:r w:rsidRPr="00DF23EE">
        <w:rPr>
          <w:rFonts w:ascii="Segoe UI" w:hAnsi="Segoe UI" w:cs="Segoe UI"/>
          <w:lang w:val="en-GB"/>
        </w:rPr>
        <w:t xml:space="preserve">Missing </w:t>
      </w:r>
      <w:r w:rsidR="004B4303" w:rsidRPr="00DF23EE">
        <w:rPr>
          <w:rFonts w:ascii="Segoe UI" w:hAnsi="Segoe UI" w:cs="Segoe UI"/>
          <w:lang w:val="en-GB"/>
        </w:rPr>
        <w:t xml:space="preserve">data </w:t>
      </w:r>
      <w:r w:rsidRPr="00DF23EE">
        <w:rPr>
          <w:rFonts w:ascii="Segoe UI" w:hAnsi="Segoe UI" w:cs="Segoe UI"/>
          <w:lang w:val="en-GB"/>
        </w:rPr>
        <w:t>and quality appraisal</w:t>
      </w:r>
    </w:p>
    <w:p w14:paraId="4A87A73D" w14:textId="6E82F052" w:rsidR="00826489" w:rsidRPr="00DF23EE" w:rsidRDefault="00C626F0" w:rsidP="005549A7">
      <w:pPr>
        <w:spacing w:line="360" w:lineRule="auto"/>
        <w:rPr>
          <w:rFonts w:cs="Segoe UI"/>
          <w:lang w:val="en-GB"/>
        </w:rPr>
      </w:pPr>
      <w:r w:rsidRPr="00DF23EE">
        <w:rPr>
          <w:rFonts w:cs="Segoe UI"/>
          <w:lang w:val="en-GB"/>
        </w:rPr>
        <w:t xml:space="preserve">Supplementary table </w:t>
      </w:r>
      <w:r w:rsidR="00AA4BFA" w:rsidRPr="00DF23EE">
        <w:rPr>
          <w:rFonts w:cs="Segoe UI"/>
          <w:lang w:val="en-GB"/>
        </w:rPr>
        <w:t>2</w:t>
      </w:r>
      <w:r w:rsidR="00CD64AD" w:rsidRPr="00DF23EE">
        <w:rPr>
          <w:rFonts w:cs="Segoe UI"/>
          <w:lang w:val="en-GB"/>
        </w:rPr>
        <w:t xml:space="preserve"> </w:t>
      </w:r>
      <w:r w:rsidR="0055432D" w:rsidRPr="00DF23EE">
        <w:rPr>
          <w:rFonts w:cs="Segoe UI"/>
          <w:lang w:val="en-GB"/>
        </w:rPr>
        <w:t xml:space="preserve">and suppl. figure </w:t>
      </w:r>
      <w:r w:rsidR="00AA4BFA" w:rsidRPr="00DF23EE">
        <w:rPr>
          <w:rFonts w:cs="Segoe UI"/>
          <w:lang w:val="en-GB"/>
        </w:rPr>
        <w:t>3</w:t>
      </w:r>
      <w:r w:rsidR="0055432D" w:rsidRPr="00DF23EE">
        <w:rPr>
          <w:rFonts w:cs="Segoe UI"/>
          <w:lang w:val="en-GB"/>
        </w:rPr>
        <w:t xml:space="preserve"> </w:t>
      </w:r>
      <w:r w:rsidR="00CD64AD" w:rsidRPr="00DF23EE">
        <w:rPr>
          <w:rFonts w:cs="Segoe UI"/>
          <w:lang w:val="en-GB"/>
        </w:rPr>
        <w:t>provide information on missing</w:t>
      </w:r>
      <w:r w:rsidR="008758B9" w:rsidRPr="00DF23EE">
        <w:rPr>
          <w:rFonts w:cs="Segoe UI"/>
          <w:lang w:val="en-GB"/>
        </w:rPr>
        <w:t xml:space="preserve"> data</w:t>
      </w:r>
      <w:r w:rsidR="00CD64AD" w:rsidRPr="00DF23EE">
        <w:rPr>
          <w:rFonts w:cs="Segoe UI"/>
          <w:lang w:val="en-GB"/>
        </w:rPr>
        <w:t xml:space="preserve">. Five variables had </w:t>
      </w:r>
      <w:r w:rsidR="00F85F36" w:rsidRPr="00DF23EE">
        <w:rPr>
          <w:rFonts w:cs="Segoe UI"/>
          <w:lang w:val="en-GB"/>
        </w:rPr>
        <w:t xml:space="preserve">missing values </w:t>
      </w:r>
      <w:r w:rsidR="008758B9" w:rsidRPr="00DF23EE">
        <w:rPr>
          <w:rFonts w:cs="Segoe UI"/>
          <w:lang w:val="en-GB"/>
        </w:rPr>
        <w:t xml:space="preserve">in </w:t>
      </w:r>
      <w:r w:rsidR="00F85F36" w:rsidRPr="00DF23EE">
        <w:rPr>
          <w:rFonts w:cs="Segoe UI"/>
          <w:lang w:val="en-GB"/>
        </w:rPr>
        <w:t xml:space="preserve">between </w:t>
      </w:r>
      <w:r w:rsidR="00CD64AD" w:rsidRPr="00DF23EE">
        <w:rPr>
          <w:rFonts w:cs="Segoe UI"/>
          <w:lang w:val="en-GB"/>
        </w:rPr>
        <w:t>30</w:t>
      </w:r>
      <w:r w:rsidR="00F85F36" w:rsidRPr="00DF23EE">
        <w:rPr>
          <w:rFonts w:cs="Segoe UI"/>
          <w:lang w:val="en-GB"/>
        </w:rPr>
        <w:t>-45</w:t>
      </w:r>
      <w:r w:rsidR="00CD64AD" w:rsidRPr="00DF23EE">
        <w:rPr>
          <w:rFonts w:cs="Segoe UI"/>
          <w:lang w:val="en-GB"/>
        </w:rPr>
        <w:t>%</w:t>
      </w:r>
      <w:r w:rsidR="008758B9" w:rsidRPr="00DF23EE">
        <w:rPr>
          <w:rFonts w:cs="Segoe UI"/>
          <w:lang w:val="en-GB"/>
        </w:rPr>
        <w:t xml:space="preserve"> of patients</w:t>
      </w:r>
      <w:r w:rsidR="00CD64AD" w:rsidRPr="00DF23EE">
        <w:rPr>
          <w:rFonts w:cs="Segoe UI"/>
          <w:lang w:val="en-GB"/>
        </w:rPr>
        <w:t xml:space="preserve">. </w:t>
      </w:r>
      <w:r w:rsidR="00B01AFC" w:rsidRPr="00DF23EE">
        <w:rPr>
          <w:rFonts w:cs="Segoe UI"/>
          <w:lang w:val="en-GB"/>
        </w:rPr>
        <w:t>Imputation was not possible for two cases because of too much missing information; these cases have been removed from further analysis</w:t>
      </w:r>
      <w:r w:rsidR="00C42A35" w:rsidRPr="00DF23EE">
        <w:rPr>
          <w:rFonts w:cs="Segoe UI"/>
          <w:lang w:val="en-GB"/>
        </w:rPr>
        <w:t>, thus performed on 1769 patients</w:t>
      </w:r>
      <w:r w:rsidR="00B01AFC" w:rsidRPr="00DF23EE">
        <w:rPr>
          <w:rFonts w:cs="Segoe UI"/>
          <w:lang w:val="en-GB"/>
        </w:rPr>
        <w:t xml:space="preserve">. </w:t>
      </w:r>
      <w:r w:rsidR="00E61D5B" w:rsidRPr="00DF23EE">
        <w:rPr>
          <w:rFonts w:cs="Segoe UI"/>
          <w:lang w:val="en-GB"/>
        </w:rPr>
        <w:t>T</w:t>
      </w:r>
      <w:r w:rsidR="00CD64AD" w:rsidRPr="00DF23EE">
        <w:rPr>
          <w:rFonts w:cs="Segoe UI"/>
          <w:lang w:val="en-GB"/>
        </w:rPr>
        <w:t xml:space="preserve">he risk of bias </w:t>
      </w:r>
      <w:r w:rsidR="00E61D5B" w:rsidRPr="00DF23EE">
        <w:rPr>
          <w:rFonts w:cs="Segoe UI"/>
          <w:lang w:val="en-GB"/>
        </w:rPr>
        <w:t xml:space="preserve">based on the published papers </w:t>
      </w:r>
      <w:r w:rsidR="00CD64AD" w:rsidRPr="00DF23EE">
        <w:rPr>
          <w:rFonts w:cs="Segoe UI"/>
          <w:lang w:val="en-GB"/>
        </w:rPr>
        <w:t xml:space="preserve">in the </w:t>
      </w:r>
      <w:r w:rsidR="00F85F36" w:rsidRPr="00DF23EE">
        <w:rPr>
          <w:rFonts w:cs="Segoe UI"/>
          <w:lang w:val="en-GB"/>
        </w:rPr>
        <w:t>ten</w:t>
      </w:r>
      <w:r w:rsidR="00CD64AD" w:rsidRPr="00DF23EE">
        <w:rPr>
          <w:rFonts w:cs="Segoe UI"/>
          <w:lang w:val="en-GB"/>
        </w:rPr>
        <w:t xml:space="preserve"> selected cohorts was</w:t>
      </w:r>
      <w:r w:rsidR="00E61D5B" w:rsidRPr="00DF23EE">
        <w:rPr>
          <w:rFonts w:cs="Segoe UI"/>
          <w:lang w:val="en-GB"/>
        </w:rPr>
        <w:t xml:space="preserve"> scored as</w:t>
      </w:r>
      <w:r w:rsidR="00CD64AD" w:rsidRPr="00DF23EE">
        <w:rPr>
          <w:rFonts w:cs="Segoe UI"/>
          <w:lang w:val="en-GB"/>
        </w:rPr>
        <w:t xml:space="preserve"> low to ‘partly present’ (</w:t>
      </w:r>
      <w:r w:rsidR="00AA4BFA" w:rsidRPr="00DF23EE">
        <w:rPr>
          <w:rFonts w:cs="Segoe UI"/>
          <w:lang w:val="en-GB"/>
        </w:rPr>
        <w:t xml:space="preserve">suppl. </w:t>
      </w:r>
      <w:r w:rsidRPr="00DF23EE">
        <w:rPr>
          <w:rFonts w:cs="Segoe UI"/>
          <w:lang w:val="en-GB"/>
        </w:rPr>
        <w:t xml:space="preserve">table </w:t>
      </w:r>
      <w:r w:rsidR="00AA4BFA" w:rsidRPr="00DF23EE">
        <w:rPr>
          <w:rFonts w:cs="Segoe UI"/>
          <w:lang w:val="en-GB"/>
        </w:rPr>
        <w:t>3</w:t>
      </w:r>
      <w:r w:rsidR="00CD64AD" w:rsidRPr="00DF23EE">
        <w:rPr>
          <w:rFonts w:cs="Segoe UI"/>
          <w:lang w:val="en-GB"/>
        </w:rPr>
        <w:t>)</w:t>
      </w:r>
      <w:r w:rsidR="009F1755" w:rsidRPr="00DF23EE">
        <w:rPr>
          <w:rFonts w:cs="Segoe UI"/>
          <w:lang w:val="en-GB"/>
        </w:rPr>
        <w:fldChar w:fldCharType="begin" w:fldLock="1"/>
      </w:r>
      <w:r w:rsidR="00E61D5B" w:rsidRPr="00DF23EE">
        <w:rPr>
          <w:rFonts w:cs="Segoe UI"/>
          <w:lang w:val="en-GB"/>
        </w:rPr>
        <w:instrText>ADDIN CSL_CITATION { "citationItems" : [ { "id" : "ITEM-1", "itemData" : { "ISSN" : "19506945", "author" : [ { "dropping-particle" : "", "family" : "Lamberink", "given" : "Herm J.", "non-dropping-particle" : "", "parse-names" : false, "suffix" : "" }, { "dropping-particle" : "", "family" : "Otte", "given" : "Willem M.", "non-dropping-particle" : "", "parse-names" : false, "suffix" : "" }, { "dropping-particle" : "", "family" : "Geleijns", "given" : "Karin", "non-dropping-particle" : "", "parse-names" : false, "suffix" : "" }, { "dropping-particle" : "", "family" : "Braun", "given" : "Kees P J", "non-dropping-particle" : "", "parse-names" : false, "suffix" : "" } ], "container-title" : "Epileptic Disorders", "id" : "ITEM-1", "issue" : "3", "issued" : { "date-parts" : [ [ "2015" ] ] }, "page" : "211-228", "title" : "Antiepileptic drug withdrawal in medically and surgically treated patients: A meta-analysis of seizure recurrence and systematic review of its predictors", "type" : "article-journal", "volume" : "17" }, "uris" : [ "http://www.mendeley.com/documents/?uuid=b1c97fe8-c11c-425e-bd9b-b1b3bcefd3f0" ] } ], "mendeley" : { "formattedCitation" : "&lt;sup&gt;5&lt;/sup&gt;", "plainTextFormattedCitation" : "5", "previouslyFormattedCitation" : "&lt;sup&gt;5&lt;/sup&gt;" }, "properties" : { "noteIndex" : 0 }, "schema" : "https://github.com/citation-style-language/schema/raw/master/csl-citation.json" }</w:instrText>
      </w:r>
      <w:r w:rsidR="009F1755" w:rsidRPr="00DF23EE">
        <w:rPr>
          <w:rFonts w:cs="Segoe UI"/>
          <w:lang w:val="en-GB"/>
        </w:rPr>
        <w:fldChar w:fldCharType="separate"/>
      </w:r>
      <w:r w:rsidR="00E61D5B" w:rsidRPr="00DF23EE">
        <w:rPr>
          <w:rFonts w:cs="Segoe UI"/>
          <w:noProof/>
          <w:vertAlign w:val="superscript"/>
          <w:lang w:val="en-GB"/>
        </w:rPr>
        <w:t>5</w:t>
      </w:r>
      <w:r w:rsidR="009F1755" w:rsidRPr="00DF23EE">
        <w:rPr>
          <w:rFonts w:cs="Segoe UI"/>
          <w:lang w:val="en-GB"/>
        </w:rPr>
        <w:fldChar w:fldCharType="end"/>
      </w:r>
      <w:r w:rsidR="00CD64AD" w:rsidRPr="00DF23EE">
        <w:rPr>
          <w:rFonts w:cs="Segoe UI"/>
          <w:lang w:val="en-GB"/>
        </w:rPr>
        <w:t xml:space="preserve">.  </w:t>
      </w:r>
    </w:p>
    <w:p w14:paraId="5127A0D5" w14:textId="77777777" w:rsidR="009F4A89" w:rsidRPr="00DF23EE" w:rsidRDefault="009F4A89" w:rsidP="005549A7">
      <w:pPr>
        <w:spacing w:line="360" w:lineRule="auto"/>
        <w:rPr>
          <w:rFonts w:cs="Segoe UI"/>
          <w:lang w:val="en-GB"/>
        </w:rPr>
      </w:pPr>
    </w:p>
    <w:p w14:paraId="7851E4C4" w14:textId="77777777" w:rsidR="00351822" w:rsidRPr="00DF23EE" w:rsidRDefault="00351822" w:rsidP="005549A7">
      <w:pPr>
        <w:pStyle w:val="Kop3"/>
        <w:rPr>
          <w:rFonts w:ascii="Segoe UI" w:hAnsi="Segoe UI" w:cs="Segoe UI"/>
          <w:lang w:val="en-GB"/>
        </w:rPr>
      </w:pPr>
      <w:r w:rsidRPr="00DF23EE">
        <w:rPr>
          <w:rFonts w:ascii="Segoe UI" w:hAnsi="Segoe UI" w:cs="Segoe UI"/>
          <w:lang w:val="en-GB"/>
        </w:rPr>
        <w:t xml:space="preserve">Univariable </w:t>
      </w:r>
      <w:r w:rsidR="00C73C7E" w:rsidRPr="00DF23EE">
        <w:rPr>
          <w:rFonts w:ascii="Segoe UI" w:hAnsi="Segoe UI" w:cs="Segoe UI"/>
          <w:lang w:val="en-GB"/>
        </w:rPr>
        <w:t>proportional hazards</w:t>
      </w:r>
      <w:r w:rsidR="00B01AFC" w:rsidRPr="00DF23EE">
        <w:rPr>
          <w:rFonts w:ascii="Segoe UI" w:hAnsi="Segoe UI" w:cs="Segoe UI"/>
          <w:lang w:val="en-GB"/>
        </w:rPr>
        <w:t xml:space="preserve"> </w:t>
      </w:r>
    </w:p>
    <w:p w14:paraId="78C227CA" w14:textId="0802BFFA" w:rsidR="00BF21C2" w:rsidRPr="00DF23EE" w:rsidRDefault="00C626F0" w:rsidP="00251FB6">
      <w:pPr>
        <w:pStyle w:val="Kop3"/>
        <w:rPr>
          <w:rFonts w:ascii="Segoe UI" w:hAnsi="Segoe UI" w:cs="Segoe UI"/>
          <w:b w:val="0"/>
          <w:lang w:val="en-GB"/>
        </w:rPr>
      </w:pPr>
      <w:r w:rsidRPr="00DF23EE">
        <w:rPr>
          <w:rFonts w:ascii="Segoe UI" w:hAnsi="Segoe UI" w:cs="Segoe UI"/>
          <w:b w:val="0"/>
          <w:lang w:val="en-GB"/>
        </w:rPr>
        <w:t>U</w:t>
      </w:r>
      <w:r w:rsidR="00251FB6" w:rsidRPr="00DF23EE">
        <w:rPr>
          <w:rFonts w:ascii="Segoe UI" w:hAnsi="Segoe UI" w:cs="Segoe UI"/>
          <w:b w:val="0"/>
          <w:lang w:val="en-GB"/>
        </w:rPr>
        <w:t xml:space="preserve">nivariable predictors of </w:t>
      </w:r>
      <w:r w:rsidRPr="00DF23EE">
        <w:rPr>
          <w:rFonts w:ascii="Segoe UI" w:hAnsi="Segoe UI" w:cs="Segoe UI"/>
          <w:b w:val="0"/>
          <w:lang w:val="en-GB"/>
        </w:rPr>
        <w:t xml:space="preserve">seizure </w:t>
      </w:r>
      <w:r w:rsidR="008758B9" w:rsidRPr="00DF23EE">
        <w:rPr>
          <w:rFonts w:ascii="Segoe UI" w:hAnsi="Segoe UI" w:cs="Segoe UI"/>
          <w:b w:val="0"/>
          <w:lang w:val="en-GB"/>
        </w:rPr>
        <w:t xml:space="preserve">recurrence </w:t>
      </w:r>
      <w:r w:rsidR="00251FB6" w:rsidRPr="00DF23EE">
        <w:rPr>
          <w:rFonts w:ascii="Segoe UI" w:hAnsi="Segoe UI" w:cs="Segoe UI"/>
          <w:b w:val="0"/>
          <w:lang w:val="en-GB"/>
        </w:rPr>
        <w:t xml:space="preserve">are presented in </w:t>
      </w:r>
      <w:r w:rsidR="00CF41CB" w:rsidRPr="00DF23EE">
        <w:rPr>
          <w:rFonts w:ascii="Segoe UI" w:hAnsi="Segoe UI" w:cs="Segoe UI"/>
          <w:b w:val="0"/>
          <w:lang w:val="en-GB"/>
        </w:rPr>
        <w:t xml:space="preserve">table </w:t>
      </w:r>
      <w:r w:rsidR="002717A5" w:rsidRPr="00DF23EE">
        <w:rPr>
          <w:rFonts w:ascii="Segoe UI" w:hAnsi="Segoe UI" w:cs="Segoe UI"/>
          <w:b w:val="0"/>
          <w:lang w:val="en-GB"/>
        </w:rPr>
        <w:t>1</w:t>
      </w:r>
      <w:r w:rsidRPr="00DF23EE">
        <w:rPr>
          <w:rFonts w:ascii="Segoe UI" w:hAnsi="Segoe UI" w:cs="Segoe UI"/>
          <w:b w:val="0"/>
          <w:lang w:val="en-GB"/>
        </w:rPr>
        <w:t>, showing 14 significant variables</w:t>
      </w:r>
      <w:r w:rsidR="00251FB6" w:rsidRPr="00DF23EE">
        <w:rPr>
          <w:rFonts w:ascii="Segoe UI" w:hAnsi="Segoe UI" w:cs="Segoe UI"/>
          <w:b w:val="0"/>
          <w:lang w:val="en-GB"/>
        </w:rPr>
        <w:t xml:space="preserve">. </w:t>
      </w:r>
      <w:r w:rsidR="00800956" w:rsidRPr="00DF23EE">
        <w:rPr>
          <w:rFonts w:ascii="Segoe UI" w:hAnsi="Segoe UI" w:cs="Segoe UI"/>
          <w:b w:val="0"/>
          <w:lang w:val="en-GB"/>
        </w:rPr>
        <w:t>With respect to</w:t>
      </w:r>
      <w:r w:rsidR="00B41CC2" w:rsidRPr="00DF23EE">
        <w:rPr>
          <w:rFonts w:ascii="Segoe UI" w:hAnsi="Segoe UI" w:cs="Segoe UI"/>
          <w:b w:val="0"/>
          <w:lang w:val="en-GB"/>
        </w:rPr>
        <w:t xml:space="preserve"> the long-term outcome</w:t>
      </w:r>
      <w:r w:rsidR="00800956" w:rsidRPr="00DF23EE">
        <w:rPr>
          <w:rFonts w:ascii="Segoe UI" w:hAnsi="Segoe UI" w:cs="Segoe UI"/>
          <w:b w:val="0"/>
          <w:lang w:val="en-GB"/>
        </w:rPr>
        <w:t xml:space="preserve">, defined as </w:t>
      </w:r>
      <w:r w:rsidR="00C0299B" w:rsidRPr="00DF23EE">
        <w:rPr>
          <w:rFonts w:ascii="Segoe UI" w:hAnsi="Segoe UI" w:cs="Segoe UI"/>
          <w:b w:val="0"/>
          <w:lang w:val="en-GB"/>
        </w:rPr>
        <w:t xml:space="preserve">the presence of </w:t>
      </w:r>
      <w:r w:rsidR="00800956" w:rsidRPr="00DF23EE">
        <w:rPr>
          <w:rFonts w:ascii="Segoe UI" w:hAnsi="Segoe UI" w:cs="Segoe UI"/>
          <w:b w:val="0"/>
          <w:lang w:val="en-GB"/>
        </w:rPr>
        <w:t>seizure</w:t>
      </w:r>
      <w:r w:rsidR="00C0299B" w:rsidRPr="00DF23EE">
        <w:rPr>
          <w:rFonts w:ascii="Segoe UI" w:hAnsi="Segoe UI" w:cs="Segoe UI"/>
          <w:b w:val="0"/>
          <w:lang w:val="en-GB"/>
        </w:rPr>
        <w:t>s</w:t>
      </w:r>
      <w:r w:rsidR="00B41CC2" w:rsidRPr="00DF23EE">
        <w:rPr>
          <w:rFonts w:ascii="Segoe UI" w:hAnsi="Segoe UI" w:cs="Segoe UI"/>
          <w:b w:val="0"/>
          <w:lang w:val="en-GB"/>
        </w:rPr>
        <w:t xml:space="preserve"> in the last year of follow-up, ten variables were significantly related</w:t>
      </w:r>
      <w:r w:rsidR="00800956" w:rsidRPr="00DF23EE">
        <w:rPr>
          <w:rFonts w:ascii="Segoe UI" w:hAnsi="Segoe UI" w:cs="Segoe UI"/>
          <w:b w:val="0"/>
          <w:lang w:val="en-GB"/>
        </w:rPr>
        <w:t xml:space="preserve"> in </w:t>
      </w:r>
      <w:r w:rsidR="00B41CC2" w:rsidRPr="00DF23EE">
        <w:rPr>
          <w:rFonts w:ascii="Segoe UI" w:hAnsi="Segoe UI" w:cs="Segoe UI"/>
          <w:b w:val="0"/>
          <w:lang w:val="en-GB"/>
        </w:rPr>
        <w:t>univaria</w:t>
      </w:r>
      <w:r w:rsidRPr="00DF23EE">
        <w:rPr>
          <w:rFonts w:ascii="Segoe UI" w:hAnsi="Segoe UI" w:cs="Segoe UI"/>
          <w:b w:val="0"/>
          <w:lang w:val="en-GB"/>
        </w:rPr>
        <w:t>te analysis.</w:t>
      </w:r>
      <w:r w:rsidR="00C0299B" w:rsidRPr="00DF23EE">
        <w:rPr>
          <w:rFonts w:ascii="Segoe UI" w:hAnsi="Segoe UI" w:cs="Segoe UI"/>
          <w:b w:val="0"/>
          <w:lang w:val="en-GB"/>
        </w:rPr>
        <w:t xml:space="preserve"> </w:t>
      </w:r>
    </w:p>
    <w:p w14:paraId="3C72989C" w14:textId="111890CA" w:rsidR="00C0299B" w:rsidRPr="00DF23EE" w:rsidRDefault="00C0299B" w:rsidP="00C0299B">
      <w:pPr>
        <w:pStyle w:val="Kop3"/>
        <w:rPr>
          <w:rFonts w:ascii="Segoe UI" w:hAnsi="Segoe UI" w:cs="Segoe UI"/>
          <w:b w:val="0"/>
          <w:lang w:val="en-GB"/>
        </w:rPr>
      </w:pPr>
      <w:r w:rsidRPr="00DF23EE">
        <w:rPr>
          <w:rFonts w:ascii="Segoe UI" w:hAnsi="Segoe UI" w:cs="Segoe UI"/>
          <w:b w:val="0"/>
          <w:lang w:val="en-GB"/>
        </w:rPr>
        <w:t>To investigate a possible selection bias for the variable ‘failure of previous AED withdrawal’, baseline characteristics between positive and negative cases were investigated which showed no large difference between the groups</w:t>
      </w:r>
      <w:r w:rsidR="00036B36" w:rsidRPr="00DF23EE">
        <w:rPr>
          <w:rFonts w:ascii="Segoe UI" w:hAnsi="Segoe UI" w:cs="Segoe UI"/>
          <w:b w:val="0"/>
          <w:lang w:val="en-GB"/>
        </w:rPr>
        <w:t xml:space="preserve"> besides a longer duration of epilepsy (median 61 vs. 24</w:t>
      </w:r>
      <w:r w:rsidR="0022797F" w:rsidRPr="00DF23EE">
        <w:rPr>
          <w:rFonts w:ascii="Segoe UI" w:hAnsi="Segoe UI" w:cs="Segoe UI"/>
          <w:b w:val="0"/>
          <w:lang w:val="en-GB"/>
        </w:rPr>
        <w:t xml:space="preserve"> months</w:t>
      </w:r>
      <w:r w:rsidR="00036B36" w:rsidRPr="00DF23EE">
        <w:rPr>
          <w:rFonts w:ascii="Segoe UI" w:hAnsi="Segoe UI" w:cs="Segoe UI"/>
          <w:b w:val="0"/>
          <w:lang w:val="en-GB"/>
        </w:rPr>
        <w:t>), and a longer seizure free interval</w:t>
      </w:r>
      <w:r w:rsidRPr="00DF23EE">
        <w:rPr>
          <w:rFonts w:ascii="Segoe UI" w:hAnsi="Segoe UI" w:cs="Segoe UI"/>
          <w:b w:val="0"/>
          <w:lang w:val="en-GB"/>
        </w:rPr>
        <w:t xml:space="preserve"> (</w:t>
      </w:r>
      <w:r w:rsidR="00036B36" w:rsidRPr="00DF23EE">
        <w:rPr>
          <w:rFonts w:ascii="Segoe UI" w:hAnsi="Segoe UI" w:cs="Segoe UI"/>
          <w:b w:val="0"/>
          <w:lang w:val="en-GB"/>
        </w:rPr>
        <w:t>median 41 vs. 31</w:t>
      </w:r>
      <w:r w:rsidR="0022797F" w:rsidRPr="00DF23EE">
        <w:rPr>
          <w:rFonts w:ascii="Segoe UI" w:hAnsi="Segoe UI" w:cs="Segoe UI"/>
          <w:b w:val="0"/>
          <w:lang w:val="en-GB"/>
        </w:rPr>
        <w:t xml:space="preserve"> months</w:t>
      </w:r>
      <w:r w:rsidR="00036B36" w:rsidRPr="00DF23EE">
        <w:rPr>
          <w:rFonts w:ascii="Segoe UI" w:hAnsi="Segoe UI" w:cs="Segoe UI"/>
          <w:b w:val="0"/>
          <w:lang w:val="en-GB"/>
        </w:rPr>
        <w:t xml:space="preserve">, </w:t>
      </w:r>
      <w:r w:rsidRPr="00DF23EE">
        <w:rPr>
          <w:rFonts w:ascii="Segoe UI" w:hAnsi="Segoe UI" w:cs="Segoe UI"/>
          <w:b w:val="0"/>
          <w:lang w:val="en-GB"/>
        </w:rPr>
        <w:t>suppl. table 4)</w:t>
      </w:r>
      <w:r w:rsidR="008758B9" w:rsidRPr="00DF23EE">
        <w:rPr>
          <w:rFonts w:ascii="Segoe UI" w:hAnsi="Segoe UI" w:cs="Segoe UI"/>
          <w:b w:val="0"/>
          <w:lang w:val="en-GB"/>
        </w:rPr>
        <w:t xml:space="preserve"> in the group of patients who had a previous relapse after withdrawal.</w:t>
      </w:r>
    </w:p>
    <w:p w14:paraId="4B7D6280" w14:textId="77777777" w:rsidR="009F4A89" w:rsidRPr="00DF23EE" w:rsidRDefault="009F4A89" w:rsidP="005549A7">
      <w:pPr>
        <w:spacing w:line="360" w:lineRule="auto"/>
        <w:rPr>
          <w:rFonts w:cs="Segoe UI"/>
          <w:b/>
          <w:lang w:val="en-GB"/>
        </w:rPr>
      </w:pPr>
    </w:p>
    <w:p w14:paraId="2438948E" w14:textId="44A28EBB" w:rsidR="00351822" w:rsidRPr="00DF23EE" w:rsidRDefault="00C73C7E" w:rsidP="005549A7">
      <w:pPr>
        <w:pStyle w:val="Kop3"/>
        <w:rPr>
          <w:rFonts w:ascii="Segoe UI" w:hAnsi="Segoe UI" w:cs="Segoe UI"/>
          <w:lang w:val="en-GB"/>
        </w:rPr>
      </w:pPr>
      <w:r w:rsidRPr="00DF23EE">
        <w:rPr>
          <w:rFonts w:ascii="Segoe UI" w:hAnsi="Segoe UI" w:cs="Segoe UI"/>
          <w:lang w:val="en-GB"/>
        </w:rPr>
        <w:t xml:space="preserve">Predicting outcome </w:t>
      </w:r>
      <w:r w:rsidR="004D45EF" w:rsidRPr="00DF23EE">
        <w:rPr>
          <w:rFonts w:ascii="Segoe UI" w:hAnsi="Segoe UI" w:cs="Segoe UI"/>
          <w:lang w:val="en-GB"/>
        </w:rPr>
        <w:t>by multivaria</w:t>
      </w:r>
      <w:r w:rsidR="00036B36" w:rsidRPr="00DF23EE">
        <w:rPr>
          <w:rFonts w:ascii="Segoe UI" w:hAnsi="Segoe UI" w:cs="Segoe UI"/>
          <w:lang w:val="en-GB"/>
        </w:rPr>
        <w:t>ble</w:t>
      </w:r>
      <w:r w:rsidR="004D45EF" w:rsidRPr="00DF23EE">
        <w:rPr>
          <w:rFonts w:ascii="Segoe UI" w:hAnsi="Segoe UI" w:cs="Segoe UI"/>
          <w:lang w:val="en-GB"/>
        </w:rPr>
        <w:t xml:space="preserve"> analysis</w:t>
      </w:r>
    </w:p>
    <w:p w14:paraId="2FB6BF00" w14:textId="77777777" w:rsidR="00144842" w:rsidRPr="00DF23EE" w:rsidRDefault="00A530D7" w:rsidP="00144842">
      <w:pPr>
        <w:pStyle w:val="Kop3"/>
        <w:rPr>
          <w:rFonts w:ascii="Segoe UI" w:hAnsi="Segoe UI" w:cs="Segoe UI"/>
          <w:b w:val="0"/>
          <w:lang w:val="en-GB"/>
        </w:rPr>
      </w:pPr>
      <w:r w:rsidRPr="00DF23EE">
        <w:rPr>
          <w:rFonts w:ascii="Segoe UI" w:hAnsi="Segoe UI" w:cs="Segoe UI"/>
          <w:b w:val="0"/>
          <w:lang w:val="en-GB"/>
        </w:rPr>
        <w:t xml:space="preserve">For the risk of seizure recurrence and the </w:t>
      </w:r>
      <w:r w:rsidR="00CD1CA1" w:rsidRPr="00DF23EE">
        <w:rPr>
          <w:rFonts w:ascii="Segoe UI" w:hAnsi="Segoe UI" w:cs="Segoe UI"/>
          <w:b w:val="0"/>
          <w:lang w:val="en-GB"/>
        </w:rPr>
        <w:t>chance of long-term seizure</w:t>
      </w:r>
      <w:r w:rsidR="00BD5D11" w:rsidRPr="00DF23EE">
        <w:rPr>
          <w:rFonts w:ascii="Segoe UI" w:hAnsi="Segoe UI" w:cs="Segoe UI"/>
          <w:b w:val="0"/>
          <w:lang w:val="en-GB"/>
        </w:rPr>
        <w:t>-</w:t>
      </w:r>
      <w:r w:rsidR="00CD1CA1" w:rsidRPr="00DF23EE">
        <w:rPr>
          <w:rFonts w:ascii="Segoe UI" w:hAnsi="Segoe UI" w:cs="Segoe UI"/>
          <w:b w:val="0"/>
          <w:lang w:val="en-GB"/>
        </w:rPr>
        <w:t>freedom</w:t>
      </w:r>
      <w:r w:rsidRPr="00DF23EE">
        <w:rPr>
          <w:rFonts w:ascii="Segoe UI" w:hAnsi="Segoe UI" w:cs="Segoe UI"/>
          <w:b w:val="0"/>
          <w:lang w:val="en-GB"/>
        </w:rPr>
        <w:t xml:space="preserve">, </w:t>
      </w:r>
      <w:r w:rsidR="00743FF5" w:rsidRPr="00DF23EE">
        <w:rPr>
          <w:rFonts w:ascii="Segoe UI" w:hAnsi="Segoe UI" w:cs="Segoe UI"/>
          <w:b w:val="0"/>
          <w:lang w:val="en-GB"/>
        </w:rPr>
        <w:t>respectively</w:t>
      </w:r>
      <w:r w:rsidR="00800956" w:rsidRPr="00DF23EE">
        <w:rPr>
          <w:rFonts w:ascii="Segoe UI" w:hAnsi="Segoe UI" w:cs="Segoe UI"/>
          <w:b w:val="0"/>
          <w:lang w:val="en-GB"/>
        </w:rPr>
        <w:t>,</w:t>
      </w:r>
      <w:r w:rsidR="00743FF5" w:rsidRPr="00DF23EE">
        <w:rPr>
          <w:rFonts w:ascii="Segoe UI" w:hAnsi="Segoe UI" w:cs="Segoe UI"/>
          <w:b w:val="0"/>
          <w:lang w:val="en-GB"/>
        </w:rPr>
        <w:t xml:space="preserve"> </w:t>
      </w:r>
      <w:r w:rsidRPr="00DF23EE">
        <w:rPr>
          <w:rFonts w:ascii="Segoe UI" w:hAnsi="Segoe UI" w:cs="Segoe UI"/>
          <w:b w:val="0"/>
          <w:lang w:val="en-GB"/>
        </w:rPr>
        <w:t xml:space="preserve">13 and </w:t>
      </w:r>
      <w:r w:rsidR="00B23663" w:rsidRPr="00DF23EE">
        <w:rPr>
          <w:rFonts w:ascii="Segoe UI" w:hAnsi="Segoe UI" w:cs="Segoe UI"/>
          <w:b w:val="0"/>
          <w:lang w:val="en-GB"/>
        </w:rPr>
        <w:t>12</w:t>
      </w:r>
      <w:r w:rsidR="00743FF5" w:rsidRPr="00DF23EE">
        <w:rPr>
          <w:rFonts w:ascii="Segoe UI" w:hAnsi="Segoe UI" w:cs="Segoe UI"/>
          <w:b w:val="0"/>
          <w:lang w:val="en-GB"/>
        </w:rPr>
        <w:t xml:space="preserve"> independent predictors were identified in </w:t>
      </w:r>
      <w:r w:rsidR="004D45EF" w:rsidRPr="00DF23EE">
        <w:rPr>
          <w:rFonts w:ascii="Segoe UI" w:hAnsi="Segoe UI" w:cs="Segoe UI"/>
          <w:b w:val="0"/>
          <w:lang w:val="en-GB"/>
        </w:rPr>
        <w:t xml:space="preserve">multivariable </w:t>
      </w:r>
      <w:r w:rsidR="00F73521" w:rsidRPr="00DF23EE">
        <w:rPr>
          <w:rFonts w:ascii="Segoe UI" w:hAnsi="Segoe UI" w:cs="Segoe UI"/>
          <w:b w:val="0"/>
          <w:lang w:val="en-GB"/>
        </w:rPr>
        <w:t>modelling</w:t>
      </w:r>
      <w:r w:rsidR="00743FF5" w:rsidRPr="00DF23EE">
        <w:rPr>
          <w:rFonts w:ascii="Segoe UI" w:hAnsi="Segoe UI" w:cs="Segoe UI"/>
          <w:b w:val="0"/>
          <w:lang w:val="en-GB"/>
        </w:rPr>
        <w:t xml:space="preserve"> </w:t>
      </w:r>
      <w:r w:rsidRPr="00DF23EE">
        <w:rPr>
          <w:rFonts w:ascii="Segoe UI" w:hAnsi="Segoe UI" w:cs="Segoe UI"/>
          <w:b w:val="0"/>
          <w:lang w:val="en-GB"/>
        </w:rPr>
        <w:t>(</w:t>
      </w:r>
      <w:r w:rsidR="00AA4BFA" w:rsidRPr="00DF23EE">
        <w:rPr>
          <w:rFonts w:ascii="Segoe UI" w:hAnsi="Segoe UI" w:cs="Segoe UI"/>
          <w:b w:val="0"/>
          <w:lang w:val="en-GB"/>
        </w:rPr>
        <w:t xml:space="preserve">suppl. </w:t>
      </w:r>
      <w:r w:rsidRPr="00DF23EE">
        <w:rPr>
          <w:rFonts w:ascii="Segoe UI" w:hAnsi="Segoe UI" w:cs="Segoe UI"/>
          <w:b w:val="0"/>
          <w:lang w:val="en-GB"/>
        </w:rPr>
        <w:t>table</w:t>
      </w:r>
      <w:r w:rsidR="00800956" w:rsidRPr="00DF23EE">
        <w:rPr>
          <w:rFonts w:ascii="Segoe UI" w:hAnsi="Segoe UI" w:cs="Segoe UI"/>
          <w:b w:val="0"/>
          <w:lang w:val="en-GB"/>
        </w:rPr>
        <w:t>s</w:t>
      </w:r>
      <w:r w:rsidR="00C626F0" w:rsidRPr="00DF23EE">
        <w:rPr>
          <w:rFonts w:ascii="Segoe UI" w:hAnsi="Segoe UI" w:cs="Segoe UI"/>
          <w:b w:val="0"/>
          <w:lang w:val="en-GB"/>
        </w:rPr>
        <w:t xml:space="preserve"> </w:t>
      </w:r>
      <w:r w:rsidR="000168F8" w:rsidRPr="00DF23EE">
        <w:rPr>
          <w:rFonts w:ascii="Segoe UI" w:hAnsi="Segoe UI" w:cs="Segoe UI"/>
          <w:b w:val="0"/>
          <w:lang w:val="en-GB"/>
        </w:rPr>
        <w:t>5</w:t>
      </w:r>
      <w:r w:rsidRPr="00DF23EE">
        <w:rPr>
          <w:rFonts w:ascii="Segoe UI" w:hAnsi="Segoe UI" w:cs="Segoe UI"/>
          <w:b w:val="0"/>
          <w:lang w:val="en-GB"/>
        </w:rPr>
        <w:t xml:space="preserve"> and </w:t>
      </w:r>
      <w:r w:rsidR="000F4DCA" w:rsidRPr="00DF23EE">
        <w:rPr>
          <w:rFonts w:ascii="Segoe UI" w:hAnsi="Segoe UI" w:cs="Segoe UI"/>
          <w:b w:val="0"/>
          <w:lang w:val="en-GB"/>
        </w:rPr>
        <w:t>6</w:t>
      </w:r>
      <w:r w:rsidR="00800956" w:rsidRPr="00DF23EE">
        <w:rPr>
          <w:rFonts w:ascii="Segoe UI" w:hAnsi="Segoe UI" w:cs="Segoe UI"/>
          <w:b w:val="0"/>
          <w:lang w:val="en-GB"/>
        </w:rPr>
        <w:t xml:space="preserve"> </w:t>
      </w:r>
      <w:r w:rsidR="00800956" w:rsidRPr="00DF23EE">
        <w:rPr>
          <w:rFonts w:ascii="Segoe UI" w:hAnsi="Segoe UI" w:cs="Segoe UI"/>
          <w:b w:val="0"/>
          <w:lang w:val="en-GB"/>
        </w:rPr>
        <w:lastRenderedPageBreak/>
        <w:t>resp.</w:t>
      </w:r>
      <w:r w:rsidRPr="00DF23EE">
        <w:rPr>
          <w:rFonts w:ascii="Segoe UI" w:hAnsi="Segoe UI" w:cs="Segoe UI"/>
          <w:b w:val="0"/>
          <w:lang w:val="en-GB"/>
        </w:rPr>
        <w:t xml:space="preserve">). </w:t>
      </w:r>
      <w:r w:rsidR="00D429C1" w:rsidRPr="00DF23EE">
        <w:rPr>
          <w:rFonts w:ascii="Segoe UI" w:hAnsi="Segoe UI" w:cs="Segoe UI"/>
          <w:b w:val="0"/>
          <w:lang w:val="en-GB"/>
        </w:rPr>
        <w:t xml:space="preserve">It was possible to reduce the number of variables in each model to </w:t>
      </w:r>
      <w:r w:rsidR="00F85F36" w:rsidRPr="00DF23EE">
        <w:rPr>
          <w:rFonts w:ascii="Segoe UI" w:hAnsi="Segoe UI" w:cs="Segoe UI"/>
          <w:b w:val="0"/>
          <w:lang w:val="en-GB"/>
        </w:rPr>
        <w:t>eight</w:t>
      </w:r>
      <w:r w:rsidR="00D429C1" w:rsidRPr="00DF23EE">
        <w:rPr>
          <w:rFonts w:ascii="Segoe UI" w:hAnsi="Segoe UI" w:cs="Segoe UI"/>
          <w:b w:val="0"/>
          <w:lang w:val="en-GB"/>
        </w:rPr>
        <w:t>, without</w:t>
      </w:r>
      <w:r w:rsidR="008758B9" w:rsidRPr="00DF23EE">
        <w:rPr>
          <w:rFonts w:ascii="Segoe UI" w:hAnsi="Segoe UI" w:cs="Segoe UI"/>
          <w:b w:val="0"/>
          <w:lang w:val="en-GB"/>
        </w:rPr>
        <w:t xml:space="preserve"> having an effect on </w:t>
      </w:r>
      <w:r w:rsidR="00D429C1" w:rsidRPr="00DF23EE">
        <w:rPr>
          <w:rFonts w:ascii="Segoe UI" w:hAnsi="Segoe UI" w:cs="Segoe UI"/>
          <w:b w:val="0"/>
          <w:lang w:val="en-GB"/>
        </w:rPr>
        <w:t xml:space="preserve">the calibration plots or the validation statistics. The </w:t>
      </w:r>
      <w:r w:rsidR="004B5639" w:rsidRPr="00DF23EE">
        <w:rPr>
          <w:rFonts w:ascii="Segoe UI" w:hAnsi="Segoe UI" w:cs="Segoe UI"/>
          <w:b w:val="0"/>
          <w:lang w:val="en-GB"/>
        </w:rPr>
        <w:t xml:space="preserve">final </w:t>
      </w:r>
      <w:r w:rsidR="00D429C1" w:rsidRPr="00DF23EE">
        <w:rPr>
          <w:rFonts w:ascii="Segoe UI" w:hAnsi="Segoe UI" w:cs="Segoe UI"/>
          <w:b w:val="0"/>
          <w:lang w:val="en-GB"/>
        </w:rPr>
        <w:t>reduced models with hazard ratios are</w:t>
      </w:r>
      <w:r w:rsidR="00C626F0" w:rsidRPr="00DF23EE">
        <w:rPr>
          <w:rFonts w:ascii="Segoe UI" w:hAnsi="Segoe UI" w:cs="Segoe UI"/>
          <w:b w:val="0"/>
          <w:lang w:val="en-GB"/>
        </w:rPr>
        <w:t xml:space="preserve"> found in supplementary tables </w:t>
      </w:r>
      <w:r w:rsidR="000F4DCA" w:rsidRPr="00DF23EE">
        <w:rPr>
          <w:rFonts w:ascii="Segoe UI" w:hAnsi="Segoe UI" w:cs="Segoe UI"/>
          <w:b w:val="0"/>
          <w:lang w:val="en-GB"/>
        </w:rPr>
        <w:t>7</w:t>
      </w:r>
      <w:r w:rsidR="00C626F0" w:rsidRPr="00DF23EE">
        <w:rPr>
          <w:rFonts w:ascii="Segoe UI" w:hAnsi="Segoe UI" w:cs="Segoe UI"/>
          <w:b w:val="0"/>
          <w:lang w:val="en-GB"/>
        </w:rPr>
        <w:t xml:space="preserve"> and </w:t>
      </w:r>
      <w:r w:rsidR="000168F8" w:rsidRPr="00DF23EE">
        <w:rPr>
          <w:rFonts w:ascii="Segoe UI" w:hAnsi="Segoe UI" w:cs="Segoe UI"/>
          <w:b w:val="0"/>
          <w:lang w:val="en-GB"/>
        </w:rPr>
        <w:t>8</w:t>
      </w:r>
      <w:r w:rsidR="00D429C1" w:rsidRPr="00DF23EE">
        <w:rPr>
          <w:rFonts w:ascii="Segoe UI" w:hAnsi="Segoe UI" w:cs="Segoe UI"/>
          <w:b w:val="0"/>
          <w:lang w:val="en-GB"/>
        </w:rPr>
        <w:t xml:space="preserve">. </w:t>
      </w:r>
      <w:r w:rsidR="00144842" w:rsidRPr="00DF23EE">
        <w:rPr>
          <w:rFonts w:ascii="Segoe UI" w:hAnsi="Segoe UI" w:cs="Segoe UI"/>
          <w:b w:val="0"/>
          <w:lang w:val="en-GB"/>
        </w:rPr>
        <w:t>Independent predictors of seizure recurrence were: epilepsy duration before remission, seizure-free interval before AED withdrawal, age at onset of epilepsy, history of febrile seizures, number of seizures before remission, absence of a self-limiting epilepsy syndrome, developmental delay, epileptiform abnormality on EEG before withdrawal. Independent predictors of seizures in the last year of follow-up were: epilepsy duration before remission, seizure-free interval before AED withdrawal, number of AEDs before withdrawal, female sex, family history of epilepsy, number of seizures before remission, focal seizures, epileptiform abnormality on EEG before withdrawal.</w:t>
      </w:r>
    </w:p>
    <w:p w14:paraId="0859F56C" w14:textId="27AFC2C2" w:rsidR="000168F8" w:rsidRPr="00DF23EE" w:rsidRDefault="00D429C1" w:rsidP="00144842">
      <w:pPr>
        <w:spacing w:line="360" w:lineRule="auto"/>
        <w:rPr>
          <w:rFonts w:cs="Segoe UI"/>
          <w:lang w:val="en-GB"/>
        </w:rPr>
      </w:pPr>
      <w:r w:rsidRPr="00DF23EE">
        <w:rPr>
          <w:rFonts w:cs="Segoe UI"/>
          <w:lang w:val="en-GB"/>
        </w:rPr>
        <w:t>A visual representation of the</w:t>
      </w:r>
      <w:r w:rsidR="00D06DA2" w:rsidRPr="00DF23EE">
        <w:rPr>
          <w:rFonts w:cs="Segoe UI"/>
          <w:lang w:val="en-GB"/>
        </w:rPr>
        <w:t>se</w:t>
      </w:r>
      <w:r w:rsidRPr="00DF23EE">
        <w:rPr>
          <w:rFonts w:cs="Segoe UI"/>
          <w:lang w:val="en-GB"/>
        </w:rPr>
        <w:t xml:space="preserve"> models is </w:t>
      </w:r>
      <w:r w:rsidR="00800956" w:rsidRPr="00DF23EE">
        <w:rPr>
          <w:rFonts w:cs="Segoe UI"/>
          <w:lang w:val="en-GB"/>
        </w:rPr>
        <w:t xml:space="preserve">provided </w:t>
      </w:r>
      <w:r w:rsidRPr="00DF23EE">
        <w:rPr>
          <w:rFonts w:cs="Segoe UI"/>
          <w:lang w:val="en-GB"/>
        </w:rPr>
        <w:t>in figures 2</w:t>
      </w:r>
      <w:r w:rsidR="000F4DCA" w:rsidRPr="00DF23EE">
        <w:rPr>
          <w:rFonts w:cs="Segoe UI"/>
          <w:lang w:val="en-GB"/>
        </w:rPr>
        <w:t>a and 3a</w:t>
      </w:r>
      <w:r w:rsidRPr="00DF23EE">
        <w:rPr>
          <w:rFonts w:cs="Segoe UI"/>
          <w:lang w:val="en-GB"/>
        </w:rPr>
        <w:t xml:space="preserve">, which are nomograms </w:t>
      </w:r>
      <w:r w:rsidR="00800956" w:rsidRPr="00DF23EE">
        <w:rPr>
          <w:rFonts w:cs="Segoe UI"/>
          <w:lang w:val="en-GB"/>
        </w:rPr>
        <w:t xml:space="preserve">that can be applied </w:t>
      </w:r>
      <w:r w:rsidRPr="00DF23EE">
        <w:rPr>
          <w:rFonts w:cs="Segoe UI"/>
          <w:lang w:val="en-GB"/>
        </w:rPr>
        <w:t xml:space="preserve">for </w:t>
      </w:r>
      <w:r w:rsidR="00251FB6" w:rsidRPr="00DF23EE">
        <w:rPr>
          <w:rFonts w:cs="Segoe UI"/>
          <w:lang w:val="en-GB"/>
        </w:rPr>
        <w:t>direct</w:t>
      </w:r>
      <w:r w:rsidR="00F85F36" w:rsidRPr="00DF23EE">
        <w:rPr>
          <w:rFonts w:cs="Segoe UI"/>
          <w:lang w:val="en-GB"/>
        </w:rPr>
        <w:t xml:space="preserve"> </w:t>
      </w:r>
      <w:r w:rsidRPr="00DF23EE">
        <w:rPr>
          <w:rFonts w:cs="Segoe UI"/>
          <w:lang w:val="en-GB"/>
        </w:rPr>
        <w:t>use in clinical practice</w:t>
      </w:r>
      <w:r w:rsidR="00800956" w:rsidRPr="00DF23EE">
        <w:rPr>
          <w:rFonts w:cs="Segoe UI"/>
          <w:lang w:val="en-GB"/>
        </w:rPr>
        <w:t xml:space="preserve"> to calculate the chance of both outcome measures at specific time points in each individual patient</w:t>
      </w:r>
      <w:r w:rsidRPr="00DF23EE">
        <w:rPr>
          <w:rFonts w:cs="Segoe UI"/>
          <w:lang w:val="en-GB"/>
        </w:rPr>
        <w:t xml:space="preserve">. </w:t>
      </w:r>
    </w:p>
    <w:p w14:paraId="29A7CD13" w14:textId="7FED8C7F" w:rsidR="00CD64AD" w:rsidRPr="00DF23EE" w:rsidRDefault="00BD5D11" w:rsidP="00743FF5">
      <w:pPr>
        <w:spacing w:line="360" w:lineRule="auto"/>
        <w:rPr>
          <w:rFonts w:cs="Segoe UI"/>
          <w:lang w:val="en-GB"/>
        </w:rPr>
      </w:pPr>
      <w:r w:rsidRPr="00DF23EE">
        <w:rPr>
          <w:rFonts w:cs="Segoe UI"/>
          <w:lang w:val="en-GB"/>
        </w:rPr>
        <w:t xml:space="preserve">For practical purposes </w:t>
      </w:r>
      <w:r w:rsidR="00BC3419" w:rsidRPr="00DF23EE">
        <w:rPr>
          <w:rFonts w:cs="Segoe UI"/>
          <w:lang w:val="en-GB"/>
        </w:rPr>
        <w:t>the nomograms</w:t>
      </w:r>
      <w:r w:rsidRPr="00DF23EE">
        <w:rPr>
          <w:rFonts w:cs="Segoe UI"/>
          <w:lang w:val="en-GB"/>
        </w:rPr>
        <w:t xml:space="preserve"> were translated into</w:t>
      </w:r>
      <w:r w:rsidR="00BC3419" w:rsidRPr="00DF23EE">
        <w:rPr>
          <w:rFonts w:cs="Segoe UI"/>
          <w:lang w:val="en-GB"/>
        </w:rPr>
        <w:t xml:space="preserve"> an Excel tool for risk calculation. It is available via </w:t>
      </w:r>
      <w:r w:rsidR="00C4231B" w:rsidRPr="00DF23EE">
        <w:rPr>
          <w:rFonts w:cs="Segoe UI"/>
          <w:lang w:val="en-GB"/>
        </w:rPr>
        <w:t xml:space="preserve">the </w:t>
      </w:r>
      <w:r w:rsidR="00BC3419" w:rsidRPr="00DF23EE">
        <w:rPr>
          <w:rFonts w:cs="Segoe UI"/>
          <w:lang w:val="en-GB"/>
        </w:rPr>
        <w:t>URL &lt;</w:t>
      </w:r>
      <w:r w:rsidR="00144842" w:rsidRPr="00DF23EE">
        <w:rPr>
          <w:rFonts w:cs="Segoe UI"/>
          <w:lang w:val="en-GB"/>
        </w:rPr>
        <w:t>https://</w:t>
      </w:r>
      <w:r w:rsidR="00C4231B" w:rsidRPr="00DF23EE">
        <w:rPr>
          <w:rFonts w:cs="Segoe UI"/>
          <w:lang w:val="en-GB"/>
        </w:rPr>
        <w:t>github.com/epilepsypredictions/AED-withdrawal</w:t>
      </w:r>
      <w:r w:rsidR="00BC3419" w:rsidRPr="00DF23EE">
        <w:rPr>
          <w:rFonts w:cs="Segoe UI"/>
          <w:lang w:val="en-GB"/>
        </w:rPr>
        <w:t>&gt;</w:t>
      </w:r>
    </w:p>
    <w:p w14:paraId="2573224D" w14:textId="77777777" w:rsidR="009F4A89" w:rsidRPr="00DF23EE" w:rsidRDefault="009F4A89" w:rsidP="005549A7">
      <w:pPr>
        <w:spacing w:line="360" w:lineRule="auto"/>
        <w:rPr>
          <w:rFonts w:cs="Segoe UI"/>
          <w:lang w:val="en-GB"/>
        </w:rPr>
      </w:pPr>
    </w:p>
    <w:p w14:paraId="4CF7B9FD" w14:textId="77777777" w:rsidR="00351822" w:rsidRPr="00DF23EE" w:rsidRDefault="00351822" w:rsidP="005549A7">
      <w:pPr>
        <w:pStyle w:val="Kop3"/>
        <w:rPr>
          <w:rFonts w:ascii="Segoe UI" w:hAnsi="Segoe UI" w:cs="Segoe UI"/>
          <w:lang w:val="en-GB"/>
        </w:rPr>
      </w:pPr>
      <w:r w:rsidRPr="00DF23EE">
        <w:rPr>
          <w:rFonts w:ascii="Segoe UI" w:hAnsi="Segoe UI" w:cs="Segoe UI"/>
          <w:lang w:val="en-GB"/>
        </w:rPr>
        <w:t xml:space="preserve">Validation and calibration </w:t>
      </w:r>
    </w:p>
    <w:p w14:paraId="56A70CD4" w14:textId="3E167D41" w:rsidR="00D429C1" w:rsidRPr="00DF23EE" w:rsidRDefault="00D429C1" w:rsidP="005549A7">
      <w:pPr>
        <w:spacing w:line="360" w:lineRule="auto"/>
        <w:rPr>
          <w:rFonts w:cs="Segoe UI"/>
          <w:lang w:val="en-GB"/>
        </w:rPr>
      </w:pPr>
      <w:r w:rsidRPr="00DF23EE">
        <w:rPr>
          <w:rFonts w:cs="Segoe UI"/>
          <w:lang w:val="en-GB"/>
        </w:rPr>
        <w:t xml:space="preserve">The adjusted </w:t>
      </w:r>
      <w:r w:rsidR="00D06DA2" w:rsidRPr="00DF23EE">
        <w:rPr>
          <w:rFonts w:cs="Segoe UI"/>
          <w:lang w:val="en-GB"/>
        </w:rPr>
        <w:t>c-</w:t>
      </w:r>
      <w:r w:rsidRPr="00DF23EE">
        <w:rPr>
          <w:rFonts w:cs="Segoe UI"/>
          <w:lang w:val="en-GB"/>
        </w:rPr>
        <w:t>statistic for predicting seizure recurrence is 0</w:t>
      </w:r>
      <w:r w:rsidR="00BC3EE9" w:rsidRPr="00DF23EE">
        <w:rPr>
          <w:rFonts w:cs="Segoe UI"/>
          <w:lang w:val="en-GB"/>
        </w:rPr>
        <w:t>·</w:t>
      </w:r>
      <w:r w:rsidRPr="00DF23EE">
        <w:rPr>
          <w:rFonts w:cs="Segoe UI"/>
          <w:lang w:val="en-GB"/>
        </w:rPr>
        <w:t>65 (95% CI 0</w:t>
      </w:r>
      <w:r w:rsidR="00BC3EE9" w:rsidRPr="00DF23EE">
        <w:rPr>
          <w:rFonts w:cs="Segoe UI"/>
          <w:lang w:val="en-GB"/>
        </w:rPr>
        <w:t>·</w:t>
      </w:r>
      <w:r w:rsidRPr="00DF23EE">
        <w:rPr>
          <w:rFonts w:cs="Segoe UI"/>
          <w:lang w:val="en-GB"/>
        </w:rPr>
        <w:t>6</w:t>
      </w:r>
      <w:r w:rsidR="004D45EF" w:rsidRPr="00DF23EE">
        <w:rPr>
          <w:rFonts w:cs="Segoe UI"/>
          <w:lang w:val="en-GB"/>
        </w:rPr>
        <w:t>5</w:t>
      </w:r>
      <w:r w:rsidRPr="00DF23EE">
        <w:rPr>
          <w:rFonts w:cs="Segoe UI"/>
          <w:lang w:val="en-GB"/>
        </w:rPr>
        <w:t>-0</w:t>
      </w:r>
      <w:r w:rsidR="00BC3EE9" w:rsidRPr="00DF23EE">
        <w:rPr>
          <w:rFonts w:cs="Segoe UI"/>
          <w:lang w:val="en-GB"/>
        </w:rPr>
        <w:t>·</w:t>
      </w:r>
      <w:r w:rsidRPr="00DF23EE">
        <w:rPr>
          <w:rFonts w:cs="Segoe UI"/>
          <w:lang w:val="en-GB"/>
        </w:rPr>
        <w:t xml:space="preserve">66). In the </w:t>
      </w:r>
      <w:r w:rsidR="00F85F36" w:rsidRPr="00DF23EE">
        <w:rPr>
          <w:rFonts w:cs="Segoe UI"/>
          <w:lang w:val="en-GB"/>
        </w:rPr>
        <w:t>validation procedure</w:t>
      </w:r>
      <w:r w:rsidRPr="00DF23EE">
        <w:rPr>
          <w:rFonts w:cs="Segoe UI"/>
          <w:lang w:val="en-GB"/>
        </w:rPr>
        <w:t>, the c-statistic varied between 0</w:t>
      </w:r>
      <w:r w:rsidR="00BC3EE9" w:rsidRPr="00DF23EE">
        <w:rPr>
          <w:rFonts w:cs="Segoe UI"/>
          <w:lang w:val="en-GB"/>
        </w:rPr>
        <w:t>·</w:t>
      </w:r>
      <w:r w:rsidRPr="00DF23EE">
        <w:rPr>
          <w:rFonts w:cs="Segoe UI"/>
          <w:lang w:val="en-GB"/>
        </w:rPr>
        <w:t>64 and 0</w:t>
      </w:r>
      <w:r w:rsidR="00BC3EE9" w:rsidRPr="00DF23EE">
        <w:rPr>
          <w:rFonts w:cs="Segoe UI"/>
          <w:lang w:val="en-GB"/>
        </w:rPr>
        <w:t>·</w:t>
      </w:r>
      <w:r w:rsidRPr="00DF23EE">
        <w:rPr>
          <w:rFonts w:cs="Segoe UI"/>
          <w:lang w:val="en-GB"/>
        </w:rPr>
        <w:t>6</w:t>
      </w:r>
      <w:r w:rsidR="004D45EF" w:rsidRPr="00DF23EE">
        <w:rPr>
          <w:rFonts w:cs="Segoe UI"/>
          <w:lang w:val="en-GB"/>
        </w:rPr>
        <w:t>7</w:t>
      </w:r>
      <w:r w:rsidRPr="00DF23EE">
        <w:rPr>
          <w:rFonts w:cs="Segoe UI"/>
          <w:lang w:val="en-GB"/>
        </w:rPr>
        <w:t>, thus showing stability across all po</w:t>
      </w:r>
      <w:r w:rsidR="00C626F0" w:rsidRPr="00DF23EE">
        <w:rPr>
          <w:rFonts w:cs="Segoe UI"/>
          <w:lang w:val="en-GB"/>
        </w:rPr>
        <w:t>pulations (</w:t>
      </w:r>
      <w:r w:rsidR="00AA4BFA" w:rsidRPr="00DF23EE">
        <w:rPr>
          <w:rFonts w:cs="Segoe UI"/>
          <w:lang w:val="en-GB"/>
        </w:rPr>
        <w:t xml:space="preserve">suppl. </w:t>
      </w:r>
      <w:r w:rsidR="00C626F0" w:rsidRPr="00DF23EE">
        <w:rPr>
          <w:rFonts w:cs="Segoe UI"/>
          <w:lang w:val="en-GB"/>
        </w:rPr>
        <w:t xml:space="preserve">table </w:t>
      </w:r>
      <w:r w:rsidR="000168F8" w:rsidRPr="00DF23EE">
        <w:rPr>
          <w:rFonts w:cs="Segoe UI"/>
          <w:lang w:val="en-GB"/>
        </w:rPr>
        <w:t>9</w:t>
      </w:r>
      <w:r w:rsidRPr="00DF23EE">
        <w:rPr>
          <w:rFonts w:cs="Segoe UI"/>
          <w:lang w:val="en-GB"/>
        </w:rPr>
        <w:t>). For predicting long-term</w:t>
      </w:r>
      <w:r w:rsidR="004B5639" w:rsidRPr="00DF23EE">
        <w:rPr>
          <w:rFonts w:cs="Segoe UI"/>
          <w:lang w:val="en-GB"/>
        </w:rPr>
        <w:t xml:space="preserve"> seizure</w:t>
      </w:r>
      <w:r w:rsidR="00BD5D11" w:rsidRPr="00DF23EE">
        <w:rPr>
          <w:rFonts w:cs="Segoe UI"/>
          <w:lang w:val="en-GB"/>
        </w:rPr>
        <w:t>-</w:t>
      </w:r>
      <w:r w:rsidR="004B5639" w:rsidRPr="00DF23EE">
        <w:rPr>
          <w:rFonts w:cs="Segoe UI"/>
          <w:lang w:val="en-GB"/>
        </w:rPr>
        <w:t>freedom</w:t>
      </w:r>
      <w:r w:rsidRPr="00DF23EE">
        <w:rPr>
          <w:rFonts w:cs="Segoe UI"/>
          <w:lang w:val="en-GB"/>
        </w:rPr>
        <w:t>, the adjusted c-statistic is 0</w:t>
      </w:r>
      <w:r w:rsidR="00BC3EE9" w:rsidRPr="00DF23EE">
        <w:rPr>
          <w:rFonts w:cs="Segoe UI"/>
          <w:lang w:val="en-GB"/>
        </w:rPr>
        <w:t>·</w:t>
      </w:r>
      <w:r w:rsidRPr="00DF23EE">
        <w:rPr>
          <w:rFonts w:cs="Segoe UI"/>
          <w:lang w:val="en-GB"/>
        </w:rPr>
        <w:t>7</w:t>
      </w:r>
      <w:r w:rsidR="004D45EF" w:rsidRPr="00DF23EE">
        <w:rPr>
          <w:rFonts w:cs="Segoe UI"/>
          <w:lang w:val="en-GB"/>
        </w:rPr>
        <w:t>1</w:t>
      </w:r>
      <w:r w:rsidRPr="00DF23EE">
        <w:rPr>
          <w:rFonts w:cs="Segoe UI"/>
          <w:lang w:val="en-GB"/>
        </w:rPr>
        <w:t xml:space="preserve"> (95% CI 0</w:t>
      </w:r>
      <w:r w:rsidR="00BC3EE9" w:rsidRPr="00DF23EE">
        <w:rPr>
          <w:rFonts w:cs="Segoe UI"/>
          <w:lang w:val="en-GB"/>
        </w:rPr>
        <w:t>·</w:t>
      </w:r>
      <w:r w:rsidR="004D45EF" w:rsidRPr="00DF23EE">
        <w:rPr>
          <w:rFonts w:cs="Segoe UI"/>
          <w:lang w:val="en-GB"/>
        </w:rPr>
        <w:t>70</w:t>
      </w:r>
      <w:r w:rsidRPr="00DF23EE">
        <w:rPr>
          <w:rFonts w:cs="Segoe UI"/>
          <w:lang w:val="en-GB"/>
        </w:rPr>
        <w:t>-0</w:t>
      </w:r>
      <w:r w:rsidR="00BC3EE9" w:rsidRPr="00DF23EE">
        <w:rPr>
          <w:rFonts w:cs="Segoe UI"/>
          <w:lang w:val="en-GB"/>
        </w:rPr>
        <w:t>·</w:t>
      </w:r>
      <w:r w:rsidRPr="00DF23EE">
        <w:rPr>
          <w:rFonts w:cs="Segoe UI"/>
          <w:lang w:val="en-GB"/>
        </w:rPr>
        <w:t>71)</w:t>
      </w:r>
      <w:r w:rsidR="00F85F36" w:rsidRPr="00DF23EE">
        <w:rPr>
          <w:rFonts w:cs="Segoe UI"/>
          <w:lang w:val="en-GB"/>
        </w:rPr>
        <w:t>,</w:t>
      </w:r>
      <w:r w:rsidRPr="00DF23EE">
        <w:rPr>
          <w:rFonts w:cs="Segoe UI"/>
          <w:lang w:val="en-GB"/>
        </w:rPr>
        <w:t xml:space="preserve"> which varied </w:t>
      </w:r>
      <w:r w:rsidR="00F85F36" w:rsidRPr="00DF23EE">
        <w:rPr>
          <w:rFonts w:cs="Segoe UI"/>
          <w:lang w:val="en-GB"/>
        </w:rPr>
        <w:t xml:space="preserve">in the validation procedure </w:t>
      </w:r>
      <w:r w:rsidRPr="00DF23EE">
        <w:rPr>
          <w:rFonts w:cs="Segoe UI"/>
          <w:lang w:val="en-GB"/>
        </w:rPr>
        <w:t>between 0</w:t>
      </w:r>
      <w:r w:rsidR="00BC3EE9" w:rsidRPr="00DF23EE">
        <w:rPr>
          <w:rFonts w:cs="Segoe UI"/>
          <w:lang w:val="en-GB"/>
        </w:rPr>
        <w:t>·</w:t>
      </w:r>
      <w:r w:rsidRPr="00DF23EE">
        <w:rPr>
          <w:rFonts w:cs="Segoe UI"/>
          <w:lang w:val="en-GB"/>
        </w:rPr>
        <w:t>6</w:t>
      </w:r>
      <w:r w:rsidR="004D45EF" w:rsidRPr="00DF23EE">
        <w:rPr>
          <w:rFonts w:cs="Segoe UI"/>
          <w:lang w:val="en-GB"/>
        </w:rPr>
        <w:t>8</w:t>
      </w:r>
      <w:r w:rsidRPr="00DF23EE">
        <w:rPr>
          <w:rFonts w:cs="Segoe UI"/>
          <w:lang w:val="en-GB"/>
        </w:rPr>
        <w:t xml:space="preserve"> and 0</w:t>
      </w:r>
      <w:r w:rsidR="00BC3EE9" w:rsidRPr="00DF23EE">
        <w:rPr>
          <w:rFonts w:cs="Segoe UI"/>
          <w:lang w:val="en-GB"/>
        </w:rPr>
        <w:t>·</w:t>
      </w:r>
      <w:r w:rsidR="004D45EF" w:rsidRPr="00DF23EE">
        <w:rPr>
          <w:rFonts w:cs="Segoe UI"/>
          <w:lang w:val="en-GB"/>
        </w:rPr>
        <w:t>79</w:t>
      </w:r>
      <w:r w:rsidR="00C626F0" w:rsidRPr="00DF23EE">
        <w:rPr>
          <w:rFonts w:cs="Segoe UI"/>
          <w:lang w:val="en-GB"/>
        </w:rPr>
        <w:t xml:space="preserve"> (</w:t>
      </w:r>
      <w:r w:rsidR="00AA4BFA" w:rsidRPr="00DF23EE">
        <w:rPr>
          <w:rFonts w:cs="Segoe UI"/>
          <w:lang w:val="en-GB"/>
        </w:rPr>
        <w:t xml:space="preserve">suppl. </w:t>
      </w:r>
      <w:r w:rsidR="00C626F0" w:rsidRPr="00DF23EE">
        <w:rPr>
          <w:rFonts w:cs="Segoe UI"/>
          <w:lang w:val="en-GB"/>
        </w:rPr>
        <w:t xml:space="preserve">table </w:t>
      </w:r>
      <w:r w:rsidR="000168F8" w:rsidRPr="00DF23EE">
        <w:rPr>
          <w:rFonts w:cs="Segoe UI"/>
          <w:lang w:val="en-GB"/>
        </w:rPr>
        <w:t>10</w:t>
      </w:r>
      <w:r w:rsidRPr="00DF23EE">
        <w:rPr>
          <w:rFonts w:cs="Segoe UI"/>
          <w:lang w:val="en-GB"/>
        </w:rPr>
        <w:t>).</w:t>
      </w:r>
      <w:r w:rsidR="009F4A89" w:rsidRPr="00DF23EE">
        <w:rPr>
          <w:rFonts w:cs="Segoe UI"/>
          <w:lang w:val="en-GB"/>
        </w:rPr>
        <w:t xml:space="preserve"> Lastly, p</w:t>
      </w:r>
      <w:r w:rsidRPr="00DF23EE">
        <w:rPr>
          <w:rFonts w:cs="Segoe UI"/>
          <w:lang w:val="en-GB"/>
        </w:rPr>
        <w:t xml:space="preserve">lotting the predicted probabilities </w:t>
      </w:r>
      <w:r w:rsidR="001A307D" w:rsidRPr="00DF23EE">
        <w:rPr>
          <w:rFonts w:cs="Segoe UI"/>
          <w:lang w:val="en-GB"/>
        </w:rPr>
        <w:t>against the observed proportions shows good calibration for both models</w:t>
      </w:r>
      <w:r w:rsidR="009D0EB2" w:rsidRPr="00DF23EE">
        <w:rPr>
          <w:rFonts w:cs="Segoe UI"/>
          <w:lang w:val="en-GB"/>
        </w:rPr>
        <w:t xml:space="preserve"> </w:t>
      </w:r>
      <w:r w:rsidR="001A307D" w:rsidRPr="00DF23EE">
        <w:rPr>
          <w:rFonts w:cs="Segoe UI"/>
          <w:lang w:val="en-GB"/>
        </w:rPr>
        <w:t xml:space="preserve">(figures </w:t>
      </w:r>
      <w:r w:rsidR="000F4DCA" w:rsidRPr="00DF23EE">
        <w:rPr>
          <w:rFonts w:cs="Segoe UI"/>
          <w:lang w:val="en-GB"/>
        </w:rPr>
        <w:t>2b</w:t>
      </w:r>
      <w:r w:rsidR="001A307D" w:rsidRPr="00DF23EE">
        <w:rPr>
          <w:rFonts w:cs="Segoe UI"/>
          <w:lang w:val="en-GB"/>
        </w:rPr>
        <w:t xml:space="preserve"> and </w:t>
      </w:r>
      <w:r w:rsidR="000F4DCA" w:rsidRPr="00DF23EE">
        <w:rPr>
          <w:rFonts w:cs="Segoe UI"/>
          <w:lang w:val="en-GB"/>
        </w:rPr>
        <w:t>3b</w:t>
      </w:r>
      <w:r w:rsidR="001A307D" w:rsidRPr="00DF23EE">
        <w:rPr>
          <w:rFonts w:cs="Segoe UI"/>
          <w:lang w:val="en-GB"/>
        </w:rPr>
        <w:t xml:space="preserve">; note the change of scale </w:t>
      </w:r>
      <w:r w:rsidR="004D45EF" w:rsidRPr="00DF23EE">
        <w:rPr>
          <w:rFonts w:cs="Segoe UI"/>
          <w:lang w:val="en-GB"/>
        </w:rPr>
        <w:t xml:space="preserve">on both axes </w:t>
      </w:r>
      <w:r w:rsidR="000F4DCA" w:rsidRPr="00DF23EE">
        <w:rPr>
          <w:rFonts w:cs="Segoe UI"/>
          <w:lang w:val="en-GB"/>
        </w:rPr>
        <w:t>for figure 3b</w:t>
      </w:r>
      <w:r w:rsidR="001A307D" w:rsidRPr="00DF23EE">
        <w:rPr>
          <w:rFonts w:cs="Segoe UI"/>
          <w:lang w:val="en-GB"/>
        </w:rPr>
        <w:t xml:space="preserve">). </w:t>
      </w:r>
    </w:p>
    <w:p w14:paraId="61A40CC3" w14:textId="77777777" w:rsidR="00A93C2F" w:rsidRPr="00DF23EE" w:rsidRDefault="00A93C2F" w:rsidP="005549A7">
      <w:pPr>
        <w:spacing w:line="360" w:lineRule="auto"/>
        <w:rPr>
          <w:rFonts w:cs="Segoe UI"/>
          <w:lang w:val="en-GB"/>
        </w:rPr>
      </w:pPr>
    </w:p>
    <w:p w14:paraId="6D8A7652" w14:textId="77777777" w:rsidR="00D63953" w:rsidRPr="00DF23EE" w:rsidRDefault="00D63953" w:rsidP="005549A7">
      <w:pPr>
        <w:spacing w:line="360" w:lineRule="auto"/>
        <w:rPr>
          <w:rFonts w:cs="Segoe UI"/>
          <w:lang w:val="en-GB"/>
        </w:rPr>
      </w:pPr>
    </w:p>
    <w:p w14:paraId="73EA0DB0" w14:textId="77777777" w:rsidR="00E64618" w:rsidRPr="00DF23EE" w:rsidRDefault="00E64618" w:rsidP="005549A7">
      <w:pPr>
        <w:spacing w:line="360" w:lineRule="auto"/>
        <w:rPr>
          <w:rFonts w:cs="Segoe UI"/>
          <w:b/>
          <w:lang w:val="en-GB"/>
        </w:rPr>
      </w:pPr>
      <w:r w:rsidRPr="00DF23EE">
        <w:rPr>
          <w:rFonts w:cs="Segoe UI"/>
          <w:b/>
          <w:lang w:val="en-GB"/>
        </w:rPr>
        <w:br w:type="page"/>
      </w:r>
    </w:p>
    <w:p w14:paraId="751C1A56" w14:textId="77777777" w:rsidR="000D4B86" w:rsidRPr="00DF23EE" w:rsidRDefault="006E3DDB" w:rsidP="005549A7">
      <w:pPr>
        <w:spacing w:line="360" w:lineRule="auto"/>
        <w:rPr>
          <w:rFonts w:cs="Segoe UI"/>
          <w:b/>
          <w:lang w:val="en-GB"/>
        </w:rPr>
      </w:pPr>
      <w:r w:rsidRPr="00DF23EE">
        <w:rPr>
          <w:rFonts w:cs="Segoe UI"/>
          <w:b/>
          <w:lang w:val="en-GB"/>
        </w:rPr>
        <w:lastRenderedPageBreak/>
        <w:t>DISCUSSION</w:t>
      </w:r>
    </w:p>
    <w:p w14:paraId="6184B793" w14:textId="5733E3F7" w:rsidR="002122D7" w:rsidRPr="00DF23EE" w:rsidRDefault="000963D3" w:rsidP="00D06DA2">
      <w:pPr>
        <w:spacing w:line="360" w:lineRule="auto"/>
        <w:rPr>
          <w:rFonts w:cs="Segoe UI"/>
          <w:lang w:val="en-GB"/>
        </w:rPr>
      </w:pPr>
      <w:r w:rsidRPr="00DF23EE">
        <w:rPr>
          <w:rFonts w:cs="Segoe UI"/>
          <w:lang w:val="en-GB"/>
        </w:rPr>
        <w:t xml:space="preserve">This </w:t>
      </w:r>
      <w:r w:rsidR="002122D7" w:rsidRPr="00DF23EE">
        <w:rPr>
          <w:rFonts w:cs="Segoe UI"/>
          <w:lang w:val="en-GB"/>
        </w:rPr>
        <w:t xml:space="preserve">prognostic </w:t>
      </w:r>
      <w:r w:rsidRPr="00DF23EE">
        <w:rPr>
          <w:rFonts w:cs="Segoe UI"/>
          <w:lang w:val="en-GB"/>
        </w:rPr>
        <w:t>IPD meta-analysis of</w:t>
      </w:r>
      <w:r w:rsidR="002122D7" w:rsidRPr="00DF23EE">
        <w:rPr>
          <w:rFonts w:cs="Segoe UI"/>
          <w:lang w:val="en-GB"/>
        </w:rPr>
        <w:t xml:space="preserve"> the risks of AED withdrawal </w:t>
      </w:r>
      <w:r w:rsidR="008758B9" w:rsidRPr="00DF23EE">
        <w:rPr>
          <w:rFonts w:cs="Segoe UI"/>
          <w:lang w:val="en-GB"/>
        </w:rPr>
        <w:t xml:space="preserve">in </w:t>
      </w:r>
      <w:r w:rsidRPr="00DF23EE">
        <w:rPr>
          <w:rFonts w:cs="Segoe UI"/>
          <w:lang w:val="en-GB"/>
        </w:rPr>
        <w:t>17</w:t>
      </w:r>
      <w:r w:rsidR="00C42A35" w:rsidRPr="00DF23EE">
        <w:rPr>
          <w:rFonts w:cs="Segoe UI"/>
          <w:lang w:val="en-GB"/>
        </w:rPr>
        <w:t>69</w:t>
      </w:r>
      <w:r w:rsidRPr="00DF23EE">
        <w:rPr>
          <w:rFonts w:cs="Segoe UI"/>
          <w:lang w:val="en-GB"/>
        </w:rPr>
        <w:t xml:space="preserve"> seizure-free people with epilepsy</w:t>
      </w:r>
      <w:r w:rsidR="008758B9" w:rsidRPr="00DF23EE">
        <w:rPr>
          <w:rFonts w:cs="Segoe UI"/>
          <w:lang w:val="en-GB"/>
        </w:rPr>
        <w:t xml:space="preserve"> yields</w:t>
      </w:r>
      <w:r w:rsidR="000D263E" w:rsidRPr="00DF23EE">
        <w:rPr>
          <w:rFonts w:cs="Segoe UI"/>
          <w:lang w:val="en-GB"/>
        </w:rPr>
        <w:t xml:space="preserve"> clinically useful nomograms to predict individual seizure outcome.</w:t>
      </w:r>
      <w:r w:rsidR="002122D7" w:rsidRPr="00DF23EE">
        <w:rPr>
          <w:rFonts w:cs="Segoe UI"/>
          <w:lang w:val="en-GB"/>
        </w:rPr>
        <w:t xml:space="preserve"> </w:t>
      </w:r>
      <w:r w:rsidR="002816BA" w:rsidRPr="00DF23EE">
        <w:rPr>
          <w:rFonts w:cs="Segoe UI"/>
          <w:lang w:val="en-GB"/>
        </w:rPr>
        <w:t>Relapse occurred in 812 (46%) of patients,</w:t>
      </w:r>
      <w:r w:rsidR="008758B9" w:rsidRPr="00DF23EE">
        <w:rPr>
          <w:rFonts w:cs="Segoe UI"/>
          <w:lang w:val="en-GB"/>
        </w:rPr>
        <w:t xml:space="preserve"> while only </w:t>
      </w:r>
      <w:r w:rsidR="002816BA" w:rsidRPr="00DF23EE">
        <w:rPr>
          <w:rFonts w:cs="Segoe UI"/>
          <w:lang w:val="en-GB"/>
        </w:rPr>
        <w:t xml:space="preserve">9% </w:t>
      </w:r>
      <w:r w:rsidR="00FD579F" w:rsidRPr="00DF23EE">
        <w:rPr>
          <w:rFonts w:cs="Segoe UI"/>
          <w:lang w:val="en-GB"/>
        </w:rPr>
        <w:t xml:space="preserve">of the total cohort </w:t>
      </w:r>
      <w:r w:rsidR="002816BA" w:rsidRPr="00DF23EE">
        <w:rPr>
          <w:rFonts w:cs="Segoe UI"/>
          <w:lang w:val="en-GB"/>
        </w:rPr>
        <w:t>had seizures in the last year of follow-up</w:t>
      </w:r>
      <w:r w:rsidR="00FD579F" w:rsidRPr="00DF23EE">
        <w:rPr>
          <w:rFonts w:cs="Segoe UI"/>
          <w:lang w:val="en-GB"/>
        </w:rPr>
        <w:t xml:space="preserve">. The proportion of relapsing patients that did not regain seizure-freedom decreased </w:t>
      </w:r>
      <w:r w:rsidR="000B7779" w:rsidRPr="00DF23EE">
        <w:rPr>
          <w:rFonts w:cs="Segoe UI"/>
          <w:lang w:val="en-GB"/>
        </w:rPr>
        <w:t>with longer follow-up times</w:t>
      </w:r>
      <w:r w:rsidR="002816BA" w:rsidRPr="00DF23EE">
        <w:rPr>
          <w:rFonts w:cs="Segoe UI"/>
          <w:lang w:val="en-GB"/>
        </w:rPr>
        <w:t xml:space="preserve">. </w:t>
      </w:r>
      <w:r w:rsidR="002122D7" w:rsidRPr="00DF23EE">
        <w:rPr>
          <w:rFonts w:cs="Segoe UI"/>
          <w:lang w:val="en-GB"/>
        </w:rPr>
        <w:t xml:space="preserve">The </w:t>
      </w:r>
      <w:r w:rsidR="00D06DA2" w:rsidRPr="00DF23EE">
        <w:rPr>
          <w:rFonts w:cs="Segoe UI"/>
          <w:lang w:val="en-GB"/>
        </w:rPr>
        <w:t>strongest predictors</w:t>
      </w:r>
      <w:r w:rsidR="008758B9" w:rsidRPr="00DF23EE">
        <w:rPr>
          <w:rFonts w:cs="Segoe UI"/>
          <w:lang w:val="en-GB"/>
        </w:rPr>
        <w:t>, included in the nomograms, were</w:t>
      </w:r>
      <w:r w:rsidR="00D06DA2" w:rsidRPr="00DF23EE">
        <w:rPr>
          <w:rFonts w:cs="Segoe UI"/>
          <w:lang w:val="en-GB"/>
        </w:rPr>
        <w:t xml:space="preserve"> for seizure recurrence: duration of epilepsy, duration of the seizure-free interval, age at onset of seizures, history of febrile seizures, ten or more seizures before remission, the absence of a self-limiting epilepsy syndrome </w:t>
      </w:r>
      <w:r w:rsidR="008758B9" w:rsidRPr="00DF23EE">
        <w:rPr>
          <w:rFonts w:cs="Segoe UI"/>
          <w:lang w:val="en-GB"/>
        </w:rPr>
        <w:t>(</w:t>
      </w:r>
      <w:r w:rsidR="00D06DA2" w:rsidRPr="00DF23EE">
        <w:rPr>
          <w:rFonts w:cs="Segoe UI"/>
          <w:lang w:val="en-GB"/>
        </w:rPr>
        <w:t>such as absence-, or Rolandic epilepsy or Panayiotopoulos syndrome</w:t>
      </w:r>
      <w:r w:rsidR="008758B9" w:rsidRPr="00DF23EE">
        <w:rPr>
          <w:rFonts w:cs="Segoe UI"/>
          <w:lang w:val="en-GB"/>
        </w:rPr>
        <w:t>)</w:t>
      </w:r>
      <w:r w:rsidR="00D06DA2" w:rsidRPr="00DF23EE">
        <w:rPr>
          <w:rFonts w:cs="Segoe UI"/>
          <w:lang w:val="en-GB"/>
        </w:rPr>
        <w:t>, IQ below 70, and epileptiform abnormality on EEG before AED withdrawal. For predicting long-term seizure outcome, the eight selected independent predictors</w:t>
      </w:r>
      <w:r w:rsidR="008758B9" w:rsidRPr="00DF23EE">
        <w:rPr>
          <w:rFonts w:cs="Segoe UI"/>
          <w:lang w:val="en-GB"/>
        </w:rPr>
        <w:t xml:space="preserve"> were</w:t>
      </w:r>
      <w:r w:rsidR="00D06DA2" w:rsidRPr="00DF23EE">
        <w:rPr>
          <w:rFonts w:cs="Segoe UI"/>
          <w:lang w:val="en-GB"/>
        </w:rPr>
        <w:t xml:space="preserve">: duration of epilepsy, duration of the seizure-free interval, number of AEDs before withdrawal, female sex, family history of epilepsy in first or second degree, ten or more seizures before remission, the presence of focal seizures, and epileptiform abnormality on EEG before AED withdrawal. </w:t>
      </w:r>
      <w:r w:rsidR="002122D7" w:rsidRPr="00DF23EE">
        <w:rPr>
          <w:rFonts w:cs="Segoe UI"/>
          <w:lang w:val="en-GB"/>
        </w:rPr>
        <w:t>Validation</w:t>
      </w:r>
      <w:r w:rsidR="008758B9" w:rsidRPr="00DF23EE">
        <w:rPr>
          <w:rFonts w:cs="Segoe UI"/>
          <w:lang w:val="en-GB"/>
        </w:rPr>
        <w:t xml:space="preserve"> -</w:t>
      </w:r>
      <w:r w:rsidR="002122D7" w:rsidRPr="00DF23EE">
        <w:rPr>
          <w:rFonts w:cs="Segoe UI"/>
          <w:lang w:val="en-GB"/>
        </w:rPr>
        <w:t>or assessment how well a prediction works on data other than</w:t>
      </w:r>
      <w:r w:rsidR="008758B9" w:rsidRPr="00DF23EE">
        <w:rPr>
          <w:rFonts w:cs="Segoe UI"/>
          <w:lang w:val="en-GB"/>
        </w:rPr>
        <w:t xml:space="preserve"> that on which</w:t>
      </w:r>
      <w:r w:rsidR="002122D7" w:rsidRPr="00DF23EE">
        <w:rPr>
          <w:rFonts w:cs="Segoe UI"/>
          <w:lang w:val="en-GB"/>
        </w:rPr>
        <w:t xml:space="preserve"> the model was built</w:t>
      </w:r>
      <w:r w:rsidR="008758B9" w:rsidRPr="00DF23EE">
        <w:rPr>
          <w:rFonts w:cs="Segoe UI"/>
          <w:lang w:val="en-GB"/>
        </w:rPr>
        <w:t>-</w:t>
      </w:r>
      <w:r w:rsidR="002122D7" w:rsidRPr="00DF23EE">
        <w:rPr>
          <w:rFonts w:cs="Segoe UI"/>
          <w:lang w:val="en-GB"/>
        </w:rPr>
        <w:t xml:space="preserve"> is arguably the most important issue in prognostic modelling</w:t>
      </w:r>
      <w:r w:rsidR="002122D7" w:rsidRPr="00DF23EE">
        <w:rPr>
          <w:rFonts w:cs="Segoe UI"/>
          <w:lang w:val="en-GB"/>
        </w:rPr>
        <w:fldChar w:fldCharType="begin" w:fldLock="1"/>
      </w:r>
      <w:r w:rsidR="00144842" w:rsidRPr="00DF23EE">
        <w:rPr>
          <w:rFonts w:cs="Segoe UI"/>
          <w:lang w:val="en-GB"/>
        </w:rPr>
        <w:instrText>ADDIN CSL_CITATION { "citationItems" : [ { "id" : "ITEM-1", "itemData" : { "DOI" : "10.1371/jour-", "abstract" : "Steyerberg EW, Moons KGM, van der Windt DA, Hayden JA, Perel P, et al. (2013) Prognosis Research Strategy (PROGRESS) 3: Prognostic Model Research. PLoS Med 10(2): e1001381. doi:10.1371/journal.pmed.1001381prognostic model is a formal combination of multiple predictors from which risks of a specific endpoint can be calculated for individual patients.", "author" : [ { "dropping-particle" : "", "family" : "Steyerberg", "given" : "E", "non-dropping-particle" : "", "parse-names" : false, "suffix" : "" }, { "dropping-particle" : "", "family" : "Moons", "given" : "K G M", "non-dropping-particle" : "", "parse-names" : false, "suffix" : "" }, { "dropping-particle" : "", "family" : "Windt", "given" : "D", "non-dropping-particle" : "van der", "parse-names" : false, "suffix" : "" }, { "dropping-particle" : "", "family" : "Hayden", "given" : "J", "non-dropping-particle" : "", "parse-names" : false, "suffix" : "" }, { "dropping-particle" : "", "family" : "Perel", "given" : "P", "non-dropping-particle" : "", "parse-names" : false, "suffix" : "" }, { "dropping-particle" : "", "family" : "Schroter", "given" : "S", "non-dropping-particle" : "", "parse-names" : false, "suffix" : "" }, { "dropping-particle" : "", "family" : "Riley", "given" : "R", "non-dropping-particle" : "", "parse-names" : false, "suffix" : "" }, { "dropping-particle" : "", "family" : "Hemingway", "given" : "H", "non-dropping-particle" : "", "parse-names" : false, "suffix" : "" }, { "dropping-particle" : "", "family" : "Altman", "given" : "R B", "non-dropping-particle" : "", "parse-names" : false, "suffix" : "" } ], "container-title" : "PLoS Med", "id" : "ITEM-1", "issue" : "2", "issued" : { "date-parts" : [ [ "2013" ] ] }, "page" : "e1001381", "title" : "Prognosis research strategy (PROGRESS) series 3: prognostic model research", "type" : "article-journal", "volume" : "10" }, "uris" : [ "http://www.mendeley.com/documents/?uuid=b17342da-0aaf-4206-a929-21ba0331a482" ] } ], "mendeley" : { "formattedCitation" : "&lt;sup&gt;21&lt;/sup&gt;", "plainTextFormattedCitation" : "21", "previouslyFormattedCitation" : "&lt;sup&gt;21&lt;/sup&gt;" }, "properties" : { "noteIndex" : 0 }, "schema" : "https://github.com/citation-style-language/schema/raw/master/csl-citation.json" }</w:instrText>
      </w:r>
      <w:r w:rsidR="002122D7" w:rsidRPr="00DF23EE">
        <w:rPr>
          <w:rFonts w:cs="Segoe UI"/>
          <w:lang w:val="en-GB"/>
        </w:rPr>
        <w:fldChar w:fldCharType="separate"/>
      </w:r>
      <w:r w:rsidR="00144842" w:rsidRPr="00DF23EE">
        <w:rPr>
          <w:rFonts w:cs="Segoe UI"/>
          <w:noProof/>
          <w:vertAlign w:val="superscript"/>
          <w:lang w:val="en-GB"/>
        </w:rPr>
        <w:t>21</w:t>
      </w:r>
      <w:r w:rsidR="002122D7" w:rsidRPr="00DF23EE">
        <w:rPr>
          <w:rFonts w:cs="Segoe UI"/>
          <w:lang w:val="en-GB"/>
        </w:rPr>
        <w:fldChar w:fldCharType="end"/>
      </w:r>
      <w:r w:rsidR="00D06DA2" w:rsidRPr="00DF23EE">
        <w:rPr>
          <w:rFonts w:cs="Segoe UI"/>
          <w:lang w:val="en-GB"/>
        </w:rPr>
        <w:t xml:space="preserve">, and </w:t>
      </w:r>
      <w:r w:rsidR="002122D7" w:rsidRPr="00DF23EE">
        <w:rPr>
          <w:rFonts w:cs="Segoe UI"/>
          <w:lang w:val="en-GB"/>
        </w:rPr>
        <w:t>“</w:t>
      </w:r>
      <w:r w:rsidR="00D06DA2" w:rsidRPr="00DF23EE">
        <w:rPr>
          <w:rFonts w:cs="Segoe UI"/>
          <w:lang w:val="en-GB"/>
        </w:rPr>
        <w:t>e</w:t>
      </w:r>
      <w:r w:rsidR="002122D7" w:rsidRPr="00DF23EE">
        <w:rPr>
          <w:rFonts w:cs="Segoe UI"/>
          <w:lang w:val="en-GB"/>
        </w:rPr>
        <w:t>xternal” validation within the available data</w:t>
      </w:r>
      <w:r w:rsidR="00014703" w:rsidRPr="00DF23EE">
        <w:rPr>
          <w:rFonts w:cs="Segoe UI"/>
          <w:lang w:val="en-GB"/>
        </w:rPr>
        <w:t xml:space="preserve"> was done</w:t>
      </w:r>
      <w:r w:rsidR="002122D7" w:rsidRPr="00DF23EE">
        <w:rPr>
          <w:rFonts w:cs="Segoe UI"/>
          <w:lang w:val="en-GB"/>
        </w:rPr>
        <w:t xml:space="preserve"> through IECV</w:t>
      </w:r>
      <w:r w:rsidR="002122D7" w:rsidRPr="00DF23EE">
        <w:rPr>
          <w:rFonts w:cs="Segoe UI"/>
          <w:lang w:val="en-GB"/>
        </w:rPr>
        <w:fldChar w:fldCharType="begin" w:fldLock="1"/>
      </w:r>
      <w:r w:rsidR="00144842" w:rsidRPr="00DF23EE">
        <w:rPr>
          <w:rFonts w:cs="Segoe UI"/>
          <w:lang w:val="en-GB"/>
        </w:rPr>
        <w:instrText>ADDIN CSL_CITATION { "citationItems" : [ { "id" : "ITEM-1", "itemData" : { "DOI" : "10.1186/1471-2288-14-3", "abstract" : "Background: Risk prediction models estimate the risk of developing future outcomes for individuals based on one or more underlying characteristics (predictors). We review how researchers develop and validate risk prediction models within an individual participant data (IPD) meta-analysis, in order to assess the feasibility and conduct of the approach.", "author" : [ { "dropping-particle" : "", "family" : "Ahmed", "given" : "Ikhlaaq", "non-dropping-particle" : "", "parse-names" : false, "suffix" : "" }, { "dropping-particle" : "", "family" : "Debray", "given" : "Thomas Pa", "non-dropping-particle" : "", "parse-names" : false, "suffix" : "" }, { "dropping-particle" : "", "family" : "Moons", "given" : "Karel Gm", "non-dropping-particle" : "", "parse-names" : false, "suffix" : "" }, { "dropping-particle" : "", "family" : "Riley", "given" : "Richard D", "non-dropping-particle" : "", "parse-names" : false, "suffix" : "" } ], "container-title" : "BMC Medical Research Methodology", "id" : "ITEM-1", "issue" : "3", "issued" : { "date-parts" : [ [ "2014" ] ] }, "title" : "Developing and validating risk prediction models in an individual participant data meta-analysis", "type" : "article-journal", "volume" : "14" }, "uris" : [ "http://www.mendeley.com/documents/?uuid=6cc3af86-1b8c-4fb1-82c5-3cd20bbb1ccc" ] } ], "mendeley" : { "formattedCitation" : "&lt;sup&gt;22&lt;/sup&gt;", "plainTextFormattedCitation" : "22", "previouslyFormattedCitation" : "&lt;sup&gt;22&lt;/sup&gt;" }, "properties" : { "noteIndex" : 0 }, "schema" : "https://github.com/citation-style-language/schema/raw/master/csl-citation.json" }</w:instrText>
      </w:r>
      <w:r w:rsidR="002122D7" w:rsidRPr="00DF23EE">
        <w:rPr>
          <w:rFonts w:cs="Segoe UI"/>
          <w:lang w:val="en-GB"/>
        </w:rPr>
        <w:fldChar w:fldCharType="separate"/>
      </w:r>
      <w:r w:rsidR="00144842" w:rsidRPr="00DF23EE">
        <w:rPr>
          <w:rFonts w:cs="Segoe UI"/>
          <w:noProof/>
          <w:vertAlign w:val="superscript"/>
          <w:lang w:val="en-GB"/>
        </w:rPr>
        <w:t>22</w:t>
      </w:r>
      <w:r w:rsidR="002122D7" w:rsidRPr="00DF23EE">
        <w:rPr>
          <w:rFonts w:cs="Segoe UI"/>
          <w:lang w:val="en-GB"/>
        </w:rPr>
        <w:fldChar w:fldCharType="end"/>
      </w:r>
      <w:r w:rsidR="002122D7" w:rsidRPr="00DF23EE">
        <w:rPr>
          <w:rFonts w:cs="Segoe UI"/>
          <w:lang w:val="en-GB"/>
        </w:rPr>
        <w:t xml:space="preserve"> with good and stable performance across all cohorts. </w:t>
      </w:r>
    </w:p>
    <w:p w14:paraId="3BB01560" w14:textId="6FA0B209" w:rsidR="000963D3" w:rsidRPr="00DF23EE" w:rsidRDefault="009A7886" w:rsidP="00743FF5">
      <w:pPr>
        <w:spacing w:line="360" w:lineRule="auto"/>
        <w:rPr>
          <w:rFonts w:cs="Segoe UI"/>
          <w:lang w:val="en-GB"/>
        </w:rPr>
      </w:pPr>
      <w:r w:rsidRPr="00DF23EE">
        <w:rPr>
          <w:rFonts w:cs="Segoe UI"/>
          <w:lang w:val="en-GB"/>
        </w:rPr>
        <w:t>Several clinically important implications can be drawn</w:t>
      </w:r>
      <w:r w:rsidR="008758B9" w:rsidRPr="00DF23EE">
        <w:rPr>
          <w:rFonts w:cs="Segoe UI"/>
          <w:lang w:val="en-GB"/>
        </w:rPr>
        <w:t xml:space="preserve"> from</w:t>
      </w:r>
      <w:r w:rsidRPr="00DF23EE">
        <w:rPr>
          <w:rFonts w:cs="Segoe UI"/>
          <w:lang w:val="en-GB"/>
        </w:rPr>
        <w:t xml:space="preserve"> the presented data. </w:t>
      </w:r>
      <w:r w:rsidR="009D4EF7" w:rsidRPr="00DF23EE">
        <w:rPr>
          <w:rFonts w:cs="Segoe UI"/>
          <w:lang w:val="en-GB"/>
        </w:rPr>
        <w:t>The first observation is that</w:t>
      </w:r>
      <w:r w:rsidR="008758B9" w:rsidRPr="00DF23EE">
        <w:rPr>
          <w:rFonts w:cs="Segoe UI"/>
          <w:lang w:val="en-GB"/>
        </w:rPr>
        <w:t>,</w:t>
      </w:r>
      <w:r w:rsidR="009D4EF7" w:rsidRPr="00DF23EE">
        <w:rPr>
          <w:rFonts w:cs="Segoe UI"/>
          <w:lang w:val="en-GB"/>
        </w:rPr>
        <w:t xml:space="preserve"> a</w:t>
      </w:r>
      <w:r w:rsidRPr="00DF23EE">
        <w:rPr>
          <w:rFonts w:cs="Segoe UI"/>
          <w:lang w:val="en-GB"/>
        </w:rPr>
        <w:t>lthough the 22 candidate predictors had all been reported as significant predictors in at least one peer-reviewed article</w:t>
      </w:r>
      <w:r w:rsidR="00F00D59" w:rsidRPr="00DF23EE">
        <w:rPr>
          <w:rFonts w:cs="Segoe UI"/>
          <w:lang w:val="en-GB"/>
        </w:rPr>
        <w:fldChar w:fldCharType="begin" w:fldLock="1"/>
      </w:r>
      <w:r w:rsidR="00F00D59" w:rsidRPr="00DF23EE">
        <w:rPr>
          <w:rFonts w:cs="Segoe UI"/>
          <w:lang w:val="en-GB"/>
        </w:rPr>
        <w:instrText>ADDIN CSL_CITATION { "citationItems" : [ { "id" : "ITEM-1", "itemData" : { "ISSN" : "19506945", "author" : [ { "dropping-particle" : "", "family" : "Lamberink", "given" : "Herm J.", "non-dropping-particle" : "", "parse-names" : false, "suffix" : "" }, { "dropping-particle" : "", "family" : "Otte", "given" : "Willem M.", "non-dropping-particle" : "", "parse-names" : false, "suffix" : "" }, { "dropping-particle" : "", "family" : "Geleijns", "given" : "Karin", "non-dropping-particle" : "", "parse-names" : false, "suffix" : "" }, { "dropping-particle" : "", "family" : "Braun", "given" : "Kees P J", "non-dropping-particle" : "", "parse-names" : false, "suffix" : "" } ], "container-title" : "Epileptic Disorders", "id" : "ITEM-1", "issue" : "3", "issued" : { "date-parts" : [ [ "2015" ] ] }, "page" : "211-228", "title" : "Antiepileptic drug withdrawal in medically and surgically treated patients: A meta-analysis of seizure recurrence and systematic review of its predictors", "type" : "article-journal", "volume" : "17" }, "uris" : [ "http://www.mendeley.com/documents/?uuid=b1c97fe8-c11c-425e-bd9b-b1b3bcefd3f0" ] } ], "mendeley" : { "formattedCitation" : "&lt;sup&gt;5&lt;/sup&gt;", "plainTextFormattedCitation" : "5", "previouslyFormattedCitation" : "&lt;sup&gt;5&lt;/sup&gt;" }, "properties" : { "noteIndex" : 0 }, "schema" : "https://github.com/citation-style-language/schema/raw/master/csl-citation.json" }</w:instrText>
      </w:r>
      <w:r w:rsidR="00F00D59" w:rsidRPr="00DF23EE">
        <w:rPr>
          <w:rFonts w:cs="Segoe UI"/>
          <w:lang w:val="en-GB"/>
        </w:rPr>
        <w:fldChar w:fldCharType="separate"/>
      </w:r>
      <w:r w:rsidR="00F00D59" w:rsidRPr="00DF23EE">
        <w:rPr>
          <w:rFonts w:cs="Segoe UI"/>
          <w:noProof/>
          <w:vertAlign w:val="superscript"/>
          <w:lang w:val="en-GB"/>
        </w:rPr>
        <w:t>5</w:t>
      </w:r>
      <w:r w:rsidR="00F00D59" w:rsidRPr="00DF23EE">
        <w:rPr>
          <w:rFonts w:cs="Segoe UI"/>
          <w:lang w:val="en-GB"/>
        </w:rPr>
        <w:fldChar w:fldCharType="end"/>
      </w:r>
      <w:r w:rsidRPr="00DF23EE">
        <w:rPr>
          <w:rFonts w:cs="Segoe UI"/>
          <w:lang w:val="en-GB"/>
        </w:rPr>
        <w:t>, eight of these were now shown to have no consistent significant association with the outcome. The most stri</w:t>
      </w:r>
      <w:r w:rsidR="00180B76" w:rsidRPr="00DF23EE">
        <w:rPr>
          <w:rFonts w:cs="Segoe UI"/>
          <w:lang w:val="en-GB"/>
        </w:rPr>
        <w:t>king example is the failure of a previous attempt to withdraw from medication. In line with a rec</w:t>
      </w:r>
      <w:r w:rsidR="00F00D59" w:rsidRPr="00DF23EE">
        <w:rPr>
          <w:rFonts w:cs="Segoe UI"/>
          <w:lang w:val="en-GB"/>
        </w:rPr>
        <w:t>ent publication from Wolf</w:t>
      </w:r>
      <w:r w:rsidR="00F00D59" w:rsidRPr="00DF23EE">
        <w:rPr>
          <w:rFonts w:cs="Segoe UI"/>
          <w:lang w:val="en-GB"/>
        </w:rPr>
        <w:fldChar w:fldCharType="begin" w:fldLock="1"/>
      </w:r>
      <w:r w:rsidR="00144842" w:rsidRPr="00DF23EE">
        <w:rPr>
          <w:rFonts w:cs="Segoe UI"/>
          <w:lang w:val="en-GB"/>
        </w:rPr>
        <w:instrText>ADDIN CSL_CITATION { "citationItems" : [ { "id" : "ITEM-1", "itemData" : { "DOI" : "10.1016/j.yebeh.2016.04.043", "ISSN" : "1525-5050", "author" : [ { "dropping-particle" : "", "family" : "Wolf", "given" : "Peter", "non-dropping-particle" : "", "parse-names" : false, "suffix" : "" } ], "container-title" : "Epilepsy &amp; Behavior", "id" : "ITEM-1", "issued" : { "date-parts" : [ [ "2016" ] ] }, "page" : "46-50", "publisher" : "Elsevier Inc.", "title" : "Remission of epilepsy as a function of time", "type" : "article-journal", "volume" : "61" }, "uris" : [ "http://www.mendeley.com/documents/?uuid=62944a7b-4169-4e7d-b1a2-78a4ed0ba279" ] } ], "mendeley" : { "formattedCitation" : "&lt;sup&gt;23&lt;/sup&gt;", "plainTextFormattedCitation" : "23", "previouslyFormattedCitation" : "&lt;sup&gt;23&lt;/sup&gt;" }, "properties" : { "noteIndex" : 0 }, "schema" : "https://github.com/citation-style-language/schema/raw/master/csl-citation.json" }</w:instrText>
      </w:r>
      <w:r w:rsidR="00F00D59" w:rsidRPr="00DF23EE">
        <w:rPr>
          <w:rFonts w:cs="Segoe UI"/>
          <w:lang w:val="en-GB"/>
        </w:rPr>
        <w:fldChar w:fldCharType="separate"/>
      </w:r>
      <w:r w:rsidR="00144842" w:rsidRPr="00DF23EE">
        <w:rPr>
          <w:rFonts w:cs="Segoe UI"/>
          <w:noProof/>
          <w:vertAlign w:val="superscript"/>
          <w:lang w:val="en-GB"/>
        </w:rPr>
        <w:t>23</w:t>
      </w:r>
      <w:r w:rsidR="00F00D59" w:rsidRPr="00DF23EE">
        <w:rPr>
          <w:rFonts w:cs="Segoe UI"/>
          <w:lang w:val="en-GB"/>
        </w:rPr>
        <w:fldChar w:fldCharType="end"/>
      </w:r>
      <w:r w:rsidR="00180B76" w:rsidRPr="00DF23EE">
        <w:rPr>
          <w:rFonts w:cs="Segoe UI"/>
          <w:lang w:val="en-GB"/>
        </w:rPr>
        <w:t xml:space="preserve">, a prior seizure recurrence after AED withdrawal is not related to the outcome of a second (or third) trial. This </w:t>
      </w:r>
      <w:r w:rsidR="002122D7" w:rsidRPr="00DF23EE">
        <w:rPr>
          <w:rFonts w:cs="Segoe UI"/>
          <w:lang w:val="en-GB"/>
        </w:rPr>
        <w:t xml:space="preserve">finding </w:t>
      </w:r>
      <w:r w:rsidR="00180B76" w:rsidRPr="00DF23EE">
        <w:rPr>
          <w:rFonts w:cs="Segoe UI"/>
          <w:lang w:val="en-GB"/>
        </w:rPr>
        <w:t xml:space="preserve">is not the </w:t>
      </w:r>
      <w:r w:rsidR="00C0299B" w:rsidRPr="00DF23EE">
        <w:rPr>
          <w:rFonts w:cs="Segoe UI"/>
          <w:lang w:val="en-GB"/>
        </w:rPr>
        <w:t>result</w:t>
      </w:r>
      <w:r w:rsidR="00180B76" w:rsidRPr="00DF23EE">
        <w:rPr>
          <w:rFonts w:cs="Segoe UI"/>
          <w:lang w:val="en-GB"/>
        </w:rPr>
        <w:t xml:space="preserve"> of a selection bias, because (a) none of the included cohorts excluded patients with a previous failure of AED withdrawal, and</w:t>
      </w:r>
      <w:r w:rsidR="005D373A" w:rsidRPr="00DF23EE">
        <w:rPr>
          <w:rFonts w:cs="Segoe UI"/>
          <w:lang w:val="en-GB"/>
        </w:rPr>
        <w:t xml:space="preserve"> </w:t>
      </w:r>
      <w:r w:rsidR="00180B76" w:rsidRPr="00DF23EE">
        <w:rPr>
          <w:rFonts w:cs="Segoe UI"/>
          <w:lang w:val="en-GB"/>
        </w:rPr>
        <w:t>(b)</w:t>
      </w:r>
      <w:r w:rsidR="005D373A" w:rsidRPr="00DF23EE">
        <w:rPr>
          <w:rFonts w:cs="Segoe UI"/>
          <w:lang w:val="en-GB"/>
        </w:rPr>
        <w:t xml:space="preserve"> the baseline </w:t>
      </w:r>
      <w:r w:rsidR="00A04AA8" w:rsidRPr="00DF23EE">
        <w:rPr>
          <w:rFonts w:cs="Segoe UI"/>
          <w:lang w:val="en-GB"/>
        </w:rPr>
        <w:t>characteristics</w:t>
      </w:r>
      <w:r w:rsidR="005D373A" w:rsidRPr="00DF23EE">
        <w:rPr>
          <w:rFonts w:cs="Segoe UI"/>
          <w:lang w:val="en-GB"/>
        </w:rPr>
        <w:t xml:space="preserve"> </w:t>
      </w:r>
      <w:r w:rsidR="00A04AA8" w:rsidRPr="00DF23EE">
        <w:rPr>
          <w:rFonts w:cs="Segoe UI"/>
          <w:lang w:val="en-GB"/>
        </w:rPr>
        <w:t>of</w:t>
      </w:r>
      <w:r w:rsidR="005D373A" w:rsidRPr="00DF23EE">
        <w:rPr>
          <w:rFonts w:cs="Segoe UI"/>
          <w:lang w:val="en-GB"/>
        </w:rPr>
        <w:t xml:space="preserve"> </w:t>
      </w:r>
      <w:r w:rsidR="00A04AA8" w:rsidRPr="00DF23EE">
        <w:rPr>
          <w:rFonts w:cs="Segoe UI"/>
          <w:lang w:val="en-GB"/>
        </w:rPr>
        <w:t xml:space="preserve">those with a failed previous AED withdrawal attempt </w:t>
      </w:r>
      <w:r w:rsidR="008758B9" w:rsidRPr="00DF23EE">
        <w:rPr>
          <w:rFonts w:cs="Segoe UI"/>
          <w:lang w:val="en-GB"/>
        </w:rPr>
        <w:t xml:space="preserve">were </w:t>
      </w:r>
      <w:r w:rsidR="005D373A" w:rsidRPr="00DF23EE">
        <w:rPr>
          <w:rFonts w:cs="Segoe UI"/>
          <w:lang w:val="en-GB"/>
        </w:rPr>
        <w:t>very similar</w:t>
      </w:r>
      <w:r w:rsidR="00A04AA8" w:rsidRPr="00DF23EE">
        <w:rPr>
          <w:rFonts w:cs="Segoe UI"/>
          <w:lang w:val="en-GB"/>
        </w:rPr>
        <w:t xml:space="preserve"> to those attempting for the first time</w:t>
      </w:r>
      <w:r w:rsidR="005D373A" w:rsidRPr="00DF23EE">
        <w:rPr>
          <w:rFonts w:cs="Segoe UI"/>
          <w:lang w:val="en-GB"/>
        </w:rPr>
        <w:t xml:space="preserve">. </w:t>
      </w:r>
    </w:p>
    <w:p w14:paraId="23268D1A" w14:textId="7603FD70" w:rsidR="005D373A" w:rsidRPr="00DF23EE" w:rsidRDefault="005D373A" w:rsidP="00F00D59">
      <w:pPr>
        <w:spacing w:line="360" w:lineRule="auto"/>
        <w:rPr>
          <w:rFonts w:cs="Segoe UI"/>
          <w:lang w:val="en-GB"/>
        </w:rPr>
      </w:pPr>
      <w:r w:rsidRPr="00DF23EE">
        <w:rPr>
          <w:rFonts w:cs="Segoe UI"/>
          <w:lang w:val="en-GB"/>
        </w:rPr>
        <w:lastRenderedPageBreak/>
        <w:t>Another observation is the effect of epileptiform activity on EEG before AED withdrawal</w:t>
      </w:r>
      <w:r w:rsidR="00EA1A8D" w:rsidRPr="00DF23EE">
        <w:rPr>
          <w:rFonts w:cs="Segoe UI"/>
          <w:lang w:val="en-GB"/>
        </w:rPr>
        <w:t>, a factor which has been debated in the past</w:t>
      </w:r>
      <w:r w:rsidR="00144842" w:rsidRPr="00DF23EE">
        <w:rPr>
          <w:rFonts w:cs="Segoe UI"/>
          <w:lang w:val="en-GB"/>
        </w:rPr>
        <w:fldChar w:fldCharType="begin" w:fldLock="1"/>
      </w:r>
      <w:r w:rsidR="00144842" w:rsidRPr="00DF23EE">
        <w:rPr>
          <w:rFonts w:cs="Segoe UI"/>
          <w:lang w:val="en-GB"/>
        </w:rPr>
        <w:instrText>ADDIN CSL_CITATION { "citationItems" : [ { "id" : "ITEM-1", "itemData" : { "DOI" : "10.1586/14737175.2016.1168296", "ISSN" : "1473-7175", "author" : [ { "dropping-particle" : "", "family" : "Stagi", "given" : "Stefano", "non-dropping-particle" : "", "parse-names" : false, "suffix" : "" }, { "dropping-particle" : "", "family" : "Lasorella", "given" : "Stefania", "non-dropping-particle" : "", "parse-names" : false, "suffix" : "" }, { "dropping-particle" : "", "family" : "Piccorossi", "given" : "Alessandra", "non-dropping-particle" : "", "parse-names" : false, "suffix" : "" }, { "dropping-particle" : "", "family" : "Iapadre", "given" : "Giulia", "non-dropping-particle" : "", "parse-names" : false, "suffix" : "" }, { "dropping-particle" : "", "family" : "Stagi", "given" : "Stefano", "non-dropping-particle" : "", "parse-names" : false, "suffix" : "" }, { "dropping-particle" : "", "family" : "Lasorella", "given" : "Stefania", "non-dropping-particle" : "", "parse-names" : false, "suffix" : "" }, { "dropping-particle" : "", "family" : "Piccorossi", "given" : "Alessandra", "non-dropping-particle" : "", "parse-names" : false, "suffix" : "" }, { "dropping-particle" : "", "family" : "Iapadre", "given" : "Giulia", "non-dropping-particle" : "", "parse-names" : false, "suffix" : "" } ], "container-title" : "Expert Review of Neurotherapeutics", "id" : "ITEM-1", "issue" : "5", "issued" : { "date-parts" : [ [ "2016" ] ] }, "page" : "549-559", "publisher" : "Taylor &amp; Francis", "title" : "Expert Review of Neurotherapeutics Cessation of epilepsy therapy in children", "type" : "article-journal", "volume" : "16" }, "uris" : [ "http://www.mendeley.com/documents/?uuid=88187c05-17d7-4eab-ac8f-77e18aac78a0" ] } ], "mendeley" : { "formattedCitation" : "&lt;sup&gt;24&lt;/sup&gt;", "plainTextFormattedCitation" : "24", "previouslyFormattedCitation" : "&lt;sup&gt;24&lt;/sup&gt;" }, "properties" : { "noteIndex" : 0 }, "schema" : "https://github.com/citation-style-language/schema/raw/master/csl-citation.json" }</w:instrText>
      </w:r>
      <w:r w:rsidR="00144842" w:rsidRPr="00DF23EE">
        <w:rPr>
          <w:rFonts w:cs="Segoe UI"/>
          <w:lang w:val="en-GB"/>
        </w:rPr>
        <w:fldChar w:fldCharType="separate"/>
      </w:r>
      <w:r w:rsidR="00144842" w:rsidRPr="00DF23EE">
        <w:rPr>
          <w:rFonts w:cs="Segoe UI"/>
          <w:noProof/>
          <w:vertAlign w:val="superscript"/>
          <w:lang w:val="en-GB"/>
        </w:rPr>
        <w:t>24</w:t>
      </w:r>
      <w:r w:rsidR="00144842" w:rsidRPr="00DF23EE">
        <w:rPr>
          <w:rFonts w:cs="Segoe UI"/>
          <w:lang w:val="en-GB"/>
        </w:rPr>
        <w:fldChar w:fldCharType="end"/>
      </w:r>
      <w:r w:rsidRPr="00DF23EE">
        <w:rPr>
          <w:rFonts w:cs="Segoe UI"/>
          <w:lang w:val="en-GB"/>
        </w:rPr>
        <w:t xml:space="preserve">. Based on the </w:t>
      </w:r>
      <w:r w:rsidR="002122D7" w:rsidRPr="00DF23EE">
        <w:rPr>
          <w:rFonts w:cs="Segoe UI"/>
          <w:lang w:val="en-GB"/>
        </w:rPr>
        <w:t>analyses</w:t>
      </w:r>
      <w:r w:rsidRPr="00DF23EE">
        <w:rPr>
          <w:rFonts w:cs="Segoe UI"/>
          <w:lang w:val="en-GB"/>
        </w:rPr>
        <w:t xml:space="preserve">, EEG abnormalities are significantly associated with outcome, but </w:t>
      </w:r>
      <w:r w:rsidR="002122D7" w:rsidRPr="00DF23EE">
        <w:rPr>
          <w:rFonts w:cs="Segoe UI"/>
          <w:lang w:val="en-GB"/>
        </w:rPr>
        <w:t xml:space="preserve">in the absence of other predictive factors </w:t>
      </w:r>
      <w:r w:rsidR="009D4EF7" w:rsidRPr="00DF23EE">
        <w:rPr>
          <w:rFonts w:cs="Segoe UI"/>
          <w:lang w:val="en-GB"/>
        </w:rPr>
        <w:t>only</w:t>
      </w:r>
      <w:r w:rsidR="002122D7" w:rsidRPr="00DF23EE">
        <w:rPr>
          <w:rFonts w:cs="Segoe UI"/>
          <w:lang w:val="en-GB"/>
        </w:rPr>
        <w:t xml:space="preserve"> increase the risks</w:t>
      </w:r>
      <w:r w:rsidR="009D4EF7" w:rsidRPr="00DF23EE">
        <w:rPr>
          <w:rFonts w:cs="Segoe UI"/>
          <w:lang w:val="en-GB"/>
        </w:rPr>
        <w:t xml:space="preserve"> mildly</w:t>
      </w:r>
      <w:r w:rsidR="002122D7" w:rsidRPr="00DF23EE">
        <w:rPr>
          <w:rFonts w:cs="Segoe UI"/>
          <w:lang w:val="en-GB"/>
        </w:rPr>
        <w:t xml:space="preserve">. </w:t>
      </w:r>
      <w:r w:rsidR="00160D7A" w:rsidRPr="00DF23EE">
        <w:rPr>
          <w:rFonts w:cs="Segoe UI"/>
          <w:lang w:val="en-GB"/>
        </w:rPr>
        <w:t xml:space="preserve">EEG abnormalities alone should </w:t>
      </w:r>
      <w:r w:rsidR="009D4EF7" w:rsidRPr="00DF23EE">
        <w:rPr>
          <w:rFonts w:cs="Segoe UI"/>
          <w:lang w:val="en-GB"/>
        </w:rPr>
        <w:t xml:space="preserve">thus </w:t>
      </w:r>
      <w:r w:rsidR="00160D7A" w:rsidRPr="00DF23EE">
        <w:rPr>
          <w:rFonts w:cs="Segoe UI"/>
          <w:lang w:val="en-GB"/>
        </w:rPr>
        <w:t>not prevent withdraw</w:t>
      </w:r>
      <w:r w:rsidR="009D4EF7" w:rsidRPr="00DF23EE">
        <w:rPr>
          <w:rFonts w:cs="Segoe UI"/>
          <w:lang w:val="en-GB"/>
        </w:rPr>
        <w:t>al of</w:t>
      </w:r>
      <w:r w:rsidR="00160D7A" w:rsidRPr="00DF23EE">
        <w:rPr>
          <w:rFonts w:cs="Segoe UI"/>
          <w:lang w:val="en-GB"/>
        </w:rPr>
        <w:t xml:space="preserve"> medication,</w:t>
      </w:r>
      <w:r w:rsidR="006E5BC3" w:rsidRPr="00DF23EE">
        <w:rPr>
          <w:rFonts w:cs="Segoe UI"/>
          <w:lang w:val="en-GB"/>
        </w:rPr>
        <w:t xml:space="preserve"> </w:t>
      </w:r>
      <w:r w:rsidR="002122D7" w:rsidRPr="00DF23EE">
        <w:rPr>
          <w:rFonts w:cs="Segoe UI"/>
          <w:lang w:val="en-GB"/>
        </w:rPr>
        <w:t xml:space="preserve">a notion </w:t>
      </w:r>
      <w:r w:rsidR="006E5BC3" w:rsidRPr="00DF23EE">
        <w:rPr>
          <w:rFonts w:cs="Segoe UI"/>
          <w:lang w:val="en-GB"/>
        </w:rPr>
        <w:t>which was already stated in 1987</w:t>
      </w:r>
      <w:r w:rsidR="00F00D59" w:rsidRPr="00DF23EE">
        <w:rPr>
          <w:rFonts w:cs="Segoe UI"/>
          <w:lang w:val="en-GB"/>
        </w:rPr>
        <w:fldChar w:fldCharType="begin" w:fldLock="1"/>
      </w:r>
      <w:r w:rsidR="00144842" w:rsidRPr="00DF23EE">
        <w:rPr>
          <w:rFonts w:cs="Segoe UI"/>
          <w:lang w:val="en-GB"/>
        </w:rPr>
        <w:instrText>ADDIN CSL_CITATION { "citationItems" : [ { "id" : "ITEM-1", "itemData" : { "DOI" : "10.1016/0920-1211(87)90002-7", "ISBN" : "0920-1211 (Print)", "ISSN" : "09201211", "PMID" : "3504403", "abstract" : "A prospective study is reported of antiepileptic drug withdrawal in 62 neurologically intact adult patients who had become seizurefree at least 3 years previously. No single clinical or laboratory finding was reliably predictive of outcome and in particular the presence of epileptiform EEG activity prior to AED withdrawal or appearance of such activity during withdrawal was not associated with relapse. A multivariate model was however developed which suggested that patients capable of remaining seizure-free without medication could be reliably identified at a much reduced cost of relapses in the remainder. ?? 1987.", "author" : [ { "dropping-particle" : "", "family" : "Overweg", "given" : "J.", "non-dropping-particle" : "", "parse-names" : false, "suffix" : "" }, { "dropping-particle" : "", "family" : "Binnie", "given" : "C. D.", "non-dropping-particle" : "", "parse-names" : false, "suffix" : "" }, { "dropping-particle" : "", "family" : "Oosting", "given" : "J.", "non-dropping-particle" : "", "parse-names" : false, "suffix" : "" }, { "dropping-particle" : "", "family" : "Rowan", "given" : "A. J.", "non-dropping-particle" : "", "parse-names" : false, "suffix" : "" } ], "container-title" : "Epilepsy Research", "id" : "ITEM-1", "issue" : "5", "issued" : { "date-parts" : [ [ "1987" ] ] }, "page" : "272-283", "title" : "Clinical and EEG prediction of seizure recurrence following antiepileptic drug withdrawal", "type" : "article-journal", "volume" : "1" }, "uris" : [ "http://www.mendeley.com/documents/?uuid=e1aea174-fc35-46a4-b662-8f3e16753c5e" ] } ], "mendeley" : { "formattedCitation" : "&lt;sup&gt;19&lt;/sup&gt;", "plainTextFormattedCitation" : "19", "previouslyFormattedCitation" : "&lt;sup&gt;19&lt;/sup&gt;" }, "properties" : { "noteIndex" : 0 }, "schema" : "https://github.com/citation-style-language/schema/raw/master/csl-citation.json" }</w:instrText>
      </w:r>
      <w:r w:rsidR="00F00D59" w:rsidRPr="00DF23EE">
        <w:rPr>
          <w:rFonts w:cs="Segoe UI"/>
          <w:lang w:val="en-GB"/>
        </w:rPr>
        <w:fldChar w:fldCharType="separate"/>
      </w:r>
      <w:r w:rsidR="00144842" w:rsidRPr="00DF23EE">
        <w:rPr>
          <w:rFonts w:cs="Segoe UI"/>
          <w:noProof/>
          <w:vertAlign w:val="superscript"/>
          <w:lang w:val="en-GB"/>
        </w:rPr>
        <w:t>19</w:t>
      </w:r>
      <w:r w:rsidR="00F00D59" w:rsidRPr="00DF23EE">
        <w:rPr>
          <w:rFonts w:cs="Segoe UI"/>
          <w:lang w:val="en-GB"/>
        </w:rPr>
        <w:fldChar w:fldCharType="end"/>
      </w:r>
      <w:r w:rsidR="006E5BC3" w:rsidRPr="00DF23EE">
        <w:rPr>
          <w:rFonts w:cs="Segoe UI"/>
          <w:lang w:val="en-GB"/>
        </w:rPr>
        <w:t xml:space="preserve"> and </w:t>
      </w:r>
      <w:r w:rsidR="002122D7" w:rsidRPr="00DF23EE">
        <w:rPr>
          <w:rFonts w:cs="Segoe UI"/>
          <w:lang w:val="en-GB"/>
        </w:rPr>
        <w:t xml:space="preserve">is </w:t>
      </w:r>
      <w:r w:rsidR="006E5BC3" w:rsidRPr="00DF23EE">
        <w:rPr>
          <w:rFonts w:cs="Segoe UI"/>
          <w:lang w:val="en-GB"/>
        </w:rPr>
        <w:t xml:space="preserve">in </w:t>
      </w:r>
      <w:r w:rsidR="00160D7A" w:rsidRPr="00DF23EE">
        <w:rPr>
          <w:rFonts w:cs="Segoe UI"/>
          <w:lang w:val="en-GB"/>
        </w:rPr>
        <w:t xml:space="preserve">agreement </w:t>
      </w:r>
      <w:r w:rsidR="006E5BC3" w:rsidRPr="00DF23EE">
        <w:rPr>
          <w:rFonts w:cs="Segoe UI"/>
          <w:lang w:val="en-GB"/>
        </w:rPr>
        <w:t xml:space="preserve">with </w:t>
      </w:r>
      <w:r w:rsidR="00160D7A" w:rsidRPr="00DF23EE">
        <w:rPr>
          <w:rFonts w:cs="Segoe UI"/>
          <w:lang w:val="en-GB"/>
        </w:rPr>
        <w:t>for example the 2013 Italian guideline on AED withdrawal</w:t>
      </w:r>
      <w:r w:rsidR="00F835FC" w:rsidRPr="00DF23EE">
        <w:rPr>
          <w:rFonts w:cs="Segoe UI"/>
          <w:lang w:val="en-GB"/>
        </w:rPr>
        <w:fldChar w:fldCharType="begin" w:fldLock="1"/>
      </w:r>
      <w:r w:rsidR="00144842" w:rsidRPr="00DF23EE">
        <w:rPr>
          <w:rFonts w:cs="Segoe UI"/>
          <w:lang w:val="en-GB"/>
        </w:rPr>
        <w:instrText>ADDIN CSL_CITATION { "citationItems" : [ { "id" : "ITEM-1", "itemData" : { "DOI" : "10.1111/epi.12305", "ISBN" : "1528-1167", "ISSN" : "00139580", "PMID" : "24099051", "abstract" : "The Italian League Against Epilepsy has issued evidence-based guidelines to help practicing physicians in their decision to stop or withhold antiepileptic drugs (AEDs) in patients achieving a prolonged period of seizure freedom. Six adult and two child neurologists, divided into four pairs, critically appraised 128 published reports and provided graded recommendations answering 15 key questions: length of the seizure-free period after treatment initiation, difference in seizure-free periods in children and adults, electroencephalography (EEG) pattern at the time of discontinuation, etiology of epilepsy, seizure type(s), patient's age and sex, family history of epilepsy, history of febrile seizures, epilepsy syndrome, seizure frequency before entering remission, duration of active epilepsy, tapering period, number and type of AEDs taken at time of discontinuation, combination of risk factors for recurrence, and length of patient monitoring after treatment discontinuation. Based on the available data, the following recommendations can be outlined: (1) antiepileptic treatment might be discontinued after a minimum period of 2 years of seizure freedom; shorter seizure-free periods are associated to a higher risk of relapse; (2) in children, AED discontinuation could be considered after less than two seizure-free years because of a marginally higher risk of relapse for early withdrawal; (3) factors, such as abnormal EEG (including epileptiform abnormalities) at the time of treatment discontinuation, a documented etiology of seizures (including mental retardation, perinatal insults, and abnormal neurologic examination), partial seizures, or an older age at disease onset, enhance the risk of relapse; however, patients should not be encouraged to withhold treatment unless a combination of two or more of these factors is present; (4) female sex, family history of epilepsy, history of febrile seizures, disease length/severity, and number and type of drugs taken should not influence the decision to stop treatment; (5) epilepsy syndrome should be always included in the decision process; (6) slow (at least 6 months) AED discontinuation should be encouraged; in any case the duration of the tapering period should be tailored to the patient's needs and preference; and (7) patient discontinuing treatment should be followed for no &lt;2 years. As a general habit, the decision to stop treatment should be discussed and shared with each patient, taking into account social and p\u2026", "author" : [ { "dropping-particle" : "", "family" : "Beghi", "given" : "Ettore", "non-dropping-particle" : "", "parse-names" : false, "suffix" : "" }, { "dropping-particle" : "", "family" : "Giussani", "given" : "Giorgia", "non-dropping-particle" : "", "parse-names" : false, "suffix" : "" }, { "dropping-particle" : "", "family" : "Grosso", "given" : "Salvatore", "non-dropping-particle" : "", "parse-names" : false, "suffix" : "" }, { "dropping-particle" : "", "family" : "Iudice", "given" : "Alfonso", "non-dropping-particle" : "", "parse-names" : false, "suffix" : "" }, { "dropping-particle" : "La", "family" : "Neve", "given" : "Angela", "non-dropping-particle" : "", "parse-names" : false, "suffix" : "" }, { "dropping-particle" : "", "family" : "Pisani", "given" : "Francesco", "non-dropping-particle" : "", "parse-names" : false, "suffix" : "" }, { "dropping-particle" : "", "family" : "Specchio", "given" : "Luigi M.", "non-dropping-particle" : "", "parse-names" : false, "suffix" : "" }, { "dropping-particle" : "", "family" : "Verrotti", "given" : "Alberto", "non-dropping-particle" : "", "parse-names" : false, "suffix" : "" }, { "dropping-particle" : "", "family" : "Capovilla", "given" : "Giuseppe", "non-dropping-particle" : "", "parse-names" : false, "suffix" : "" }, { "dropping-particle" : "", "family" : "Michelucci", "given" : "Roberto", "non-dropping-particle" : "", "parse-names" : false, "suffix" : "" }, { "dropping-particle" : "", "family" : "Zaccara", "given" : "Gaetano", "non-dropping-particle" : "", "parse-names" : false, "suffix" : "" } ], "container-title" : "Epilepsia", "id" : "ITEM-1", "issue" : "SUPPL.7", "issued" : { "date-parts" : [ [ "2013" ] ] }, "page" : "2-12", "title" : "Withdrawal of antiepileptic drugs: Guidelines of the Italian League Against Epilepsy", "type" : "article-journal", "volume" : "54" }, "uris" : [ "http://www.mendeley.com/documents/?uuid=c239941d-8f98-49a5-a338-8b38efe16ab9" ] } ], "mendeley" : { "formattedCitation" : "&lt;sup&gt;25&lt;/sup&gt;", "plainTextFormattedCitation" : "25", "previouslyFormattedCitation" : "&lt;sup&gt;25&lt;/sup&gt;" }, "properties" : { "noteIndex" : 0 }, "schema" : "https://github.com/citation-style-language/schema/raw/master/csl-citation.json" }</w:instrText>
      </w:r>
      <w:r w:rsidR="00F835FC" w:rsidRPr="00DF23EE">
        <w:rPr>
          <w:rFonts w:cs="Segoe UI"/>
          <w:lang w:val="en-GB"/>
        </w:rPr>
        <w:fldChar w:fldCharType="separate"/>
      </w:r>
      <w:r w:rsidR="00144842" w:rsidRPr="00DF23EE">
        <w:rPr>
          <w:rFonts w:cs="Segoe UI"/>
          <w:noProof/>
          <w:vertAlign w:val="superscript"/>
          <w:lang w:val="en-GB"/>
        </w:rPr>
        <w:t>25</w:t>
      </w:r>
      <w:r w:rsidR="00F835FC" w:rsidRPr="00DF23EE">
        <w:rPr>
          <w:rFonts w:cs="Segoe UI"/>
          <w:lang w:val="en-GB"/>
        </w:rPr>
        <w:fldChar w:fldCharType="end"/>
      </w:r>
      <w:r w:rsidR="00160D7A" w:rsidRPr="00DF23EE">
        <w:rPr>
          <w:rFonts w:cs="Segoe UI"/>
          <w:lang w:val="en-GB"/>
        </w:rPr>
        <w:t>.</w:t>
      </w:r>
    </w:p>
    <w:p w14:paraId="6F119C1E" w14:textId="3CBBB2CA" w:rsidR="00267A8D" w:rsidRPr="00DF23EE" w:rsidRDefault="00A04AA8" w:rsidP="00743FF5">
      <w:pPr>
        <w:spacing w:line="360" w:lineRule="auto"/>
        <w:rPr>
          <w:rFonts w:cs="Segoe UI"/>
          <w:lang w:val="en-GB"/>
        </w:rPr>
      </w:pPr>
      <w:r w:rsidRPr="00DF23EE">
        <w:rPr>
          <w:rFonts w:cs="Segoe UI"/>
          <w:lang w:val="en-GB"/>
        </w:rPr>
        <w:t>The age at</w:t>
      </w:r>
      <w:r w:rsidR="00160D7A" w:rsidRPr="00DF23EE">
        <w:rPr>
          <w:rFonts w:cs="Segoe UI"/>
          <w:lang w:val="en-GB"/>
        </w:rPr>
        <w:t xml:space="preserve"> onset of epilepsy is an important predictor for seizure recurrence</w:t>
      </w:r>
      <w:r w:rsidR="00BD5D11" w:rsidRPr="00DF23EE">
        <w:rPr>
          <w:rFonts w:cs="Segoe UI"/>
          <w:lang w:val="en-GB"/>
        </w:rPr>
        <w:t>, but not for long-term seizure-</w:t>
      </w:r>
      <w:r w:rsidR="00160D7A" w:rsidRPr="00DF23EE">
        <w:rPr>
          <w:rFonts w:cs="Segoe UI"/>
          <w:lang w:val="en-GB"/>
        </w:rPr>
        <w:t>freedom.</w:t>
      </w:r>
      <w:r w:rsidR="008758B9" w:rsidRPr="00DF23EE">
        <w:rPr>
          <w:rFonts w:cs="Segoe UI"/>
          <w:lang w:val="en-GB"/>
        </w:rPr>
        <w:t xml:space="preserve"> Its</w:t>
      </w:r>
      <w:r w:rsidR="00160D7A" w:rsidRPr="00DF23EE">
        <w:rPr>
          <w:rFonts w:cs="Segoe UI"/>
          <w:lang w:val="en-GB"/>
        </w:rPr>
        <w:t xml:space="preserve"> association with seizure recurrence is U-shaped, </w:t>
      </w:r>
      <w:r w:rsidR="00267A8D" w:rsidRPr="00DF23EE">
        <w:rPr>
          <w:rFonts w:cs="Segoe UI"/>
          <w:lang w:val="en-GB"/>
        </w:rPr>
        <w:t>with an elevated risk at  birth which falls to a nadir by about 3-4 years when it begins to rise again until age 10 and plateaus until age 25; subsequently the risk continues to rise further with older ages of onset.</w:t>
      </w:r>
      <w:r w:rsidR="00267A8D" w:rsidRPr="006E655E">
        <w:rPr>
          <w:rFonts w:cs="Segoe UI"/>
          <w:lang w:val="en-GB"/>
        </w:rPr>
        <w:t> </w:t>
      </w:r>
      <w:r w:rsidR="006E655E" w:rsidRPr="006E655E">
        <w:rPr>
          <w:rFonts w:cs="Segoe UI"/>
          <w:lang w:val="en-GB"/>
        </w:rPr>
        <w:t>No clear explanation for the U-shaped relation between age at onset and seizure recurrence could be found.</w:t>
      </w:r>
      <w:r w:rsidR="00267A8D" w:rsidRPr="006E655E">
        <w:rPr>
          <w:rFonts w:cs="Segoe UI"/>
          <w:lang w:val="en-GB"/>
        </w:rPr>
        <w:t xml:space="preserve">   </w:t>
      </w:r>
    </w:p>
    <w:p w14:paraId="429FBAC7" w14:textId="4CAC53A8" w:rsidR="00E67016" w:rsidRPr="00DF23EE" w:rsidRDefault="00BD5D11" w:rsidP="00F616A9">
      <w:pPr>
        <w:spacing w:line="360" w:lineRule="auto"/>
        <w:rPr>
          <w:rFonts w:cs="Segoe UI"/>
          <w:lang w:val="en-GB"/>
        </w:rPr>
      </w:pPr>
      <w:r w:rsidRPr="00DF23EE">
        <w:rPr>
          <w:rFonts w:cs="Segoe UI"/>
          <w:lang w:val="en-GB"/>
        </w:rPr>
        <w:t>The duration of the seizure-</w:t>
      </w:r>
      <w:r w:rsidR="00E67016" w:rsidRPr="00DF23EE">
        <w:rPr>
          <w:rFonts w:cs="Segoe UI"/>
          <w:lang w:val="en-GB"/>
        </w:rPr>
        <w:t xml:space="preserve">free interval is negatively correlated to both seizure outcomes. Where most studies on the timing of AED withdrawal study </w:t>
      </w:r>
      <w:r w:rsidR="00FB3DB9" w:rsidRPr="00DF23EE">
        <w:rPr>
          <w:rFonts w:cs="Segoe UI"/>
          <w:lang w:val="en-GB"/>
        </w:rPr>
        <w:t>the</w:t>
      </w:r>
      <w:r w:rsidR="00E67016" w:rsidRPr="00DF23EE">
        <w:rPr>
          <w:rFonts w:cs="Segoe UI"/>
          <w:lang w:val="en-GB"/>
        </w:rPr>
        <w:t xml:space="preserve"> dichotomy “</w:t>
      </w:r>
      <w:r w:rsidR="00FB3DB9" w:rsidRPr="00DF23EE">
        <w:rPr>
          <w:rFonts w:cs="Segoe UI"/>
          <w:lang w:val="en-GB"/>
        </w:rPr>
        <w:t>early</w:t>
      </w:r>
      <w:r w:rsidR="00E67016" w:rsidRPr="00DF23EE">
        <w:rPr>
          <w:rFonts w:cs="Segoe UI"/>
          <w:lang w:val="en-GB"/>
        </w:rPr>
        <w:t xml:space="preserve"> versus </w:t>
      </w:r>
      <w:r w:rsidR="00FB3DB9" w:rsidRPr="00DF23EE">
        <w:rPr>
          <w:rFonts w:cs="Segoe UI"/>
          <w:lang w:val="en-GB"/>
        </w:rPr>
        <w:t>late AED withdrawal</w:t>
      </w:r>
      <w:r w:rsidR="00E67016" w:rsidRPr="00DF23EE">
        <w:rPr>
          <w:rFonts w:cs="Segoe UI"/>
          <w:lang w:val="en-GB"/>
        </w:rPr>
        <w:t>”</w:t>
      </w:r>
      <w:r w:rsidR="003B7AFF" w:rsidRPr="00DF23EE">
        <w:rPr>
          <w:rFonts w:cs="Segoe UI"/>
          <w:lang w:val="en-GB"/>
        </w:rPr>
        <w:t>, as meta-</w:t>
      </w:r>
      <w:r w:rsidR="0041265E" w:rsidRPr="00DF23EE">
        <w:rPr>
          <w:rFonts w:cs="Segoe UI"/>
          <w:lang w:val="en-GB"/>
        </w:rPr>
        <w:t>analysed</w:t>
      </w:r>
      <w:r w:rsidR="003B7AFF" w:rsidRPr="00DF23EE">
        <w:rPr>
          <w:rFonts w:cs="Segoe UI"/>
          <w:lang w:val="en-GB"/>
        </w:rPr>
        <w:t xml:space="preserve"> in a Cochrane review</w:t>
      </w:r>
      <w:r w:rsidR="00F835FC" w:rsidRPr="00DF23EE">
        <w:rPr>
          <w:rFonts w:cs="Segoe UI"/>
          <w:lang w:val="en-GB"/>
        </w:rPr>
        <w:fldChar w:fldCharType="begin" w:fldLock="1"/>
      </w:r>
      <w:r w:rsidR="00144842" w:rsidRPr="00DF23EE">
        <w:rPr>
          <w:rFonts w:cs="Segoe UI"/>
          <w:lang w:val="en-GB"/>
        </w:rPr>
        <w:instrText>ADDIN CSL_CITATION { "citationItems" : [ { "id" : "ITEM-1", "itemData" : { "author" : [ { "dropping-particle" : "", "family" : "Strozzi", "given" : "I", "non-dropping-particle" : "", "parse-names" : false, "suffix" : "" }, { "dropping-particle" : "", "family" : "Nolan", "given" : "SJ", "non-dropping-particle" : "", "parse-names" : false, "suffix" : "" }, { "dropping-particle" : "", "family" : "Sperling", "given" : "MR", "non-dropping-particle" : "", "parse-names" : false, "suffix" : "" }, { "dropping-particle" : "", "family" : "Wingerchuk", "given" : "DM", "non-dropping-particle" : "", "parse-names" : false, "suffix" : "" }, { "dropping-particle" : "", "family" : "Sirven", "given" : "J", "non-dropping-particle" : "", "parse-names" : false, "suffix" : "" } ], "container-title" : "Cochrane Database of Systematic Reviews", "id" : "ITEM-1", "issued" : { "date-parts" : [ [ "2015" ] ] }, "page" : "CD001902", "title" : "Early versus late antiepileptic drug withdrawal for people with epilepsy in remission (Review)", "type" : "article-journal", "volume" : "2" }, "uris" : [ "http://www.mendeley.com/documents/?uuid=5a1be545-8721-48f6-a76a-becc21e33427" ] } ], "mendeley" : { "formattedCitation" : "&lt;sup&gt;26&lt;/sup&gt;", "plainTextFormattedCitation" : "26", "previouslyFormattedCitation" : "&lt;sup&gt;26&lt;/sup&gt;" }, "properties" : { "noteIndex" : 0 }, "schema" : "https://github.com/citation-style-language/schema/raw/master/csl-citation.json" }</w:instrText>
      </w:r>
      <w:r w:rsidR="00F835FC" w:rsidRPr="00DF23EE">
        <w:rPr>
          <w:rFonts w:cs="Segoe UI"/>
          <w:lang w:val="en-GB"/>
        </w:rPr>
        <w:fldChar w:fldCharType="separate"/>
      </w:r>
      <w:r w:rsidR="00144842" w:rsidRPr="00DF23EE">
        <w:rPr>
          <w:rFonts w:cs="Segoe UI"/>
          <w:noProof/>
          <w:vertAlign w:val="superscript"/>
          <w:lang w:val="en-GB"/>
        </w:rPr>
        <w:t>26</w:t>
      </w:r>
      <w:r w:rsidR="00F835FC" w:rsidRPr="00DF23EE">
        <w:rPr>
          <w:rFonts w:cs="Segoe UI"/>
          <w:lang w:val="en-GB"/>
        </w:rPr>
        <w:fldChar w:fldCharType="end"/>
      </w:r>
      <w:r w:rsidR="00E67016" w:rsidRPr="00DF23EE">
        <w:rPr>
          <w:rFonts w:cs="Segoe UI"/>
          <w:lang w:val="en-GB"/>
        </w:rPr>
        <w:t>, our analysis shows that in fact the risk decreases with e</w:t>
      </w:r>
      <w:r w:rsidRPr="00DF23EE">
        <w:rPr>
          <w:rFonts w:cs="Segoe UI"/>
          <w:lang w:val="en-GB"/>
        </w:rPr>
        <w:t>very additional year of seizure-</w:t>
      </w:r>
      <w:r w:rsidR="00E67016" w:rsidRPr="00DF23EE">
        <w:rPr>
          <w:rFonts w:cs="Segoe UI"/>
          <w:lang w:val="en-GB"/>
        </w:rPr>
        <w:t xml:space="preserve">freedom. </w:t>
      </w:r>
      <w:r w:rsidR="00F616A9" w:rsidRPr="00DF23EE">
        <w:rPr>
          <w:rFonts w:cs="Segoe UI"/>
          <w:lang w:val="en-GB"/>
        </w:rPr>
        <w:t>The common understanding that it is advisable to wait for “at least two years” is based on an artificial threshold, and the rule should at least be complemented by stating</w:t>
      </w:r>
      <w:r w:rsidR="008A460B" w:rsidRPr="00DF23EE">
        <w:rPr>
          <w:rFonts w:cs="Segoe UI"/>
          <w:lang w:val="en-GB"/>
        </w:rPr>
        <w:t xml:space="preserve">, </w:t>
      </w:r>
      <w:r w:rsidR="00F616A9" w:rsidRPr="00DF23EE">
        <w:rPr>
          <w:rFonts w:cs="Segoe UI"/>
          <w:lang w:val="en-GB"/>
        </w:rPr>
        <w:t xml:space="preserve">“every added seizure-free year reduces the risk”. </w:t>
      </w:r>
      <w:r w:rsidR="00242002" w:rsidRPr="00DF23EE">
        <w:rPr>
          <w:rFonts w:cs="Segoe UI"/>
          <w:lang w:val="en-GB"/>
        </w:rPr>
        <w:t>The nomograms will provide insight in the best timing for the individual patient.</w:t>
      </w:r>
    </w:p>
    <w:p w14:paraId="11D4E540" w14:textId="6F57FAE8" w:rsidR="002122D7" w:rsidRPr="00DF23EE" w:rsidRDefault="00A12734" w:rsidP="002122D7">
      <w:pPr>
        <w:spacing w:line="360" w:lineRule="auto"/>
        <w:rPr>
          <w:rFonts w:cs="Segoe UI"/>
          <w:lang w:val="en-GB"/>
        </w:rPr>
      </w:pPr>
      <w:r w:rsidRPr="00DF23EE">
        <w:rPr>
          <w:rFonts w:cs="Segoe UI"/>
          <w:lang w:val="en-GB"/>
        </w:rPr>
        <w:t xml:space="preserve">As a general caveat, in addition to likelihood of the outcome, there are many more considerations to be made in the decision to withdraw AEDs in seizure-free patients. </w:t>
      </w:r>
      <w:r w:rsidR="002122D7" w:rsidRPr="00DF23EE">
        <w:rPr>
          <w:rFonts w:cs="Segoe UI"/>
          <w:lang w:val="en-GB"/>
        </w:rPr>
        <w:t>When</w:t>
      </w:r>
      <w:r w:rsidR="003B7AFF" w:rsidRPr="00DF23EE">
        <w:rPr>
          <w:rFonts w:cs="Segoe UI"/>
          <w:lang w:val="en-GB"/>
        </w:rPr>
        <w:t xml:space="preserve"> </w:t>
      </w:r>
      <w:r w:rsidR="0041265E" w:rsidRPr="00DF23EE">
        <w:rPr>
          <w:rFonts w:cs="Segoe UI"/>
          <w:lang w:val="en-GB"/>
        </w:rPr>
        <w:t>counselling</w:t>
      </w:r>
      <w:r w:rsidR="003B7AFF" w:rsidRPr="00DF23EE">
        <w:rPr>
          <w:rFonts w:cs="Segoe UI"/>
          <w:lang w:val="en-GB"/>
        </w:rPr>
        <w:t xml:space="preserve"> patients with the use of</w:t>
      </w:r>
      <w:r w:rsidR="002122D7" w:rsidRPr="00DF23EE">
        <w:rPr>
          <w:rFonts w:cs="Segoe UI"/>
          <w:lang w:val="en-GB"/>
        </w:rPr>
        <w:t xml:space="preserve"> these prediction models, a physician should be aware of the way risks are presented, as it can steer the patient towards a certain choice</w:t>
      </w:r>
      <w:r w:rsidR="002122D7" w:rsidRPr="00DF23EE">
        <w:rPr>
          <w:rFonts w:cs="Segoe UI"/>
          <w:lang w:val="en-GB"/>
        </w:rPr>
        <w:fldChar w:fldCharType="begin" w:fldLock="1"/>
      </w:r>
      <w:r w:rsidR="00144842" w:rsidRPr="00DF23EE">
        <w:rPr>
          <w:rFonts w:cs="Segoe UI"/>
          <w:lang w:val="en-GB"/>
        </w:rPr>
        <w:instrText>ADDIN CSL_CITATION { "citationItems" : [ { "id" : "ITEM-1", "itemData" : { "DOI" : "10.1080/13548506.2013.766352", "ISBN" : "1354-8506", "ISSN" : "1465-3966", "PMID" : "23387993", "abstract" : "The framing effect, identified by Tversky and Kahneman, is one of the most striking cognitive biases, in which people react differently to a particular choice depending whether it is presented as a loss or as a gain. Numerous studies have subsequently demonstrated the robustness of the framing effect in a variety of contexts, especially in medical decision-making. Compared to daily decisions, medical decisions are of low frequency but of paramount importance. The framing effect is a well-documented bias in a variety of studies, but research is inconsistent regarding whether and how variables influence framing effects in medical decision-making. To clarify the discrepancy in the previous literature, published literature in the English language concerning the framing effect was retrieved using electronic and bibliographic searches. Two reviewers examined each article for inclusion and evaluated the articles' methodological quality. The framing effect in medical decision-making was reviewed in these papers. No studies identified an influence of framing information upon compliance with health recommendations, and different studies demonstrate different orientations of the framing effect. Because so many variables influence the presence or absence of the framing effect, the unexplained heterogeneity between studies suggests the possibility of a framing effect under specific conditions. Further research is needed to determine why the framing effect is induced and how it can be precluded.", "author" : [ { "dropping-particle" : "", "family" : "Gong", "given" : "Jingjing", "non-dropping-particle" : "", "parse-names" : false, "suffix" : "" }, { "dropping-particle" : "", "family" : "Zhang", "given" : "Yan", "non-dropping-particle" : "", "parse-names" : false, "suffix" : "" }, { "dropping-particle" : "", "family" : "Yang", "given" : "Zheng", "non-dropping-particle" : "", "parse-names" : false, "suffix" : "" }, { "dropping-particle" : "", "family" : "Huang", "given" : "Yonghua", "non-dropping-particle" : "", "parse-names" : false, "suffix" : "" }, { "dropping-particle" : "", "family" : "Feng", "given" : "Jun", "non-dropping-particle" : "", "parse-names" : false, "suffix" : "" }, { "dropping-particle" : "", "family" : "Zhang", "given" : "Weiwei", "non-dropping-particle" : "", "parse-names" : false, "suffix" : "" } ], "container-title" : "Psychology, health &amp; medicine", "id" : "ITEM-1", "issue" : "6", "issued" : { "date-parts" : [ [ "2013" ] ] }, "page" : "645-53", "title" : "The framing effect in medical decision-making: a review of the literature.", "type" : "article-journal", "volume" : "18" }, "uris" : [ "http://www.mendeley.com/documents/?uuid=ac8dd751-edc7-489d-bc33-07f5a45a9c84" ] } ], "mendeley" : { "formattedCitation" : "&lt;sup&gt;27&lt;/sup&gt;", "plainTextFormattedCitation" : "27", "previouslyFormattedCitation" : "&lt;sup&gt;27&lt;/sup&gt;" }, "properties" : { "noteIndex" : 0 }, "schema" : "https://github.com/citation-style-language/schema/raw/master/csl-citation.json" }</w:instrText>
      </w:r>
      <w:r w:rsidR="002122D7" w:rsidRPr="00DF23EE">
        <w:rPr>
          <w:rFonts w:cs="Segoe UI"/>
          <w:lang w:val="en-GB"/>
        </w:rPr>
        <w:fldChar w:fldCharType="separate"/>
      </w:r>
      <w:r w:rsidR="00144842" w:rsidRPr="00DF23EE">
        <w:rPr>
          <w:rFonts w:cs="Segoe UI"/>
          <w:noProof/>
          <w:vertAlign w:val="superscript"/>
          <w:lang w:val="en-GB"/>
        </w:rPr>
        <w:t>27</w:t>
      </w:r>
      <w:r w:rsidR="002122D7" w:rsidRPr="00DF23EE">
        <w:rPr>
          <w:rFonts w:cs="Segoe UI"/>
          <w:lang w:val="en-GB"/>
        </w:rPr>
        <w:fldChar w:fldCharType="end"/>
      </w:r>
      <w:r w:rsidR="002122D7" w:rsidRPr="00DF23EE">
        <w:rPr>
          <w:rFonts w:cs="Segoe UI"/>
          <w:lang w:val="en-GB"/>
        </w:rPr>
        <w:t>. Other factors like fear of losing a driver’s license or even a job</w:t>
      </w:r>
      <w:r w:rsidR="002122D7" w:rsidRPr="00DF23EE">
        <w:rPr>
          <w:rFonts w:cs="Segoe UI"/>
          <w:lang w:val="en-GB"/>
        </w:rPr>
        <w:fldChar w:fldCharType="begin" w:fldLock="1"/>
      </w:r>
      <w:r w:rsidR="00144842" w:rsidRPr="00DF23EE">
        <w:rPr>
          <w:rFonts w:cs="Segoe UI"/>
          <w:lang w:val="en-GB"/>
        </w:rPr>
        <w:instrText>ADDIN CSL_CITATION { "citationItems" : [ { "id" : "ITEM-1", "itemData" : { "DOI" : "10.1136/jnnp.2010.222885", "ISBN" : "1468-330X", "ISSN" : "0022-3050", "PMID" : "21233143", "abstract" : "In the UK, patients with epilepsy in remission, who withdraw antiepileptic drug (AED) treatment, are advised not to drive during withdrawal and for 6 months thereafter, assuming the risk of recurrence in the next 12 months is below 20%. Those with a seizure recurrence currently have to be seizure-free for 12 months before returning to drive, whether treatment is restarted or not. New EU regulations recommend returning to driving 3 months after restarting treatment.", "author" : [ { "dropping-particle" : "", "family" : "Bonnett", "given" : "L. J.", "non-dropping-particle" : "", "parse-names" : false, "suffix" : "" }, { "dropping-particle" : "", "family" : "Shukralla", "given" : "A.", "non-dropping-particle" : "", "parse-names" : false, "suffix" : "" }, { "dropping-particle" : "", "family" : "Tudur-Smith", "given" : "C.", "non-dropping-particle" : "", "parse-names" : false, "suffix" : "" }, { "dropping-particle" : "", "family" : "Williamson", "given" : "P. R.", "non-dropping-particle" : "", "parse-names" : false, "suffix" : "" }, { "dropping-particle" : "", "family" : "Marson", "given" : "A. G.", "non-dropping-particle" : "", "parse-names" : false, "suffix" : "" } ], "container-title" : "Journal of Neurology, Neurosurgery &amp; Psychiatry", "id" : "ITEM-1", "issue" : "12", "issued" : { "date-parts" : [ [ "2011" ] ] }, "page" : "1328-1333", "title" : "Seizure recurrence after antiepileptic drug withdrawal and the implications for driving: further results from the MRC Antiepileptic Drug Withdrawal Study and a systematic review", "type" : "article-journal", "volume" : "82" }, "uris" : [ "http://www.mendeley.com/documents/?uuid=17356917-d424-418b-9e3e-6bc21fcd7449" ] } ], "mendeley" : { "formattedCitation" : "&lt;sup&gt;28&lt;/sup&gt;", "plainTextFormattedCitation" : "28", "previouslyFormattedCitation" : "&lt;sup&gt;28&lt;/sup&gt;" }, "properties" : { "noteIndex" : 0 }, "schema" : "https://github.com/citation-style-language/schema/raw/master/csl-citation.json" }</w:instrText>
      </w:r>
      <w:r w:rsidR="002122D7" w:rsidRPr="00DF23EE">
        <w:rPr>
          <w:rFonts w:cs="Segoe UI"/>
          <w:lang w:val="en-GB"/>
        </w:rPr>
        <w:fldChar w:fldCharType="separate"/>
      </w:r>
      <w:r w:rsidR="00144842" w:rsidRPr="00DF23EE">
        <w:rPr>
          <w:rFonts w:cs="Segoe UI"/>
          <w:noProof/>
          <w:vertAlign w:val="superscript"/>
          <w:lang w:val="en-GB"/>
        </w:rPr>
        <w:t>28</w:t>
      </w:r>
      <w:r w:rsidR="002122D7" w:rsidRPr="00DF23EE">
        <w:rPr>
          <w:rFonts w:cs="Segoe UI"/>
          <w:lang w:val="en-GB"/>
        </w:rPr>
        <w:fldChar w:fldCharType="end"/>
      </w:r>
      <w:r w:rsidR="002122D7" w:rsidRPr="00DF23EE">
        <w:rPr>
          <w:rFonts w:cs="Segoe UI"/>
          <w:lang w:val="en-GB"/>
        </w:rPr>
        <w:t>, the social stigma around seizures</w:t>
      </w:r>
      <w:r w:rsidR="002122D7" w:rsidRPr="00DF23EE">
        <w:rPr>
          <w:rFonts w:cs="Segoe UI"/>
          <w:lang w:val="en-GB"/>
        </w:rPr>
        <w:fldChar w:fldCharType="begin" w:fldLock="1"/>
      </w:r>
      <w:r w:rsidR="00144842" w:rsidRPr="00DF23EE">
        <w:rPr>
          <w:rFonts w:cs="Segoe UI"/>
          <w:lang w:val="en-GB"/>
        </w:rPr>
        <w:instrText>ADDIN CSL_CITATION { "citationItems" : [ { "id" : "ITEM-1", "itemData" : { "author" : [ { "dropping-particle" : "", "family" : "Jacoby", "given" : "Ann", "non-dropping-particle" : "", "parse-names" : false, "suffix" : "" }, { "dropping-particle" : "", "family" : "Johnson", "given" : "Anthony", "non-dropping-particle" : "", "parse-names" : false, "suffix" : "" }, { "dropping-particle" : "", "family" : "Chadwick", "given" : "David", "non-dropping-particle" : "", "parse-names" : false, "suffix" : "" } ], "container-title" : "Epilepsia", "id" : "ITEM-1", "issue" : "6", "issued" : { "date-parts" : [ [ "1992" ] ] }, "page" : "1123-1131", "title" : "Psychosocial outcomes of antiepileptic drug discontinuation.pdf", "type" : "article-journal", "volume" : "33" }, "uris" : [ "http://www.mendeley.com/documents/?uuid=7a8b7893-70e6-4e6b-99ec-548a46dff416" ] }, { "id" : "ITEM-2", "itemData" : { "DOI" : "10.1016/j.seizure.2008.01.002", "ISBN" : "1059-1311 (Print)\\r1059-1311 (Linking)", "ISSN" : "10591311", "PMID" : "18329906", "abstract" : "Objective: Between 60% and 70% of people with epilepsy become seizure free and may choose to withdraw from antiepileptic medication. Numerous studies discuss possible factors which may influence seizure recurrence following discontinuation. However, few studies attempt to explore the decision-making process from the perspective of the patient. It is believed this is the first study to explore patients' experience of discontinuing medication following a seizure-free period of 2 years. Method: Semi-structured interviews were conducted with twelve people with epilepsy who had attempted withdrawal from their medication. All twelve of the participants lived in the North-East of England. A phenomenological approach was taken in order to gain an in depth understanding of their withdrawal decisions. Results: Five themes emerged from the interviews. Principally, the timing of when to withdraw was a key concern, as well as the uncertainty of seizure recurrence, issues with medication and the embarrassment of being diagnosed with epilepsy. Those who unsuccessfully withdrew from medication discussed their acceptance of the condition. Mixed feelings regarding satisfaction with G.P. support were also reported. Conclusions: Incorporating the themes into the Theory of Planned Behaviour [Ajzen I. In: Marks DF, editor. The health psychology reader. London: Sage; 1985] provides a model of the withdrawal decision-making process based on the experiences of those who have made the decision. There is a paucity of research investigating the withdrawal decision, therefore the findings from this study should be used for the production of appropriate and relevant information regarding the key issues which have been raised regarding withdrawal decisions and support those making the decision. \u00a9 2008 British Epilepsy Association.", "author" : [ { "dropping-particle" : "", "family" : "Kilin\u00e7", "given" : "S.", "non-dropping-particle" : "", "parse-names" : false, "suffix" : "" }, { "dropping-particle" : "", "family" : "Campbell", "given" : "C.", "non-dropping-particle" : "", "parse-names" : false, "suffix" : "" } ], "container-title" : "Seizure", "id" : "ITEM-2", "issue" : "6", "issued" : { "date-parts" : [ [ "2008" ] ] }, "page" : "505-513", "title" : "The experience of discontinuing antiepileptic drug treatment: An exploratory investigation", "type" : "article-journal", "volume" : "17" }, "uris" : [ "http://www.mendeley.com/documents/?uuid=ada40b9f-2c6a-4926-a600-a6e639c63d1e" ] } ], "mendeley" : { "formattedCitation" : "&lt;sup&gt;29,30&lt;/sup&gt;", "plainTextFormattedCitation" : "29,30", "previouslyFormattedCitation" : "&lt;sup&gt;29,30&lt;/sup&gt;" }, "properties" : { "noteIndex" : 0 }, "schema" : "https://github.com/citation-style-language/schema/raw/master/csl-citation.json" }</w:instrText>
      </w:r>
      <w:r w:rsidR="002122D7" w:rsidRPr="00DF23EE">
        <w:rPr>
          <w:rFonts w:cs="Segoe UI"/>
          <w:lang w:val="en-GB"/>
        </w:rPr>
        <w:fldChar w:fldCharType="separate"/>
      </w:r>
      <w:r w:rsidR="00144842" w:rsidRPr="00DF23EE">
        <w:rPr>
          <w:rFonts w:cs="Segoe UI"/>
          <w:noProof/>
          <w:vertAlign w:val="superscript"/>
          <w:lang w:val="en-GB"/>
        </w:rPr>
        <w:t>29,30</w:t>
      </w:r>
      <w:r w:rsidR="002122D7" w:rsidRPr="00DF23EE">
        <w:rPr>
          <w:rFonts w:cs="Segoe UI"/>
          <w:lang w:val="en-GB"/>
        </w:rPr>
        <w:fldChar w:fldCharType="end"/>
      </w:r>
      <w:r w:rsidR="002122D7" w:rsidRPr="00DF23EE">
        <w:rPr>
          <w:rFonts w:cs="Segoe UI"/>
          <w:lang w:val="en-GB"/>
        </w:rPr>
        <w:t>, and the quality of life</w:t>
      </w:r>
      <w:r w:rsidR="002122D7" w:rsidRPr="00DF23EE">
        <w:rPr>
          <w:rFonts w:cs="Segoe UI"/>
          <w:lang w:val="en-GB"/>
        </w:rPr>
        <w:fldChar w:fldCharType="begin" w:fldLock="1"/>
      </w:r>
      <w:r w:rsidR="002122D7" w:rsidRPr="00DF23EE">
        <w:rPr>
          <w:rFonts w:cs="Segoe UI"/>
          <w:lang w:val="en-GB"/>
        </w:rPr>
        <w:instrText>ADDIN CSL_CITATION { "citationItems" : [ { "id" : "ITEM-1", "itemData" : { "DOI" : "10.1111/j.1528-1157.1997.tb01128.x", "ISBN" : "0013-9580 (Print)\\r0013-9580 (Linking)", "ISSN" : "0013-9580", "PMID" : "9070599", "abstract" : "PURPOSE: To study the impact of epilepsy and its treatment on people with epilepsy in Europe. We therefore aimed to collect data from as many countries as possible. METHODS: Clinical and demographic details and information about psychosocial functioning was collected using self-completed questionnaires mailed to members of epilepsy support groups. RESULTS: Quality of life data was collected from &gt;5,000 patients living in 15 countries in Europe. Over a third of all respondents had frequent seizures, and a fifth believed that their seizures were not well enough controlled by antiepileptic medication. Reported levels of side effects from medication were high. A significant number of respondents reported changing their medication because of side effects or poor control. Respondents reported that epilepsy and its treatment had a significant impact on a number of different aspects of their daily lives. Half of all respondents felt stigmatised by their epilepsy. There were significant differences by seizure type and frequency in the way respondents scored on measures of the perceived impact of their condition, the stigma associated with it and their health status as measured by a generic scale, the SF36. CONCLUSIONS: This study confirms the findings of previous smaller-scale studies that reducing side effects and achieving better control of seizures are key to improving the quality of life of people with epilepsy, as is reducing the stigma and handicap associated with it.", "author" : [ { "dropping-particle" : "", "family" : "Baker", "given" : "G.A.", "non-dropping-particle" : "", "parse-names" : false, "suffix" : "" }, { "dropping-particle" : "", "family" : "Jacoby", "given" : "A", "non-dropping-particle" : "", "parse-names" : false, "suffix" : "" }, { "dropping-particle" : "", "family" : "Buck", "given" : "D", "non-dropping-particle" : "", "parse-names" : false, "suffix" : "" }, { "dropping-particle" : "", "family" : "Stalgis", "given" : "C", "non-dropping-particle" : "", "parse-names" : false, "suffix" : "" }, { "dropping-particle" : "", "family" : "Monnet", "given" : "D", "non-dropping-particle" : "", "parse-names" : false, "suffix" : "" } ], "container-title" : "Epilepsia", "id" : "ITEM-1", "issue" : "3", "issued" : { "date-parts" : [ [ "1997" ] ] }, "page" : "353-362", "title" : "Quality of life of people with epilepsy: a European study", "type" : "article-journal", "volume" : "38" }, "uris" : [ "http://www.mendeley.com/documents/?uuid=713cf59e-e9bd-4621-b0f5-c5f935fbbb17" ] } ], "mendeley" : { "formattedCitation" : "&lt;sup&gt;2&lt;/sup&gt;", "plainTextFormattedCitation" : "2", "previouslyFormattedCitation" : "&lt;sup&gt;2&lt;/sup&gt;" }, "properties" : { "noteIndex" : 0 }, "schema" : "https://github.com/citation-style-language/schema/raw/master/csl-citation.json" }</w:instrText>
      </w:r>
      <w:r w:rsidR="002122D7" w:rsidRPr="00DF23EE">
        <w:rPr>
          <w:rFonts w:cs="Segoe UI"/>
          <w:lang w:val="en-GB"/>
        </w:rPr>
        <w:fldChar w:fldCharType="separate"/>
      </w:r>
      <w:r w:rsidR="002122D7" w:rsidRPr="00DF23EE">
        <w:rPr>
          <w:rFonts w:cs="Segoe UI"/>
          <w:noProof/>
          <w:vertAlign w:val="superscript"/>
          <w:lang w:val="en-GB"/>
        </w:rPr>
        <w:t>2</w:t>
      </w:r>
      <w:r w:rsidR="002122D7" w:rsidRPr="00DF23EE">
        <w:rPr>
          <w:rFonts w:cs="Segoe UI"/>
          <w:lang w:val="en-GB"/>
        </w:rPr>
        <w:fldChar w:fldCharType="end"/>
      </w:r>
      <w:r w:rsidR="002122D7" w:rsidRPr="00DF23EE">
        <w:rPr>
          <w:rFonts w:cs="Segoe UI"/>
          <w:lang w:val="en-GB"/>
        </w:rPr>
        <w:t xml:space="preserve"> are important considerations. The nomograms only provide individuali</w:t>
      </w:r>
      <w:r w:rsidR="0041265E" w:rsidRPr="00DF23EE">
        <w:rPr>
          <w:rFonts w:cs="Segoe UI"/>
          <w:lang w:val="en-GB"/>
        </w:rPr>
        <w:t>s</w:t>
      </w:r>
      <w:r w:rsidR="002122D7" w:rsidRPr="00DF23EE">
        <w:rPr>
          <w:rFonts w:cs="Segoe UI"/>
          <w:lang w:val="en-GB"/>
        </w:rPr>
        <w:t>ed statistical chances, and can only be applied when balancing benefits and risks within the context of all these factors.</w:t>
      </w:r>
    </w:p>
    <w:p w14:paraId="7D206A72" w14:textId="77777777" w:rsidR="00C638A0" w:rsidRPr="00DF23EE" w:rsidRDefault="00C638A0" w:rsidP="002122D7">
      <w:pPr>
        <w:spacing w:line="360" w:lineRule="auto"/>
        <w:rPr>
          <w:rFonts w:cs="Segoe UI"/>
          <w:lang w:val="en-GB"/>
        </w:rPr>
      </w:pPr>
    </w:p>
    <w:p w14:paraId="6B762B30" w14:textId="77777777" w:rsidR="00D40673" w:rsidRPr="00DF23EE" w:rsidRDefault="00AE0B55" w:rsidP="005549A7">
      <w:pPr>
        <w:pStyle w:val="Kop3"/>
        <w:rPr>
          <w:rFonts w:ascii="Segoe UI" w:hAnsi="Segoe UI" w:cs="Segoe UI"/>
          <w:lang w:val="en-GB"/>
        </w:rPr>
      </w:pPr>
      <w:r w:rsidRPr="00DF23EE">
        <w:rPr>
          <w:rFonts w:ascii="Segoe UI" w:hAnsi="Segoe UI" w:cs="Segoe UI"/>
          <w:lang w:val="en-GB"/>
        </w:rPr>
        <w:lastRenderedPageBreak/>
        <w:t>Limitations</w:t>
      </w:r>
      <w:r w:rsidR="00D40673" w:rsidRPr="00DF23EE">
        <w:rPr>
          <w:rFonts w:ascii="Segoe UI" w:hAnsi="Segoe UI" w:cs="Segoe UI"/>
          <w:lang w:val="en-GB"/>
        </w:rPr>
        <w:t xml:space="preserve"> </w:t>
      </w:r>
    </w:p>
    <w:p w14:paraId="2D30BBF5" w14:textId="7E6E8DCB" w:rsidR="00111B2F" w:rsidRPr="00DF23EE" w:rsidRDefault="00FB3DB9" w:rsidP="005549A7">
      <w:pPr>
        <w:spacing w:line="360" w:lineRule="auto"/>
        <w:rPr>
          <w:rFonts w:cs="Segoe UI"/>
          <w:lang w:val="en-GB"/>
        </w:rPr>
      </w:pPr>
      <w:r w:rsidRPr="00DF23EE">
        <w:rPr>
          <w:rFonts w:cs="Segoe UI"/>
          <w:lang w:val="en-GB"/>
        </w:rPr>
        <w:t xml:space="preserve">It may appear that our models are restricted to populations with relatively high recurrence rates, with an estimated 52% of patients with seizure recurrence within 23 years after AED withdrawal. </w:t>
      </w:r>
      <w:r w:rsidR="00111B2F">
        <w:rPr>
          <w:lang w:val="en-GB"/>
        </w:rPr>
        <w:t>However</w:t>
      </w:r>
      <w:r w:rsidR="00111B2F" w:rsidRPr="00280C23">
        <w:rPr>
          <w:lang w:val="en-GB"/>
        </w:rPr>
        <w:t>, the ten included studies contain many different populations, from strictly selected to population-based, with recurrence rat</w:t>
      </w:r>
      <w:r w:rsidR="00111B2F">
        <w:rPr>
          <w:lang w:val="en-GB"/>
        </w:rPr>
        <w:t>es between 26% and 63%. In the i</w:t>
      </w:r>
      <w:r w:rsidR="00111B2F" w:rsidRPr="00280C23">
        <w:rPr>
          <w:lang w:val="en-GB"/>
        </w:rPr>
        <w:t>nternal-</w:t>
      </w:r>
      <w:r w:rsidR="00111B2F">
        <w:rPr>
          <w:lang w:val="en-GB"/>
        </w:rPr>
        <w:t>e</w:t>
      </w:r>
      <w:r w:rsidR="00111B2F" w:rsidRPr="00280C23">
        <w:rPr>
          <w:lang w:val="en-GB"/>
        </w:rPr>
        <w:t xml:space="preserve">xternal </w:t>
      </w:r>
      <w:r w:rsidR="00111B2F">
        <w:rPr>
          <w:lang w:val="en-GB"/>
        </w:rPr>
        <w:t>cross-v</w:t>
      </w:r>
      <w:r w:rsidR="00793CC0">
        <w:rPr>
          <w:lang w:val="en-GB"/>
        </w:rPr>
        <w:t>alidation procedure</w:t>
      </w:r>
      <w:r w:rsidR="00111B2F" w:rsidRPr="00280C23">
        <w:rPr>
          <w:lang w:val="en-GB"/>
        </w:rPr>
        <w:t xml:space="preserve"> the influence of the separate populations is tested by omitting them one by one. For both the populations wit</w:t>
      </w:r>
      <w:r w:rsidR="00793CC0">
        <w:rPr>
          <w:lang w:val="en-GB"/>
        </w:rPr>
        <w:t>h low and high recurrence risks</w:t>
      </w:r>
      <w:r w:rsidR="00111B2F" w:rsidRPr="00280C23">
        <w:rPr>
          <w:lang w:val="en-GB"/>
        </w:rPr>
        <w:t xml:space="preserve"> the model performance remained stable.</w:t>
      </w:r>
      <w:r w:rsidR="00111B2F" w:rsidRPr="00111B2F">
        <w:rPr>
          <w:rFonts w:cs="Segoe UI"/>
          <w:lang w:val="en-GB"/>
        </w:rPr>
        <w:t xml:space="preserve"> </w:t>
      </w:r>
      <w:r w:rsidR="00111B2F" w:rsidRPr="00DF23EE">
        <w:rPr>
          <w:rFonts w:cs="Segoe UI"/>
          <w:lang w:val="en-GB"/>
        </w:rPr>
        <w:t>Therefore, the high average recurrence rate is no limitation to the generalizability of the models.</w:t>
      </w:r>
    </w:p>
    <w:p w14:paraId="07B62C38" w14:textId="32DEBA1B" w:rsidR="006F33E0" w:rsidRPr="00DF23EE" w:rsidRDefault="00A12734" w:rsidP="006F33E0">
      <w:pPr>
        <w:spacing w:line="360" w:lineRule="auto"/>
        <w:rPr>
          <w:rFonts w:cs="Segoe UI"/>
          <w:lang w:val="en-GB"/>
        </w:rPr>
      </w:pPr>
      <w:r w:rsidRPr="00DF23EE">
        <w:rPr>
          <w:rFonts w:cs="Segoe UI"/>
          <w:lang w:val="en-GB"/>
        </w:rPr>
        <w:t xml:space="preserve">A limitation is that the </w:t>
      </w:r>
      <w:r w:rsidR="002122D7" w:rsidRPr="00DF23EE">
        <w:rPr>
          <w:rFonts w:cs="Segoe UI"/>
          <w:lang w:val="en-GB"/>
        </w:rPr>
        <w:t xml:space="preserve">study population contains only people who made an attempt to withdraw AEDs, and </w:t>
      </w:r>
      <w:r w:rsidR="00D52698" w:rsidRPr="00DF23EE">
        <w:rPr>
          <w:rFonts w:cs="Segoe UI"/>
          <w:lang w:val="en-GB"/>
        </w:rPr>
        <w:t xml:space="preserve">maintaining AEDs </w:t>
      </w:r>
      <w:r w:rsidR="006F33E0" w:rsidRPr="00DF23EE">
        <w:rPr>
          <w:rFonts w:cs="Segoe UI"/>
          <w:lang w:val="en-GB"/>
        </w:rPr>
        <w:t>still carries the risk of seizure recurrence and refractory epilepsy.</w:t>
      </w:r>
      <w:r w:rsidR="00D52698" w:rsidRPr="00DF23EE">
        <w:rPr>
          <w:rFonts w:cs="Segoe UI"/>
          <w:lang w:val="en-GB"/>
        </w:rPr>
        <w:t xml:space="preserve"> </w:t>
      </w:r>
      <w:r w:rsidR="006F33E0" w:rsidRPr="00DF23EE">
        <w:rPr>
          <w:rFonts w:cs="Segoe UI"/>
          <w:lang w:val="en-GB"/>
        </w:rPr>
        <w:t>T</w:t>
      </w:r>
      <w:r w:rsidR="0041265E" w:rsidRPr="00DF23EE">
        <w:rPr>
          <w:rFonts w:cs="Segoe UI"/>
          <w:lang w:val="en-GB"/>
        </w:rPr>
        <w:t>he only two randomis</w:t>
      </w:r>
      <w:r w:rsidR="00BF6051" w:rsidRPr="00DF23EE">
        <w:rPr>
          <w:rFonts w:cs="Segoe UI"/>
          <w:lang w:val="en-GB"/>
        </w:rPr>
        <w:t xml:space="preserve">ed AED withdrawal trials showed that continued AED treatment is related to 7% seizure recurrence at </w:t>
      </w:r>
      <w:r w:rsidR="005A5B41" w:rsidRPr="00DF23EE">
        <w:rPr>
          <w:rFonts w:cs="Segoe UI"/>
          <w:lang w:val="en-GB"/>
        </w:rPr>
        <w:t>one year</w:t>
      </w:r>
      <w:r w:rsidR="00F835FC" w:rsidRPr="00DF23EE">
        <w:rPr>
          <w:rFonts w:cs="Segoe UI"/>
          <w:lang w:val="en-GB"/>
        </w:rPr>
        <w:fldChar w:fldCharType="begin" w:fldLock="1"/>
      </w:r>
      <w:r w:rsidR="00144842" w:rsidRPr="00DF23EE">
        <w:rPr>
          <w:rFonts w:cs="Segoe UI"/>
          <w:lang w:val="en-GB"/>
        </w:rPr>
        <w:instrText>ADDIN CSL_CITATION { "citationItems" : [ { "id" : "ITEM-1", "itemData" : { "DOI" : "10.1111/j.1528-1167.2007.01323.x", "author" : [ { "dropping-particle" : "", "family" : "Lossius", "given" : "Morten Ingvar", "non-dropping-particle" : "", "parse-names" : false, "suffix" : "" }, { "dropping-particle" : "", "family" : "Hessen", "given" : "Erik", "non-dropping-particle" : "", "parse-names" : false, "suffix" : "" }, { "dropping-particle" : "", "family" : "Mowinckel", "given" : "Petter", "non-dropping-particle" : "", "parse-names" : false, "suffix" : "" }, { "dropping-particle" : "", "family" : "Stavem", "given" : "Knut", "non-dropping-particle" : "", "parse-names" : false, "suffix" : "" }, { "dropping-particle" : "", "family" : "Erikssen", "given" : "Jan", "non-dropping-particle" : "", "parse-names" : false, "suffix" : "" }, { "dropping-particle" : "", "family" : "Gulbrandsen", "given" : "Paal", "non-dropping-particle" : "", "parse-names" : false, "suffix" : "" }, { "dropping-particle" : "", "family" : "Gjerstad", "given" : "Leif", "non-dropping-particle" : "", "parse-names" : false, "suffix" : "" } ], "container-title" : "Epilepsia", "id" : "ITEM-1", "issue" : "3", "issued" : { "date-parts" : [ [ "2008" ] ] }, "page" : "455-463", "title" : "Consequences of antiepileptic drug withdrawal: A randomized , double-blind study (Akershus Study)", "type" : "article-journal", "volume" : "49" }, "uris" : [ "http://www.mendeley.com/documents/?uuid=dbef6bf1-31bd-4ea2-b477-4c3209644a3b" ] } ], "mendeley" : { "formattedCitation" : "&lt;sup&gt;31&lt;/sup&gt;", "plainTextFormattedCitation" : "31", "previouslyFormattedCitation" : "&lt;sup&gt;31&lt;/sup&gt;" }, "properties" : { "noteIndex" : 0 }, "schema" : "https://github.com/citation-style-language/schema/raw/master/csl-citation.json" }</w:instrText>
      </w:r>
      <w:r w:rsidR="00F835FC" w:rsidRPr="00DF23EE">
        <w:rPr>
          <w:rFonts w:cs="Segoe UI"/>
          <w:lang w:val="en-GB"/>
        </w:rPr>
        <w:fldChar w:fldCharType="separate"/>
      </w:r>
      <w:r w:rsidR="00144842" w:rsidRPr="00DF23EE">
        <w:rPr>
          <w:rFonts w:cs="Segoe UI"/>
          <w:noProof/>
          <w:vertAlign w:val="superscript"/>
          <w:lang w:val="en-GB"/>
        </w:rPr>
        <w:t>31</w:t>
      </w:r>
      <w:r w:rsidR="00F835FC" w:rsidRPr="00DF23EE">
        <w:rPr>
          <w:rFonts w:cs="Segoe UI"/>
          <w:lang w:val="en-GB"/>
        </w:rPr>
        <w:fldChar w:fldCharType="end"/>
      </w:r>
      <w:r w:rsidR="00D52698" w:rsidRPr="00DF23EE">
        <w:rPr>
          <w:rFonts w:cs="Segoe UI"/>
          <w:lang w:val="en-GB"/>
        </w:rPr>
        <w:t xml:space="preserve"> and </w:t>
      </w:r>
      <w:r w:rsidR="00BF6051" w:rsidRPr="00DF23EE">
        <w:rPr>
          <w:rFonts w:cs="Segoe UI"/>
          <w:lang w:val="en-GB"/>
        </w:rPr>
        <w:t>22% at two years</w:t>
      </w:r>
      <w:r w:rsidR="00F835FC" w:rsidRPr="00DF23EE">
        <w:rPr>
          <w:rFonts w:cs="Segoe UI"/>
          <w:lang w:val="en-GB"/>
        </w:rPr>
        <w:fldChar w:fldCharType="begin" w:fldLock="1"/>
      </w:r>
      <w:r w:rsidR="00144842" w:rsidRPr="00DF23EE">
        <w:rPr>
          <w:rFonts w:cs="Segoe UI"/>
          <w:lang w:val="en-GB"/>
        </w:rPr>
        <w:instrText>ADDIN CSL_CITATION { "citationItems" : [ { "id" : "ITEM-1", "itemData" : { "ISSN" : "0140-6736", "PMID" : "1673736", "abstract" : "A prospective multicentre randomised study of continued antiepileptic treatment vs slow withdrawal was conducted in 1013 patients who had been free of seizures for at least 2 years. Comparison of randomised and eligible, but non-randomised, patients suggests the results should be applicable to a wider patient population. By 2 years after randomisation, 78% of patients in whom treatment was continued and 59% of those in whom it was withdrawn remained seizure free, but thereafter the differences between the two groups diminished. Non-compliance with continued treatment accounted for only a small proportion of the risk to the group continuing with treatment. The most important factors determining outcome were longer seizure-free periods (reducing the risk) and more than one antiepileptic drug and a history of tonic-clonic seizures (increasing the risk). Other factors (eg, history of neonatal seizures, specific electroencephalographic features) seemed to have smaller effects, but even in such a large study the confidence intervals for these observations were wide.", "author" : [ { "dropping-particle" : "", "family" : "MRC AED withdrawal study group", "given" : "", "non-dropping-particle" : "", "parse-names" : false, "suffix" : "" } ], "container-title" : "Lancet", "id" : "ITEM-1", "issue" : "8751", "issued" : { "date-parts" : [ [ "1991" ] ] }, "page" : "1175-1180", "title" : "Randomised study of antiepileptic drug withdrawal in patients in remission.", "type" : "article-journal", "volume" : "337" }, "uris" : [ "http://www.mendeley.com/documents/?uuid=6ae4b6d5-7d10-4b70-b28a-660da8d480e7" ] } ], "mendeley" : { "formattedCitation" : "&lt;sup&gt;20&lt;/sup&gt;", "plainTextFormattedCitation" : "20", "previouslyFormattedCitation" : "&lt;sup&gt;20&lt;/sup&gt;" }, "properties" : { "noteIndex" : 0 }, "schema" : "https://github.com/citation-style-language/schema/raw/master/csl-citation.json" }</w:instrText>
      </w:r>
      <w:r w:rsidR="00F835FC" w:rsidRPr="00DF23EE">
        <w:rPr>
          <w:rFonts w:cs="Segoe UI"/>
          <w:lang w:val="en-GB"/>
        </w:rPr>
        <w:fldChar w:fldCharType="separate"/>
      </w:r>
      <w:r w:rsidR="00144842" w:rsidRPr="00DF23EE">
        <w:rPr>
          <w:rFonts w:cs="Segoe UI"/>
          <w:noProof/>
          <w:vertAlign w:val="superscript"/>
          <w:lang w:val="en-GB"/>
        </w:rPr>
        <w:t>20</w:t>
      </w:r>
      <w:r w:rsidR="00F835FC" w:rsidRPr="00DF23EE">
        <w:rPr>
          <w:rFonts w:cs="Segoe UI"/>
          <w:lang w:val="en-GB"/>
        </w:rPr>
        <w:fldChar w:fldCharType="end"/>
      </w:r>
      <w:r w:rsidR="00BF6051" w:rsidRPr="00DF23EE">
        <w:rPr>
          <w:rFonts w:cs="Segoe UI"/>
          <w:lang w:val="en-GB"/>
        </w:rPr>
        <w:t xml:space="preserve">, compared with 15% and 41% for the withdrawal groups, respectively. The development of refractory epilepsy may not at all be related to AED withdrawal: </w:t>
      </w:r>
      <w:r w:rsidR="006F33E0" w:rsidRPr="00DF23EE">
        <w:rPr>
          <w:rFonts w:cs="Segoe UI"/>
          <w:lang w:val="en-GB"/>
        </w:rPr>
        <w:t>a follow-up study of</w:t>
      </w:r>
      <w:r w:rsidR="000B4C73" w:rsidRPr="00DF23EE">
        <w:rPr>
          <w:rFonts w:cs="Segoe UI"/>
          <w:lang w:val="en-GB"/>
        </w:rPr>
        <w:t xml:space="preserve"> the MRC AED withdrawal trail showed no diff</w:t>
      </w:r>
      <w:r w:rsidR="0041265E" w:rsidRPr="00DF23EE">
        <w:rPr>
          <w:rFonts w:cs="Segoe UI"/>
          <w:lang w:val="en-GB"/>
        </w:rPr>
        <w:t>erences between the two randomis</w:t>
      </w:r>
      <w:r w:rsidR="000B4C73" w:rsidRPr="00DF23EE">
        <w:rPr>
          <w:rFonts w:cs="Segoe UI"/>
          <w:lang w:val="en-GB"/>
        </w:rPr>
        <w:t xml:space="preserve">ation </w:t>
      </w:r>
      <w:r w:rsidR="006F33E0" w:rsidRPr="00DF23EE">
        <w:rPr>
          <w:rFonts w:cs="Segoe UI"/>
          <w:lang w:val="en-GB"/>
        </w:rPr>
        <w:t>arms</w:t>
      </w:r>
      <w:r w:rsidR="000B4C73" w:rsidRPr="00DF23EE">
        <w:rPr>
          <w:rFonts w:cs="Segoe UI"/>
          <w:lang w:val="en-GB"/>
        </w:rPr>
        <w:t xml:space="preserve"> </w:t>
      </w:r>
      <w:r w:rsidR="006F33E0" w:rsidRPr="00DF23EE">
        <w:rPr>
          <w:rFonts w:cs="Segoe UI"/>
          <w:lang w:val="en-GB"/>
        </w:rPr>
        <w:t>in terms of seizure control after relapse</w:t>
      </w:r>
      <w:r w:rsidR="00F835FC" w:rsidRPr="00DF23EE">
        <w:rPr>
          <w:rFonts w:cs="Segoe UI"/>
          <w:lang w:val="en-GB"/>
        </w:rPr>
        <w:fldChar w:fldCharType="begin" w:fldLock="1"/>
      </w:r>
      <w:r w:rsidR="00144842" w:rsidRPr="00DF23EE">
        <w:rPr>
          <w:rFonts w:cs="Segoe UI"/>
          <w:lang w:val="en-GB"/>
        </w:rPr>
        <w:instrText>ADDIN CSL_CITATION { "citationItems" : [ { "id" : "ITEM-1", "itemData" : { "DOI" : "10.1111/j.1528-1157.1996.tb01023.x", "ISBN" : "0013-9580 (Print)\\r0013-9580 (Linking)", "ISSN" : "0013-9580", "PMID" : "8917053", "abstract" : "PURPOSE: To determine the risk of further seizures and probability of further remission after a first seizure recurrence in patients in remission of their epilepsy, and to examine the prognostic factors influencing this risk. METHODS: Continued follow-up of a cohort of 409 patients with a recurrence of seizures after randomization to the Medical Research Council (MRC) Antiepileptic Drug Withdrawal Study. RESULTS: By 3 years after a seizure, 95% of patients have experienced a further 1-year remission of their epilepsy and by 5 years 90% of patients have experienced a further 2-year remission. The most important factors contributing to the risk of further seizures after a first seizure after randomization were the previous seizure-free interval, having partial seizures at recurrence, and having previously experienced seizures while receiving treatment. There was no evidence that the group of patients who had discontinued or reduced treatment before the occurrence of their first seizure after randomization had a different outcome from those patients who continued treatment. CONCLUSION: Our results provide no evidence that discontinuation of antiepileptic drugs (AEDs) modifies the long-term prognosis of a person's epilepsy, although it does increase the risk of seizures in the 1- to 2-year period after discontinuation.", "author" : [ { "dropping-particle" : "", "family" : "Chadwick", "given" : "D", "non-dropping-particle" : "", "parse-names" : false, "suffix" : "" }, { "dropping-particle" : "", "family" : "Taylor", "given" : "J", "non-dropping-particle" : "", "parse-names" : false, "suffix" : "" }, { "dropping-particle" : "", "family" : "Johnson", "given" : "T", "non-dropping-particle" : "", "parse-names" : false, "suffix" : "" } ], "container-title" : "Epilepsia", "id" : "ITEM-1", "issue" : "11", "issued" : { "date-parts" : [ [ "1996" ] ] }, "page" : "1043-1050", "title" : "Outcomes after seizure recurrence in people with well-controlled epilepsy and the factors that influence it. The MRC Antiepileptic Drug Withdrawal Group", "type" : "article-journal", "volume" : "37" }, "uris" : [ "http://www.mendeley.com/documents/?uuid=5b368dea-dad0-4327-b6f5-b9ca658496d7" ] } ], "mendeley" : { "formattedCitation" : "&lt;sup&gt;32&lt;/sup&gt;", "plainTextFormattedCitation" : "32", "previouslyFormattedCitation" : "&lt;sup&gt;32&lt;/sup&gt;" }, "properties" : { "noteIndex" : 0 }, "schema" : "https://github.com/citation-style-language/schema/raw/master/csl-citation.json" }</w:instrText>
      </w:r>
      <w:r w:rsidR="00F835FC" w:rsidRPr="00DF23EE">
        <w:rPr>
          <w:rFonts w:cs="Segoe UI"/>
          <w:lang w:val="en-GB"/>
        </w:rPr>
        <w:fldChar w:fldCharType="separate"/>
      </w:r>
      <w:r w:rsidR="00144842" w:rsidRPr="00DF23EE">
        <w:rPr>
          <w:rFonts w:cs="Segoe UI"/>
          <w:noProof/>
          <w:vertAlign w:val="superscript"/>
          <w:lang w:val="en-GB"/>
        </w:rPr>
        <w:t>32</w:t>
      </w:r>
      <w:r w:rsidR="00F835FC" w:rsidRPr="00DF23EE">
        <w:rPr>
          <w:rFonts w:cs="Segoe UI"/>
          <w:lang w:val="en-GB"/>
        </w:rPr>
        <w:fldChar w:fldCharType="end"/>
      </w:r>
      <w:r w:rsidR="000B4C73" w:rsidRPr="00DF23EE">
        <w:rPr>
          <w:rFonts w:cs="Segoe UI"/>
          <w:lang w:val="en-GB"/>
        </w:rPr>
        <w:t xml:space="preserve">. </w:t>
      </w:r>
    </w:p>
    <w:p w14:paraId="54EF4734" w14:textId="3FC015C6" w:rsidR="00B41BC9" w:rsidRPr="00DF23EE" w:rsidRDefault="00B41BC9" w:rsidP="006F33E0">
      <w:pPr>
        <w:spacing w:line="360" w:lineRule="auto"/>
        <w:rPr>
          <w:rFonts w:cs="Segoe UI"/>
          <w:lang w:val="en-GB"/>
        </w:rPr>
      </w:pPr>
      <w:r w:rsidRPr="00DF23EE">
        <w:rPr>
          <w:rFonts w:cs="Segoe UI"/>
          <w:lang w:val="en-GB"/>
        </w:rPr>
        <w:t>For two predictors a low number of cases w</w:t>
      </w:r>
      <w:r w:rsidR="00CE541C" w:rsidRPr="00DF23EE">
        <w:rPr>
          <w:rFonts w:cs="Segoe UI"/>
          <w:lang w:val="en-GB"/>
        </w:rPr>
        <w:t>ere</w:t>
      </w:r>
      <w:r w:rsidRPr="00DF23EE">
        <w:rPr>
          <w:rFonts w:cs="Segoe UI"/>
          <w:lang w:val="en-GB"/>
        </w:rPr>
        <w:t xml:space="preserve"> provided: (history of) epileptic encephalopathy (24 cases) and juvenile myoclonic epilepsy (JME, 30 cases). Due to the low patient numbers it cannot be concluded that these factors are not predictors of outcome. </w:t>
      </w:r>
      <w:r w:rsidR="00C6001A" w:rsidRPr="00DF23EE">
        <w:rPr>
          <w:rFonts w:cs="Segoe UI"/>
          <w:lang w:val="en-GB"/>
        </w:rPr>
        <w:t xml:space="preserve">For JME patients, 26/30 </w:t>
      </w:r>
      <w:r w:rsidRPr="00DF23EE">
        <w:rPr>
          <w:rFonts w:cs="Segoe UI"/>
          <w:lang w:val="en-GB"/>
        </w:rPr>
        <w:t xml:space="preserve">experienced </w:t>
      </w:r>
      <w:r w:rsidR="00893FC7" w:rsidRPr="00DF23EE">
        <w:rPr>
          <w:rFonts w:cs="Segoe UI"/>
          <w:lang w:val="en-GB"/>
        </w:rPr>
        <w:t xml:space="preserve">seizure </w:t>
      </w:r>
      <w:r w:rsidRPr="00DF23EE">
        <w:rPr>
          <w:rFonts w:cs="Segoe UI"/>
          <w:lang w:val="en-GB"/>
        </w:rPr>
        <w:t xml:space="preserve">relapse (87%) but all were seizure free at last follow-up. This </w:t>
      </w:r>
      <w:r w:rsidR="00CE541C" w:rsidRPr="00DF23EE">
        <w:rPr>
          <w:rFonts w:cs="Segoe UI"/>
          <w:lang w:val="en-GB"/>
        </w:rPr>
        <w:t>suggests</w:t>
      </w:r>
      <w:r w:rsidRPr="00DF23EE">
        <w:rPr>
          <w:rFonts w:cs="Segoe UI"/>
          <w:lang w:val="en-GB"/>
        </w:rPr>
        <w:t xml:space="preserve"> that </w:t>
      </w:r>
      <w:r w:rsidR="00CE541C" w:rsidRPr="00DF23EE">
        <w:rPr>
          <w:rFonts w:cs="Segoe UI"/>
          <w:lang w:val="en-GB"/>
        </w:rPr>
        <w:t xml:space="preserve">only few </w:t>
      </w:r>
      <w:r w:rsidRPr="00DF23EE">
        <w:rPr>
          <w:rFonts w:cs="Segoe UI"/>
          <w:lang w:val="en-GB"/>
        </w:rPr>
        <w:t>patients can</w:t>
      </w:r>
      <w:r w:rsidR="00893FC7" w:rsidRPr="00DF23EE">
        <w:rPr>
          <w:rFonts w:cs="Segoe UI"/>
          <w:lang w:val="en-GB"/>
        </w:rPr>
        <w:t xml:space="preserve"> be successful at</w:t>
      </w:r>
      <w:r w:rsidRPr="00DF23EE">
        <w:rPr>
          <w:rFonts w:cs="Segoe UI"/>
          <w:lang w:val="en-GB"/>
        </w:rPr>
        <w:t xml:space="preserve"> AED</w:t>
      </w:r>
      <w:r w:rsidR="00893FC7" w:rsidRPr="00DF23EE">
        <w:rPr>
          <w:rFonts w:cs="Segoe UI"/>
          <w:lang w:val="en-GB"/>
        </w:rPr>
        <w:t xml:space="preserve"> withdrawal (see</w:t>
      </w:r>
      <w:r w:rsidR="00CE541C" w:rsidRPr="00DF23EE">
        <w:rPr>
          <w:rFonts w:cs="Segoe UI"/>
          <w:lang w:val="en-GB"/>
        </w:rPr>
        <w:t xml:space="preserve"> also</w:t>
      </w:r>
      <w:r w:rsidR="00893FC7" w:rsidRPr="00DF23EE">
        <w:rPr>
          <w:rFonts w:cs="Segoe UI"/>
          <w:lang w:val="en-GB"/>
        </w:rPr>
        <w:t xml:space="preserve"> </w:t>
      </w:r>
      <w:r w:rsidR="00144842" w:rsidRPr="00DF23EE">
        <w:rPr>
          <w:rFonts w:cs="Segoe UI"/>
          <w:lang w:val="en-GB"/>
        </w:rPr>
        <w:fldChar w:fldCharType="begin" w:fldLock="1"/>
      </w:r>
      <w:r w:rsidR="00144842" w:rsidRPr="00DF23EE">
        <w:rPr>
          <w:rFonts w:cs="Segoe UI"/>
          <w:lang w:val="en-GB"/>
        </w:rPr>
        <w:instrText>ADDIN CSL_CITATION { "citationItems" : [ { "id" : "ITEM-1", "itemData" : { "DOI" : "10.1016/j.eplepsyres.2014.09.008", "ISSN" : "18726844", "PMID" : "25443450", "abstract" : "Introduction: Juvenile myoclonic epilepsy (JME) is a genetic generalized epilepsy syndrome. Under appropriate antiepileptic drugs (AED) up to 85% of patients become seizure-free, but many may have a relapse after AED withdrawal. Methods: We retrospectively studied 242 patients with JME at the Department of Neurology, Medical University Innsbruck, Austria (1975-2006). We analyzed age at seizure onset, age at last follow up, seizure types, photosensitivity, seizure outcome and neuroimaging findings; inclusion criterion was a medical treatment period of &gt;2 years; exclusion criteria were traumatic or infectious brain injury before the onset of JME and/or gross structural pathology on neuroimaging. Results: We identified 175 patients (111 women) with a median age at seizure onset of 15 years, (range 3-46) and a median age at follow-up (FU) of 38 years (range 14-87; median FU 8 years, range 2-38). Fourteen percent showed (24/175) photosensitivity on routine EEG. Seizure outcome: 62% (109/175) were seizure-free of myoclonic seizures (MS), generalized tonic clonic seizures (GTCS) and absence seizures (AS) for &gt;1 year, and 53% (94/175) for &gt;2 years, including 16 patients (9%) without AEDs. Thirty-one percent (54/175) were seizure-free between 2and 5 years, 15% (26/175) between 6 and 10, and 8% (14/175) &gt;10 years; 38% (66/175) were not seizure-free. Not seizure-free patients had more often MS, AS and GTCS within the first year of epilepsy than those who were seizure-free at last FU (11% vs. 3%, Chi2=4.679, df=1, p=0.043). Seizure-free patients had more often MS and GTCS as last seizure types in the year before becoming seizure-free (37% vs. 15%, p=0.003), whereas in not seizure-free group MS only and GTCS only persisted. Conclusions: JME does not always need lifelong treatment, as a substantial minority of patients remain seizure-free without AEDs. AS, MS and GTCS at onset of the disease are indicators of poor long-term seizure control.", "author" : [ { "dropping-particle" : "", "family" : "H\u00f6fler", "given" : "Julia", "non-dropping-particle" : "", "parse-names" : false, "suffix" : "" }, { "dropping-particle" : "", "family" : "Unterberger", "given" : "Iris", "non-dropping-particle" : "", "parse-names" : false, "suffix" : "" }, { "dropping-particle" : "", "family" : "Dobesberger", "given" : "Judith", "non-dropping-particle" : "", "parse-names" : false, "suffix" : "" }, { "dropping-particle" : "", "family" : "Kuchukhidze", "given" : "Giorgi", "non-dropping-particle" : "", "parse-names" : false, "suffix" : "" }, { "dropping-particle" : "", "family" : "Walser", "given" : "Gerald", "non-dropping-particle" : "", "parse-names" : false, "suffix" : "" }, { "dropping-particle" : "", "family" : "Trinka", "given" : "Eugen", "non-dropping-particle" : "", "parse-names" : false, "suffix" : "" } ], "container-title" : "Epilepsy Research", "id" : "ITEM-1", "issue" : "10", "issued" : { "date-parts" : [ [ "2014" ] ] }, "page" : "1817-1824", "publisher" : "Elsevier B.V.", "title" : "Seizure outcome in 175 patients with juvenile myoclonic epilepsy - A long-term observational study", "type" : "article-journal", "volume" : "108" }, "uris" : [ "http://www.mendeley.com/documents/?uuid=26544406-e75e-44d0-8dc9-9931edbc5a7f" ] }, { "id" : "ITEM-2", "itemData" : { "DOI" : "10.1111/j.1528-1167.2012.03526.x", "ISSN" : "00139580", "PMID" : "22686598", "abstract" : "PURPOSE: The long-term seizure outcome of juvenile myoclonic epilepsy (JME) is still controversial; the value of factors that are potentially predictive for seizure outcome remains unclear. The aim of this study was both to investigate the long-term seizure outcome in patients with JME after a follow-up of at least 25 years and to identify factors that are predictive for the seizure outcome.\\n\\nMETHODS: Data from 31 patients (19 women) with JME were studied. All of them had a follow-up of at least 25 years (mean 39.1 years) and were reevaluated with a review of their medical records and direct telephone or face-to-face interview.\\n\\nKEY FINDINGS: Of 31 patients 21 (67.7%) became seizure-free; in six of them (28.6%) antiepileptic drug (AED) treatment was discontinued due to seizure freedom. The occurrence of generalized tonic-clonic seizures (GTCS) preceded by bilateral myoclonic seizures (BMS) (p = 0.03), a long duration of epilepsy with unsuccessful treatment (p = 0.022), and AED polytherapy (p = 0.023) were identified as significant predictors for a poor long-term seizure outcome, whereas complete remission of GTCS under AED significantly increased the chance for complete seizure freedom (p = 0.012). The occurrence of photoparoxysmal responses significantly increases the risk of seizure recurrence after AED discontinuation (p = 0.05).\\n\\nSIGNIFICANCE: This study shows conclusively that JME is a heterogeneous epilepsy syndrome. Life-long AED treatment is not necessarily required to maintain seizure freedom. Several long-term outcome predictors that can potentially increase the ability of clinicians and their confidence to recommend different treatment options to patients with JME were identified.", "author" : [ { "dropping-particle" : "", "family" : "Geithner", "given" : "Julia", "non-dropping-particle" : "", "parse-names" : false, "suffix" : "" }, { "dropping-particle" : "", "family" : "Schneider", "given" : "Felix", "non-dropping-particle" : "", "parse-names" : false, "suffix" : "" }, { "dropping-particle" : "", "family" : "Wang", "given" : "Zhong", "non-dropping-particle" : "", "parse-names" : false, "suffix" : "" }, { "dropping-particle" : "", "family" : "Berneiser", "given" : "Julia", "non-dropping-particle" : "", "parse-names" : false, "suffix" : "" }, { "dropping-particle" : "", "family" : "Herzer", "given" : "Rosemarie", "non-dropping-particle" : "", "parse-names" : false, "suffix" : "" }, { "dropping-particle" : "", "family" : "Kessler", "given" : "Christof", "non-dropping-particle" : "", "parse-names" : false, "suffix" : "" }, { "dropping-particle" : "", "family" : "Runge", "given" : "Uwe", "non-dropping-particle" : "", "parse-names" : false, "suffix" : "" } ], "container-title" : "Epilepsia", "id" : "ITEM-2", "issue" : "8", "issued" : { "date-parts" : [ [ "2012" ] ] }, "page" : "1379-1386", "title" : "Predictors for long-term seizure outcome in juvenile myoclonic epilepsy: 25-63 years of follow-up", "type" : "article-journal", "volume" : "53" }, "uris" : [ "http://www.mendeley.com/documents/?uuid=484a934b-fa35-465c-9655-7d23e173f6ba" ] } ], "mendeley" : { "formattedCitation" : "&lt;sup&gt;33,34&lt;/sup&gt;", "plainTextFormattedCitation" : "33,34", "previouslyFormattedCitation" : "&lt;sup&gt;33,34&lt;/sup&gt;" }, "properties" : { "noteIndex" : 0 }, "schema" : "https://github.com/citation-style-language/schema/raw/master/csl-citation.json" }</w:instrText>
      </w:r>
      <w:r w:rsidR="00144842" w:rsidRPr="00DF23EE">
        <w:rPr>
          <w:rFonts w:cs="Segoe UI"/>
          <w:lang w:val="en-GB"/>
        </w:rPr>
        <w:fldChar w:fldCharType="separate"/>
      </w:r>
      <w:r w:rsidR="00144842" w:rsidRPr="00DF23EE">
        <w:rPr>
          <w:rFonts w:cs="Segoe UI"/>
          <w:noProof/>
          <w:vertAlign w:val="superscript"/>
          <w:lang w:val="en-GB"/>
        </w:rPr>
        <w:t>33,34</w:t>
      </w:r>
      <w:r w:rsidR="00144842" w:rsidRPr="00DF23EE">
        <w:rPr>
          <w:rFonts w:cs="Segoe UI"/>
          <w:lang w:val="en-GB"/>
        </w:rPr>
        <w:fldChar w:fldCharType="end"/>
      </w:r>
      <w:r w:rsidR="00144842" w:rsidRPr="00DF23EE">
        <w:rPr>
          <w:rFonts w:cs="Segoe UI"/>
          <w:lang w:val="en-GB"/>
        </w:rPr>
        <w:t>)</w:t>
      </w:r>
      <w:r w:rsidR="00CE541C" w:rsidRPr="00DF23EE">
        <w:rPr>
          <w:rFonts w:cs="Segoe UI"/>
          <w:lang w:val="en-GB"/>
        </w:rPr>
        <w:t>.</w:t>
      </w:r>
      <w:r w:rsidR="00893FC7" w:rsidRPr="00DF23EE">
        <w:rPr>
          <w:rFonts w:cs="Segoe UI"/>
          <w:lang w:val="en-GB"/>
        </w:rPr>
        <w:t xml:space="preserve"> </w:t>
      </w:r>
      <w:r w:rsidR="00CE541C" w:rsidRPr="00DF23EE">
        <w:rPr>
          <w:rFonts w:cs="Segoe UI"/>
          <w:lang w:val="en-GB"/>
        </w:rPr>
        <w:t xml:space="preserve">However, although most relapse, the eventual rate of regaining seizure freedom is high.  </w:t>
      </w:r>
      <w:r w:rsidR="00893FC7" w:rsidRPr="00DF23EE">
        <w:rPr>
          <w:rFonts w:cs="Segoe UI"/>
          <w:lang w:val="en-GB"/>
        </w:rPr>
        <w:t xml:space="preserve"> </w:t>
      </w:r>
    </w:p>
    <w:p w14:paraId="4A49ECE7" w14:textId="003B9943" w:rsidR="00CF151D" w:rsidRPr="00DF23EE" w:rsidRDefault="00CF151D" w:rsidP="006F33E0">
      <w:pPr>
        <w:spacing w:line="360" w:lineRule="auto"/>
        <w:rPr>
          <w:rFonts w:cs="Segoe UI"/>
          <w:lang w:val="en-GB"/>
        </w:rPr>
      </w:pPr>
      <w:r w:rsidRPr="00DF23EE">
        <w:rPr>
          <w:lang w:val="en-GB"/>
        </w:rPr>
        <w:t xml:space="preserve">A limitation </w:t>
      </w:r>
      <w:r w:rsidR="00000CF0" w:rsidRPr="00DF23EE">
        <w:rPr>
          <w:lang w:val="en-GB"/>
        </w:rPr>
        <w:t>of</w:t>
      </w:r>
      <w:r w:rsidRPr="00DF23EE">
        <w:rPr>
          <w:lang w:val="en-GB"/>
        </w:rPr>
        <w:t xml:space="preserve"> using IPD from previously executed studies is that prognostic factors can be defined differently. For the included variables, some variation in the measurement of developmental delay and the definition of epilepsy duration was found, as described in Appendix 2. The variable “self-limiting epilepsy syndromes” was strictly defined in our protocol and not subject to different interpretation.”</w:t>
      </w:r>
    </w:p>
    <w:p w14:paraId="2F63BDE9" w14:textId="16011706" w:rsidR="00715D8D" w:rsidRPr="00DF23EE" w:rsidRDefault="00CF50D8" w:rsidP="005549A7">
      <w:pPr>
        <w:spacing w:line="360" w:lineRule="auto"/>
        <w:rPr>
          <w:rFonts w:cs="Segoe UI"/>
          <w:lang w:val="en-GB"/>
        </w:rPr>
      </w:pPr>
      <w:r w:rsidRPr="00DF23EE">
        <w:rPr>
          <w:rFonts w:cs="Segoe UI"/>
          <w:lang w:val="en-GB"/>
        </w:rPr>
        <w:lastRenderedPageBreak/>
        <w:t>A last limitation is</w:t>
      </w:r>
      <w:r w:rsidR="002122D7" w:rsidRPr="00DF23EE">
        <w:rPr>
          <w:rFonts w:cs="Segoe UI"/>
          <w:lang w:val="en-GB"/>
        </w:rPr>
        <w:t xml:space="preserve"> </w:t>
      </w:r>
      <w:r w:rsidR="006F33E0" w:rsidRPr="00DF23EE">
        <w:rPr>
          <w:rFonts w:cs="Segoe UI"/>
          <w:lang w:val="en-GB"/>
        </w:rPr>
        <w:t>t</w:t>
      </w:r>
      <w:r w:rsidR="00863E3F" w:rsidRPr="00DF23EE">
        <w:rPr>
          <w:rFonts w:cs="Segoe UI"/>
          <w:lang w:val="en-GB"/>
        </w:rPr>
        <w:t xml:space="preserve">he </w:t>
      </w:r>
      <w:r w:rsidR="00407B27" w:rsidRPr="00DF23EE">
        <w:rPr>
          <w:rFonts w:cs="Segoe UI"/>
          <w:lang w:val="en-GB"/>
        </w:rPr>
        <w:t>quantification</w:t>
      </w:r>
      <w:r w:rsidR="00715D8D" w:rsidRPr="00DF23EE">
        <w:rPr>
          <w:rFonts w:cs="Segoe UI"/>
          <w:lang w:val="en-GB"/>
        </w:rPr>
        <w:t xml:space="preserve"> of long-term seizure</w:t>
      </w:r>
      <w:r w:rsidR="00BD5D11" w:rsidRPr="00DF23EE">
        <w:rPr>
          <w:rFonts w:cs="Segoe UI"/>
          <w:lang w:val="en-GB"/>
        </w:rPr>
        <w:t>-</w:t>
      </w:r>
      <w:r w:rsidR="00715D8D" w:rsidRPr="00DF23EE">
        <w:rPr>
          <w:rFonts w:cs="Segoe UI"/>
          <w:lang w:val="en-GB"/>
        </w:rPr>
        <w:t>freedom</w:t>
      </w:r>
      <w:r w:rsidR="00863E3F" w:rsidRPr="00DF23EE">
        <w:rPr>
          <w:rFonts w:cs="Segoe UI"/>
          <w:lang w:val="en-GB"/>
        </w:rPr>
        <w:t xml:space="preserve"> chosen in th</w:t>
      </w:r>
      <w:r w:rsidR="009D617B" w:rsidRPr="00DF23EE">
        <w:rPr>
          <w:rFonts w:cs="Segoe UI"/>
          <w:lang w:val="en-GB"/>
        </w:rPr>
        <w:t>e</w:t>
      </w:r>
      <w:r w:rsidR="00863E3F" w:rsidRPr="00DF23EE">
        <w:rPr>
          <w:rFonts w:cs="Segoe UI"/>
          <w:lang w:val="en-GB"/>
        </w:rPr>
        <w:t xml:space="preserve"> analysis</w:t>
      </w:r>
      <w:r w:rsidR="00715D8D" w:rsidRPr="00DF23EE">
        <w:rPr>
          <w:rFonts w:cs="Segoe UI"/>
          <w:lang w:val="en-GB"/>
        </w:rPr>
        <w:t>. From most studies, only two outcome measures were available: seizure recurrence, and the seizure status in the last ye</w:t>
      </w:r>
      <w:r w:rsidR="0041265E" w:rsidRPr="00DF23EE">
        <w:rPr>
          <w:rFonts w:cs="Segoe UI"/>
          <w:lang w:val="en-GB"/>
        </w:rPr>
        <w:t>ar of follow-up, both dichotomis</w:t>
      </w:r>
      <w:r w:rsidR="00715D8D" w:rsidRPr="00DF23EE">
        <w:rPr>
          <w:rFonts w:cs="Segoe UI"/>
          <w:lang w:val="en-GB"/>
        </w:rPr>
        <w:t xml:space="preserve">ed in seizures being present or not. Although the presence of seizures in the last year of follow-up does not fully cover long-term outcome, it is the most accurate approximation of seizure control </w:t>
      </w:r>
      <w:r w:rsidR="00743FF5" w:rsidRPr="00DF23EE">
        <w:rPr>
          <w:rFonts w:cs="Segoe UI"/>
          <w:lang w:val="en-GB"/>
        </w:rPr>
        <w:t xml:space="preserve">after seizure recurrence </w:t>
      </w:r>
      <w:r w:rsidR="00715D8D" w:rsidRPr="00DF23EE">
        <w:rPr>
          <w:rFonts w:cs="Segoe UI"/>
          <w:lang w:val="en-GB"/>
        </w:rPr>
        <w:t xml:space="preserve">currently available. </w:t>
      </w:r>
    </w:p>
    <w:p w14:paraId="69D7E8D8" w14:textId="54DEC9CF" w:rsidR="008B3E11" w:rsidRPr="00DF23EE" w:rsidRDefault="008B3E11" w:rsidP="008B3E11">
      <w:pPr>
        <w:spacing w:line="360" w:lineRule="auto"/>
        <w:rPr>
          <w:rFonts w:cs="Segoe UI"/>
          <w:lang w:val="en-GB"/>
        </w:rPr>
      </w:pPr>
      <w:r w:rsidRPr="00DF23EE">
        <w:rPr>
          <w:rFonts w:cs="Segoe UI"/>
          <w:lang w:val="en-GB"/>
        </w:rPr>
        <w:t xml:space="preserve">In conclusion, the presented nomograms </w:t>
      </w:r>
      <w:r w:rsidR="00985C33" w:rsidRPr="00DF23EE">
        <w:rPr>
          <w:rFonts w:cs="Segoe UI"/>
          <w:lang w:val="en-GB"/>
        </w:rPr>
        <w:t xml:space="preserve">are helpful to </w:t>
      </w:r>
      <w:r w:rsidR="00EF2F7B" w:rsidRPr="00DF23EE">
        <w:rPr>
          <w:rFonts w:cs="Segoe UI"/>
          <w:lang w:val="en-GB"/>
        </w:rPr>
        <w:t>calculate an</w:t>
      </w:r>
      <w:r w:rsidR="00407B27" w:rsidRPr="00DF23EE">
        <w:rPr>
          <w:rFonts w:cs="Segoe UI"/>
          <w:lang w:val="en-GB"/>
        </w:rPr>
        <w:t xml:space="preserve"> </w:t>
      </w:r>
      <w:r w:rsidR="00985C33" w:rsidRPr="00DF23EE">
        <w:rPr>
          <w:rFonts w:cs="Segoe UI"/>
          <w:lang w:val="en-GB"/>
        </w:rPr>
        <w:t>individual</w:t>
      </w:r>
      <w:r w:rsidR="0041265E" w:rsidRPr="00DF23EE">
        <w:rPr>
          <w:rFonts w:cs="Segoe UI"/>
          <w:lang w:val="en-GB"/>
        </w:rPr>
        <w:t>is</w:t>
      </w:r>
      <w:r w:rsidR="00EF2F7B" w:rsidRPr="00DF23EE">
        <w:rPr>
          <w:rFonts w:cs="Segoe UI"/>
          <w:lang w:val="en-GB"/>
        </w:rPr>
        <w:t>ed</w:t>
      </w:r>
      <w:r w:rsidR="00985C33" w:rsidRPr="00DF23EE">
        <w:rPr>
          <w:rFonts w:cs="Segoe UI"/>
          <w:lang w:val="en-GB"/>
        </w:rPr>
        <w:t xml:space="preserve"> </w:t>
      </w:r>
      <w:r w:rsidRPr="00DF23EE">
        <w:rPr>
          <w:rFonts w:cs="Segoe UI"/>
          <w:lang w:val="en-GB"/>
        </w:rPr>
        <w:t>risk of AED withdrawal</w:t>
      </w:r>
      <w:r w:rsidR="00985C33" w:rsidRPr="00DF23EE">
        <w:rPr>
          <w:rFonts w:cs="Segoe UI"/>
          <w:lang w:val="en-GB"/>
        </w:rPr>
        <w:t xml:space="preserve"> </w:t>
      </w:r>
      <w:r w:rsidR="00EF2F7B" w:rsidRPr="00DF23EE">
        <w:rPr>
          <w:rFonts w:cs="Segoe UI"/>
          <w:lang w:val="en-GB"/>
        </w:rPr>
        <w:t>and the chance of long-term favo</w:t>
      </w:r>
      <w:r w:rsidR="0041265E" w:rsidRPr="00DF23EE">
        <w:rPr>
          <w:rFonts w:cs="Segoe UI"/>
          <w:lang w:val="en-GB"/>
        </w:rPr>
        <w:t>u</w:t>
      </w:r>
      <w:r w:rsidR="00EF2F7B" w:rsidRPr="00DF23EE">
        <w:rPr>
          <w:rFonts w:cs="Segoe UI"/>
          <w:lang w:val="en-GB"/>
        </w:rPr>
        <w:t>rable seizure outcome. The</w:t>
      </w:r>
      <w:r w:rsidR="00407B27" w:rsidRPr="00DF23EE">
        <w:rPr>
          <w:rFonts w:cs="Segoe UI"/>
          <w:lang w:val="en-GB"/>
        </w:rPr>
        <w:t>y</w:t>
      </w:r>
      <w:r w:rsidR="00EF2F7B" w:rsidRPr="00DF23EE">
        <w:rPr>
          <w:rFonts w:cs="Segoe UI"/>
          <w:lang w:val="en-GB"/>
        </w:rPr>
        <w:t xml:space="preserve"> may therefore</w:t>
      </w:r>
      <w:r w:rsidR="00407B27" w:rsidRPr="00DF23EE">
        <w:rPr>
          <w:rFonts w:cs="Segoe UI"/>
          <w:lang w:val="en-GB"/>
        </w:rPr>
        <w:t xml:space="preserve"> </w:t>
      </w:r>
      <w:r w:rsidRPr="00DF23EE">
        <w:rPr>
          <w:rFonts w:cs="Segoe UI"/>
          <w:lang w:val="en-GB"/>
        </w:rPr>
        <w:t xml:space="preserve">help </w:t>
      </w:r>
      <w:r w:rsidR="00985C33" w:rsidRPr="00DF23EE">
        <w:rPr>
          <w:rFonts w:cs="Segoe UI"/>
          <w:lang w:val="en-GB"/>
        </w:rPr>
        <w:t xml:space="preserve">to </w:t>
      </w:r>
      <w:r w:rsidRPr="00DF23EE">
        <w:rPr>
          <w:rFonts w:cs="Segoe UI"/>
          <w:lang w:val="en-GB"/>
        </w:rPr>
        <w:t xml:space="preserve">guide </w:t>
      </w:r>
      <w:r w:rsidR="00985C33" w:rsidRPr="00DF23EE">
        <w:rPr>
          <w:rFonts w:cs="Segoe UI"/>
          <w:lang w:val="en-GB"/>
        </w:rPr>
        <w:t xml:space="preserve">person-tailored </w:t>
      </w:r>
      <w:r w:rsidRPr="00DF23EE">
        <w:rPr>
          <w:rFonts w:cs="Segoe UI"/>
          <w:lang w:val="en-GB"/>
        </w:rPr>
        <w:t xml:space="preserve">choices by the physician and patient. </w:t>
      </w:r>
    </w:p>
    <w:p w14:paraId="4B9746C5" w14:textId="77777777" w:rsidR="00FB3DB9" w:rsidRPr="00DF23EE" w:rsidRDefault="00FB3DB9" w:rsidP="00FB3DB9">
      <w:pPr>
        <w:spacing w:line="360" w:lineRule="auto"/>
        <w:rPr>
          <w:rFonts w:cs="Segoe UI"/>
          <w:lang w:val="en-GB"/>
        </w:rPr>
      </w:pPr>
    </w:p>
    <w:p w14:paraId="4D8FDF14" w14:textId="77777777" w:rsidR="00F748EE" w:rsidRPr="00DF23EE" w:rsidRDefault="00F748EE" w:rsidP="00F748EE">
      <w:pPr>
        <w:spacing w:line="360" w:lineRule="auto"/>
        <w:rPr>
          <w:rFonts w:cs="Segoe UI"/>
          <w:b/>
          <w:lang w:val="en-GB"/>
        </w:rPr>
      </w:pPr>
      <w:r w:rsidRPr="00DF23EE">
        <w:rPr>
          <w:rFonts w:cs="Segoe UI"/>
          <w:b/>
          <w:lang w:val="en-GB"/>
        </w:rPr>
        <w:t>Conflicts of interest</w:t>
      </w:r>
    </w:p>
    <w:p w14:paraId="236DD597" w14:textId="2BB99FFD" w:rsidR="00F748EE" w:rsidRPr="00DF23EE" w:rsidRDefault="004D6E5C" w:rsidP="00F748EE">
      <w:pPr>
        <w:spacing w:line="360" w:lineRule="auto"/>
        <w:rPr>
          <w:rFonts w:cs="Segoe UI"/>
          <w:lang w:val="en-GB"/>
        </w:rPr>
      </w:pPr>
      <w:r w:rsidRPr="00DF23EE">
        <w:rPr>
          <w:rFonts w:cs="Segoe UI"/>
          <w:lang w:val="en-GB"/>
        </w:rPr>
        <w:t>All authors</w:t>
      </w:r>
      <w:r w:rsidR="00F748EE" w:rsidRPr="00DF23EE">
        <w:rPr>
          <w:rFonts w:cs="Segoe UI"/>
          <w:lang w:val="en-GB"/>
        </w:rPr>
        <w:t xml:space="preserve"> declare that they have no conflicts of interest. </w:t>
      </w:r>
    </w:p>
    <w:p w14:paraId="47A7B4BB" w14:textId="77777777" w:rsidR="00F748EE" w:rsidRPr="00DF23EE" w:rsidRDefault="00F748EE" w:rsidP="00F748EE">
      <w:pPr>
        <w:spacing w:line="360" w:lineRule="auto"/>
        <w:rPr>
          <w:rFonts w:cs="Segoe UI"/>
          <w:b/>
          <w:lang w:val="en-GB"/>
        </w:rPr>
      </w:pPr>
      <w:r w:rsidRPr="00DF23EE">
        <w:rPr>
          <w:rFonts w:cs="Segoe UI"/>
          <w:b/>
          <w:lang w:val="en-GB"/>
        </w:rPr>
        <w:t xml:space="preserve">Acknowledgements </w:t>
      </w:r>
    </w:p>
    <w:p w14:paraId="1B0C8601" w14:textId="07CD5097" w:rsidR="000D4B86" w:rsidRPr="00DF23EE" w:rsidRDefault="00F748EE" w:rsidP="00F748EE">
      <w:pPr>
        <w:spacing w:line="360" w:lineRule="auto"/>
        <w:rPr>
          <w:rFonts w:cs="Segoe UI"/>
          <w:lang w:val="en-GB"/>
        </w:rPr>
      </w:pPr>
      <w:r w:rsidRPr="00DF23EE">
        <w:rPr>
          <w:rFonts w:cs="Segoe UI"/>
          <w:lang w:val="en-GB"/>
        </w:rPr>
        <w:t>This study was funded by the Dutch National Epilepsy Fund (NEF 08-10)</w:t>
      </w:r>
    </w:p>
    <w:p w14:paraId="70F01C6D" w14:textId="36AC7F34" w:rsidR="0019375F" w:rsidRPr="00DF23EE" w:rsidRDefault="0019375F" w:rsidP="00F748EE">
      <w:pPr>
        <w:spacing w:line="360" w:lineRule="auto"/>
        <w:rPr>
          <w:rFonts w:cs="Segoe UI"/>
          <w:lang w:val="en-GB"/>
        </w:rPr>
      </w:pPr>
      <w:r w:rsidRPr="00DF23EE">
        <w:rPr>
          <w:rFonts w:cs="Segoe UI"/>
          <w:b/>
          <w:lang w:val="en-GB"/>
        </w:rPr>
        <w:t>Authors’ contributions</w:t>
      </w:r>
    </w:p>
    <w:p w14:paraId="3A692B4E" w14:textId="662C1245" w:rsidR="005B4390" w:rsidRPr="00DF23EE" w:rsidRDefault="000170CC" w:rsidP="00187FEE">
      <w:pPr>
        <w:spacing w:line="360" w:lineRule="auto"/>
        <w:rPr>
          <w:rFonts w:cs="Segoe UI"/>
          <w:lang w:val="en-GB"/>
        </w:rPr>
      </w:pPr>
      <w:r w:rsidRPr="00DF23EE">
        <w:rPr>
          <w:rFonts w:cs="Segoe UI"/>
          <w:lang w:val="en-GB"/>
        </w:rPr>
        <w:t>HJL, WMO, DS, SS, KG and KPJB contributed to the design of the study. HJL and KG performed the literature search. Data collection was performed by HJL, ATG, MP, JR-L, AGM, JO, LS, LMS, MT, TMOC, and SS. HJL and WMO performed data analysis and created the figures. All authors contributed to the interpretation of results, reviewed and critically revised the article, and approved the final version for submission.</w:t>
      </w:r>
      <w:r w:rsidR="005B4390" w:rsidRPr="00DF23EE">
        <w:rPr>
          <w:rFonts w:cs="Segoe UI"/>
          <w:lang w:val="en-GB"/>
        </w:rPr>
        <w:br w:type="page"/>
      </w:r>
    </w:p>
    <w:p w14:paraId="4A7D9E8B" w14:textId="1571662B" w:rsidR="000D4B86" w:rsidRPr="00DF23EE" w:rsidRDefault="000D4B86" w:rsidP="005549A7">
      <w:pPr>
        <w:spacing w:line="360" w:lineRule="auto"/>
        <w:rPr>
          <w:rFonts w:cs="Segoe UI"/>
          <w:b/>
          <w:lang w:val="en-GB"/>
        </w:rPr>
      </w:pPr>
      <w:r w:rsidRPr="00DF23EE">
        <w:rPr>
          <w:rFonts w:cs="Segoe UI"/>
          <w:b/>
          <w:lang w:val="en-GB"/>
        </w:rPr>
        <w:lastRenderedPageBreak/>
        <w:t>Research in context</w:t>
      </w:r>
      <w:r w:rsidR="00407B27" w:rsidRPr="00DF23EE">
        <w:rPr>
          <w:rFonts w:cs="Segoe UI"/>
          <w:b/>
          <w:lang w:val="en-GB"/>
        </w:rPr>
        <w:t xml:space="preserve"> (box)</w:t>
      </w:r>
    </w:p>
    <w:p w14:paraId="50380D97" w14:textId="77777777" w:rsidR="006E3DDB" w:rsidRPr="00DF23EE" w:rsidRDefault="001D1560" w:rsidP="005549A7">
      <w:pPr>
        <w:spacing w:line="360" w:lineRule="auto"/>
        <w:rPr>
          <w:rFonts w:cs="Segoe UI"/>
          <w:lang w:val="en-GB"/>
        </w:rPr>
      </w:pPr>
      <w:r w:rsidRPr="00DF23EE">
        <w:rPr>
          <w:rFonts w:cs="Segoe UI"/>
          <w:b/>
          <w:lang w:val="en-GB"/>
        </w:rPr>
        <w:t>Evidence before this study</w:t>
      </w:r>
    </w:p>
    <w:p w14:paraId="116E448E" w14:textId="5DB962D9" w:rsidR="001D1560" w:rsidRPr="00DF23EE" w:rsidRDefault="006E3DDB" w:rsidP="005549A7">
      <w:pPr>
        <w:spacing w:line="360" w:lineRule="auto"/>
        <w:rPr>
          <w:rFonts w:cs="Segoe UI"/>
          <w:lang w:val="en-GB"/>
        </w:rPr>
      </w:pPr>
      <w:r w:rsidRPr="00DF23EE">
        <w:rPr>
          <w:rFonts w:cs="Segoe UI"/>
          <w:lang w:val="en-GB"/>
        </w:rPr>
        <w:t>A s</w:t>
      </w:r>
      <w:r w:rsidR="001D1560" w:rsidRPr="00DF23EE">
        <w:rPr>
          <w:rFonts w:cs="Segoe UI"/>
          <w:lang w:val="en-GB"/>
        </w:rPr>
        <w:t xml:space="preserve">ystematic review of available literature was performed </w:t>
      </w:r>
      <w:r w:rsidR="0041265E" w:rsidRPr="00DF23EE">
        <w:rPr>
          <w:rFonts w:cs="Segoe UI"/>
          <w:lang w:val="en-GB"/>
        </w:rPr>
        <w:t>which identified</w:t>
      </w:r>
      <w:r w:rsidR="00917AE4" w:rsidRPr="00DF23EE">
        <w:rPr>
          <w:rFonts w:cs="Segoe UI"/>
          <w:lang w:val="en-GB"/>
        </w:rPr>
        <w:t xml:space="preserve"> a</w:t>
      </w:r>
      <w:r w:rsidR="001D1560" w:rsidRPr="00DF23EE">
        <w:rPr>
          <w:rFonts w:cs="Segoe UI"/>
          <w:lang w:val="en-GB"/>
        </w:rPr>
        <w:t xml:space="preserve">ll significant predictors of AED withdrawal outcome </w:t>
      </w:r>
      <w:r w:rsidR="0041265E" w:rsidRPr="00DF23EE">
        <w:rPr>
          <w:rFonts w:cs="Segoe UI"/>
          <w:lang w:val="en-GB"/>
        </w:rPr>
        <w:t xml:space="preserve">previously </w:t>
      </w:r>
      <w:r w:rsidR="00917AE4" w:rsidRPr="00DF23EE">
        <w:rPr>
          <w:rFonts w:cs="Segoe UI"/>
          <w:lang w:val="en-GB"/>
        </w:rPr>
        <w:t>reported</w:t>
      </w:r>
      <w:r w:rsidRPr="00DF23EE">
        <w:rPr>
          <w:rFonts w:cs="Segoe UI"/>
          <w:lang w:val="en-GB"/>
        </w:rPr>
        <w:t xml:space="preserve">. </w:t>
      </w:r>
      <w:r w:rsidR="00407B27" w:rsidRPr="00DF23EE">
        <w:rPr>
          <w:rFonts w:cs="Segoe UI"/>
          <w:lang w:val="en-GB"/>
        </w:rPr>
        <w:t>A total of 25 variables were identified as significant predictor of seizure recurrence in at least one peer-reviewed article. However, differences in study design, population, and methods limited the possibility to determine which are the strongest predictors</w:t>
      </w:r>
      <w:bookmarkStart w:id="2" w:name="_GoBack"/>
      <w:bookmarkEnd w:id="2"/>
      <w:r w:rsidR="00407B27" w:rsidRPr="00DF23EE">
        <w:rPr>
          <w:rFonts w:cs="Segoe UI"/>
          <w:lang w:val="en-GB"/>
        </w:rPr>
        <w:t>, and how to combine those to predict risks for the individual patient.</w:t>
      </w:r>
      <w:r w:rsidRPr="00DF23EE">
        <w:rPr>
          <w:rFonts w:cs="Segoe UI"/>
          <w:lang w:val="en-GB"/>
        </w:rPr>
        <w:t xml:space="preserve"> </w:t>
      </w:r>
    </w:p>
    <w:p w14:paraId="4E48C83D" w14:textId="77777777" w:rsidR="006E3DDB" w:rsidRPr="00DF23EE" w:rsidRDefault="001D1560" w:rsidP="005549A7">
      <w:pPr>
        <w:spacing w:line="360" w:lineRule="auto"/>
        <w:rPr>
          <w:rFonts w:cs="Segoe UI"/>
          <w:lang w:val="en-GB"/>
        </w:rPr>
      </w:pPr>
      <w:r w:rsidRPr="00DF23EE">
        <w:rPr>
          <w:rFonts w:cs="Segoe UI"/>
          <w:b/>
          <w:lang w:val="en-GB"/>
        </w:rPr>
        <w:t>Added value of this study</w:t>
      </w:r>
      <w:r w:rsidR="00917AE4" w:rsidRPr="00DF23EE">
        <w:rPr>
          <w:rFonts w:cs="Segoe UI"/>
          <w:lang w:val="en-GB"/>
        </w:rPr>
        <w:t xml:space="preserve"> </w:t>
      </w:r>
    </w:p>
    <w:p w14:paraId="28EAC7C2" w14:textId="1AD4E4D1" w:rsidR="00B135B3" w:rsidRPr="00DF23EE" w:rsidRDefault="00B135B3" w:rsidP="005549A7">
      <w:pPr>
        <w:spacing w:line="360" w:lineRule="auto"/>
        <w:rPr>
          <w:rFonts w:cs="Segoe UI"/>
          <w:lang w:val="en-GB"/>
        </w:rPr>
      </w:pPr>
      <w:r w:rsidRPr="00DF23EE">
        <w:t>This IPD meta-analysis of 1769 patients identified independent predictors of seizure relapse and eventual seizure freedom after AED withdrawal, and enabled the computation of individualized outcome risks. The nomograms are validated across various populations, and can be applied in all seizure-free patients, children and adults, in whom AED withdrawal is considered.</w:t>
      </w:r>
    </w:p>
    <w:p w14:paraId="1F7FCBB4" w14:textId="77777777" w:rsidR="006E3DDB" w:rsidRPr="00DF23EE" w:rsidRDefault="001D1560" w:rsidP="005549A7">
      <w:pPr>
        <w:spacing w:line="360" w:lineRule="auto"/>
        <w:rPr>
          <w:rFonts w:cs="Segoe UI"/>
          <w:lang w:val="en-GB"/>
        </w:rPr>
      </w:pPr>
      <w:r w:rsidRPr="00DF23EE">
        <w:rPr>
          <w:rFonts w:cs="Segoe UI"/>
          <w:b/>
          <w:lang w:val="en-GB"/>
        </w:rPr>
        <w:t>Implications of all the available evidence</w:t>
      </w:r>
      <w:r w:rsidRPr="00DF23EE">
        <w:rPr>
          <w:rFonts w:cs="Segoe UI"/>
          <w:lang w:val="en-GB"/>
        </w:rPr>
        <w:t xml:space="preserve"> </w:t>
      </w:r>
    </w:p>
    <w:p w14:paraId="04B66B0C" w14:textId="77E4CFA1" w:rsidR="001D1560" w:rsidRPr="00DF23EE" w:rsidRDefault="00407B27" w:rsidP="005549A7">
      <w:pPr>
        <w:spacing w:line="360" w:lineRule="auto"/>
        <w:rPr>
          <w:rFonts w:cs="Segoe UI"/>
          <w:lang w:val="en-GB"/>
        </w:rPr>
      </w:pPr>
      <w:r w:rsidRPr="00DF23EE">
        <w:rPr>
          <w:rFonts w:cs="Segoe UI"/>
          <w:lang w:val="en-GB"/>
        </w:rPr>
        <w:t>The nomograms</w:t>
      </w:r>
      <w:r w:rsidR="00917AE4" w:rsidRPr="00DF23EE">
        <w:rPr>
          <w:rFonts w:cs="Segoe UI"/>
          <w:lang w:val="en-GB"/>
        </w:rPr>
        <w:t xml:space="preserve"> will improve patient consultation</w:t>
      </w:r>
      <w:r w:rsidRPr="00DF23EE">
        <w:rPr>
          <w:rFonts w:cs="Segoe UI"/>
          <w:lang w:val="en-GB"/>
        </w:rPr>
        <w:t xml:space="preserve"> by providing insight in the risks of AED withdrawal, providing the patient with evidence-based risk estimates</w:t>
      </w:r>
      <w:r w:rsidR="00917AE4" w:rsidRPr="00DF23EE">
        <w:rPr>
          <w:rFonts w:cs="Segoe UI"/>
          <w:lang w:val="en-GB"/>
        </w:rPr>
        <w:t>. F</w:t>
      </w:r>
      <w:r w:rsidRPr="00DF23EE">
        <w:rPr>
          <w:rFonts w:cs="Segoe UI"/>
          <w:lang w:val="en-GB"/>
        </w:rPr>
        <w:t>urthermore, f</w:t>
      </w:r>
      <w:r w:rsidR="00917AE4" w:rsidRPr="00DF23EE">
        <w:rPr>
          <w:rFonts w:cs="Segoe UI"/>
          <w:lang w:val="en-GB"/>
        </w:rPr>
        <w:t xml:space="preserve">uture studies on prognostic factors </w:t>
      </w:r>
      <w:r w:rsidR="009342FB" w:rsidRPr="00DF23EE">
        <w:rPr>
          <w:rFonts w:cs="Segoe UI"/>
          <w:lang w:val="en-GB"/>
        </w:rPr>
        <w:t xml:space="preserve">for the outcome of AED withdrawal </w:t>
      </w:r>
      <w:r w:rsidR="00917AE4" w:rsidRPr="00DF23EE">
        <w:rPr>
          <w:rFonts w:cs="Segoe UI"/>
          <w:lang w:val="en-GB"/>
        </w:rPr>
        <w:t xml:space="preserve">should correct for those found in this paper. </w:t>
      </w:r>
    </w:p>
    <w:p w14:paraId="653556BE" w14:textId="77777777" w:rsidR="000D4B86" w:rsidRPr="00DF23EE" w:rsidRDefault="000D4B86" w:rsidP="005549A7">
      <w:pPr>
        <w:spacing w:line="360" w:lineRule="auto"/>
        <w:rPr>
          <w:rFonts w:cs="Segoe UI"/>
          <w:lang w:val="en-GB"/>
        </w:rPr>
      </w:pPr>
    </w:p>
    <w:p w14:paraId="7775BE26" w14:textId="4A0B66FA" w:rsidR="00F835FC" w:rsidRPr="00DF23EE" w:rsidRDefault="00F835FC">
      <w:pPr>
        <w:rPr>
          <w:rFonts w:cs="Segoe UI"/>
          <w:b/>
          <w:lang w:val="en-GB"/>
        </w:rPr>
      </w:pPr>
      <w:r w:rsidRPr="00DF23EE">
        <w:rPr>
          <w:rFonts w:cs="Segoe UI"/>
          <w:b/>
          <w:lang w:val="en-GB"/>
        </w:rPr>
        <w:br w:type="page"/>
      </w:r>
    </w:p>
    <w:p w14:paraId="507F6FE1" w14:textId="77777777" w:rsidR="00F044FF" w:rsidRDefault="00F044FF" w:rsidP="005549A7">
      <w:pPr>
        <w:spacing w:line="360" w:lineRule="auto"/>
        <w:rPr>
          <w:rFonts w:cs="Segoe UI"/>
          <w:b/>
          <w:lang w:val="en-GB"/>
        </w:rPr>
      </w:pPr>
      <w:r w:rsidRPr="004F6A75">
        <w:rPr>
          <w:rFonts w:cs="Segoe UI"/>
          <w:b/>
          <w:lang w:val="en-GB"/>
        </w:rPr>
        <w:lastRenderedPageBreak/>
        <w:t>References</w:t>
      </w:r>
    </w:p>
    <w:p w14:paraId="0094C5C9" w14:textId="687FFE69" w:rsidR="0092382C" w:rsidRPr="00793CC0" w:rsidRDefault="009F1755">
      <w:pPr>
        <w:pStyle w:val="Normaalweb"/>
        <w:ind w:left="640" w:hanging="640"/>
        <w:divId w:val="1217742049"/>
        <w:rPr>
          <w:rFonts w:ascii="Segoe UI" w:eastAsiaTheme="minorEastAsia" w:hAnsi="Segoe UI" w:cs="Segoe UI"/>
          <w:noProof/>
          <w:sz w:val="22"/>
        </w:rPr>
      </w:pPr>
      <w:r w:rsidRPr="002A4B8D">
        <w:rPr>
          <w:rFonts w:cs="Segoe UI"/>
          <w:lang w:val="en-GB"/>
        </w:rPr>
        <w:fldChar w:fldCharType="begin" w:fldLock="1"/>
      </w:r>
      <w:r w:rsidR="001644D3" w:rsidRPr="00DF23EE">
        <w:rPr>
          <w:rFonts w:cs="Segoe UI"/>
          <w:lang w:val="en-GB"/>
        </w:rPr>
        <w:instrText xml:space="preserve">ADDIN Mendeley Bibliography CSL_BIBLIOGRAPHY </w:instrText>
      </w:r>
      <w:r w:rsidRPr="002A4B8D">
        <w:rPr>
          <w:rFonts w:cs="Segoe UI"/>
          <w:lang w:val="en-GB"/>
        </w:rPr>
        <w:fldChar w:fldCharType="separate"/>
      </w:r>
      <w:r w:rsidR="0092382C" w:rsidRPr="00793CC0">
        <w:rPr>
          <w:rFonts w:ascii="Segoe UI" w:hAnsi="Segoe UI" w:cs="Segoe UI"/>
          <w:noProof/>
          <w:sz w:val="22"/>
        </w:rPr>
        <w:t>1</w:t>
      </w:r>
      <w:r w:rsidR="0092382C" w:rsidRPr="00793CC0">
        <w:rPr>
          <w:rFonts w:ascii="Segoe UI" w:hAnsi="Segoe UI" w:cs="Segoe UI"/>
          <w:noProof/>
          <w:sz w:val="22"/>
        </w:rPr>
        <w:tab/>
        <w:t xml:space="preserve">Shorvon SD, Goodridge DMG. Longitudinal cohort studies of the prognosis of epilepsy : contribution of the National General Practice Study of Epilepsy and other studies. </w:t>
      </w:r>
      <w:r w:rsidR="0092382C" w:rsidRPr="00793CC0">
        <w:rPr>
          <w:rFonts w:ascii="Segoe UI" w:hAnsi="Segoe UI" w:cs="Segoe UI"/>
          <w:i/>
          <w:iCs/>
          <w:noProof/>
          <w:sz w:val="22"/>
        </w:rPr>
        <w:t>Brain</w:t>
      </w:r>
      <w:r w:rsidR="0092382C" w:rsidRPr="00793CC0">
        <w:rPr>
          <w:rFonts w:ascii="Segoe UI" w:hAnsi="Segoe UI" w:cs="Segoe UI"/>
          <w:noProof/>
          <w:sz w:val="22"/>
        </w:rPr>
        <w:t xml:space="preserve"> 2013; </w:t>
      </w:r>
      <w:r w:rsidR="0092382C" w:rsidRPr="00793CC0">
        <w:rPr>
          <w:rFonts w:ascii="Segoe UI" w:hAnsi="Segoe UI" w:cs="Segoe UI"/>
          <w:b/>
          <w:bCs/>
          <w:noProof/>
          <w:sz w:val="22"/>
        </w:rPr>
        <w:t>136</w:t>
      </w:r>
      <w:r w:rsidR="0092382C" w:rsidRPr="00793CC0">
        <w:rPr>
          <w:rFonts w:ascii="Segoe UI" w:hAnsi="Segoe UI" w:cs="Segoe UI"/>
          <w:noProof/>
          <w:sz w:val="22"/>
        </w:rPr>
        <w:t>: 3497–510.</w:t>
      </w:r>
    </w:p>
    <w:p w14:paraId="66746571"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w:t>
      </w:r>
      <w:r w:rsidRPr="00793CC0">
        <w:rPr>
          <w:rFonts w:ascii="Segoe UI" w:hAnsi="Segoe UI" w:cs="Segoe UI"/>
          <w:noProof/>
          <w:sz w:val="22"/>
        </w:rPr>
        <w:tab/>
        <w:t xml:space="preserve">Baker GA, Jacoby A, Buck D, Stalgis C, Monnet D. Quality of life of people with epilepsy: a European study. </w:t>
      </w:r>
      <w:r w:rsidRPr="00793CC0">
        <w:rPr>
          <w:rFonts w:ascii="Segoe UI" w:hAnsi="Segoe UI" w:cs="Segoe UI"/>
          <w:i/>
          <w:iCs/>
          <w:noProof/>
          <w:sz w:val="22"/>
        </w:rPr>
        <w:t>Epilepsia</w:t>
      </w:r>
      <w:r w:rsidRPr="00793CC0">
        <w:rPr>
          <w:rFonts w:ascii="Segoe UI" w:hAnsi="Segoe UI" w:cs="Segoe UI"/>
          <w:noProof/>
          <w:sz w:val="22"/>
        </w:rPr>
        <w:t xml:space="preserve"> 1997; </w:t>
      </w:r>
      <w:r w:rsidRPr="00793CC0">
        <w:rPr>
          <w:rFonts w:ascii="Segoe UI" w:hAnsi="Segoe UI" w:cs="Segoe UI"/>
          <w:b/>
          <w:bCs/>
          <w:noProof/>
          <w:sz w:val="22"/>
        </w:rPr>
        <w:t>38</w:t>
      </w:r>
      <w:r w:rsidRPr="00793CC0">
        <w:rPr>
          <w:rFonts w:ascii="Segoe UI" w:hAnsi="Segoe UI" w:cs="Segoe UI"/>
          <w:noProof/>
          <w:sz w:val="22"/>
        </w:rPr>
        <w:t>: 353–62.</w:t>
      </w:r>
    </w:p>
    <w:p w14:paraId="1A648D73"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3</w:t>
      </w:r>
      <w:r w:rsidRPr="00793CC0">
        <w:rPr>
          <w:rFonts w:ascii="Segoe UI" w:hAnsi="Segoe UI" w:cs="Segoe UI"/>
          <w:noProof/>
          <w:sz w:val="22"/>
        </w:rPr>
        <w:tab/>
        <w:t xml:space="preserve">Perucca P, Carter J, Vahle V, Gilliam FG. Adverse antiepileptic drug effects: Toward a clinically and neurobiologically relevant taxonomy. </w:t>
      </w:r>
      <w:r w:rsidRPr="00793CC0">
        <w:rPr>
          <w:rFonts w:ascii="Segoe UI" w:hAnsi="Segoe UI" w:cs="Segoe UI"/>
          <w:i/>
          <w:iCs/>
          <w:noProof/>
          <w:sz w:val="22"/>
        </w:rPr>
        <w:t>Neurology</w:t>
      </w:r>
      <w:r w:rsidRPr="00793CC0">
        <w:rPr>
          <w:rFonts w:ascii="Segoe UI" w:hAnsi="Segoe UI" w:cs="Segoe UI"/>
          <w:noProof/>
          <w:sz w:val="22"/>
        </w:rPr>
        <w:t xml:space="preserve"> 2009; </w:t>
      </w:r>
      <w:r w:rsidRPr="00793CC0">
        <w:rPr>
          <w:rFonts w:ascii="Segoe UI" w:hAnsi="Segoe UI" w:cs="Segoe UI"/>
          <w:b/>
          <w:bCs/>
          <w:noProof/>
          <w:sz w:val="22"/>
        </w:rPr>
        <w:t>72</w:t>
      </w:r>
      <w:r w:rsidRPr="00793CC0">
        <w:rPr>
          <w:rFonts w:ascii="Segoe UI" w:hAnsi="Segoe UI" w:cs="Segoe UI"/>
          <w:noProof/>
          <w:sz w:val="22"/>
        </w:rPr>
        <w:t>: 1223–9.</w:t>
      </w:r>
    </w:p>
    <w:p w14:paraId="1E933B36"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4</w:t>
      </w:r>
      <w:r w:rsidRPr="00793CC0">
        <w:rPr>
          <w:rFonts w:ascii="Segoe UI" w:hAnsi="Segoe UI" w:cs="Segoe UI"/>
          <w:noProof/>
          <w:sz w:val="22"/>
        </w:rPr>
        <w:tab/>
        <w:t xml:space="preserve">Sillanpää M, Haataja L, Shinnar S. Perceived impact of childhood-onset epilepsy on quality of life as an adult. </w:t>
      </w:r>
      <w:r w:rsidRPr="00793CC0">
        <w:rPr>
          <w:rFonts w:ascii="Segoe UI" w:hAnsi="Segoe UI" w:cs="Segoe UI"/>
          <w:i/>
          <w:iCs/>
          <w:noProof/>
          <w:sz w:val="22"/>
        </w:rPr>
        <w:t>Epilepsia</w:t>
      </w:r>
      <w:r w:rsidRPr="00793CC0">
        <w:rPr>
          <w:rFonts w:ascii="Segoe UI" w:hAnsi="Segoe UI" w:cs="Segoe UI"/>
          <w:noProof/>
          <w:sz w:val="22"/>
        </w:rPr>
        <w:t xml:space="preserve"> 2004; </w:t>
      </w:r>
      <w:r w:rsidRPr="00793CC0">
        <w:rPr>
          <w:rFonts w:ascii="Segoe UI" w:hAnsi="Segoe UI" w:cs="Segoe UI"/>
          <w:b/>
          <w:bCs/>
          <w:noProof/>
          <w:sz w:val="22"/>
        </w:rPr>
        <w:t>45</w:t>
      </w:r>
      <w:r w:rsidRPr="00793CC0">
        <w:rPr>
          <w:rFonts w:ascii="Segoe UI" w:hAnsi="Segoe UI" w:cs="Segoe UI"/>
          <w:noProof/>
          <w:sz w:val="22"/>
        </w:rPr>
        <w:t>: 971–7.</w:t>
      </w:r>
    </w:p>
    <w:p w14:paraId="11535692"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5</w:t>
      </w:r>
      <w:r w:rsidRPr="00793CC0">
        <w:rPr>
          <w:rFonts w:ascii="Segoe UI" w:hAnsi="Segoe UI" w:cs="Segoe UI"/>
          <w:noProof/>
          <w:sz w:val="22"/>
        </w:rPr>
        <w:tab/>
        <w:t xml:space="preserve">Lamberink HJ, Otte WM, Geleijns K, Braun KPJ. Antiepileptic drug withdrawal in medically and surgically treated patients: A meta-analysis of seizure recurrence and systematic review of its predictors. </w:t>
      </w:r>
      <w:r w:rsidRPr="00793CC0">
        <w:rPr>
          <w:rFonts w:ascii="Segoe UI" w:hAnsi="Segoe UI" w:cs="Segoe UI"/>
          <w:i/>
          <w:iCs/>
          <w:noProof/>
          <w:sz w:val="22"/>
        </w:rPr>
        <w:t>Epileptic Disord</w:t>
      </w:r>
      <w:r w:rsidRPr="00793CC0">
        <w:rPr>
          <w:rFonts w:ascii="Segoe UI" w:hAnsi="Segoe UI" w:cs="Segoe UI"/>
          <w:noProof/>
          <w:sz w:val="22"/>
        </w:rPr>
        <w:t xml:space="preserve"> 2015; </w:t>
      </w:r>
      <w:r w:rsidRPr="00793CC0">
        <w:rPr>
          <w:rFonts w:ascii="Segoe UI" w:hAnsi="Segoe UI" w:cs="Segoe UI"/>
          <w:b/>
          <w:bCs/>
          <w:noProof/>
          <w:sz w:val="22"/>
        </w:rPr>
        <w:t>17</w:t>
      </w:r>
      <w:r w:rsidRPr="00793CC0">
        <w:rPr>
          <w:rFonts w:ascii="Segoe UI" w:hAnsi="Segoe UI" w:cs="Segoe UI"/>
          <w:noProof/>
          <w:sz w:val="22"/>
        </w:rPr>
        <w:t>: 211–28.</w:t>
      </w:r>
    </w:p>
    <w:p w14:paraId="452CCB3F"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6</w:t>
      </w:r>
      <w:r w:rsidRPr="00793CC0">
        <w:rPr>
          <w:rFonts w:ascii="Segoe UI" w:hAnsi="Segoe UI" w:cs="Segoe UI"/>
          <w:noProof/>
          <w:sz w:val="22"/>
        </w:rPr>
        <w:tab/>
        <w:t xml:space="preserve">Schmidt D, Löscher W. Uncontrolled epilepsy following discontinuation of antiepileptic drugs in seizure-free patients: A review of current clinical experience. </w:t>
      </w:r>
      <w:r w:rsidRPr="00793CC0">
        <w:rPr>
          <w:rFonts w:ascii="Segoe UI" w:hAnsi="Segoe UI" w:cs="Segoe UI"/>
          <w:i/>
          <w:iCs/>
          <w:noProof/>
          <w:sz w:val="22"/>
        </w:rPr>
        <w:t>Acta Neurol Scand</w:t>
      </w:r>
      <w:r w:rsidRPr="00793CC0">
        <w:rPr>
          <w:rFonts w:ascii="Segoe UI" w:hAnsi="Segoe UI" w:cs="Segoe UI"/>
          <w:noProof/>
          <w:sz w:val="22"/>
        </w:rPr>
        <w:t xml:space="preserve"> 2005; </w:t>
      </w:r>
      <w:r w:rsidRPr="00793CC0">
        <w:rPr>
          <w:rFonts w:ascii="Segoe UI" w:hAnsi="Segoe UI" w:cs="Segoe UI"/>
          <w:b/>
          <w:bCs/>
          <w:noProof/>
          <w:sz w:val="22"/>
        </w:rPr>
        <w:t>111</w:t>
      </w:r>
      <w:r w:rsidRPr="00793CC0">
        <w:rPr>
          <w:rFonts w:ascii="Segoe UI" w:hAnsi="Segoe UI" w:cs="Segoe UI"/>
          <w:noProof/>
          <w:sz w:val="22"/>
        </w:rPr>
        <w:t>: 291–300.</w:t>
      </w:r>
    </w:p>
    <w:p w14:paraId="627E102B"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7</w:t>
      </w:r>
      <w:r w:rsidRPr="00793CC0">
        <w:rPr>
          <w:rFonts w:ascii="Segoe UI" w:hAnsi="Segoe UI" w:cs="Segoe UI"/>
          <w:noProof/>
          <w:sz w:val="22"/>
        </w:rPr>
        <w:tab/>
        <w:t xml:space="preserve">Schmidt D. AED discontinuation may be dangerous for seizure-free patients. </w:t>
      </w:r>
      <w:r w:rsidRPr="00793CC0">
        <w:rPr>
          <w:rFonts w:ascii="Segoe UI" w:hAnsi="Segoe UI" w:cs="Segoe UI"/>
          <w:i/>
          <w:iCs/>
          <w:noProof/>
          <w:sz w:val="22"/>
        </w:rPr>
        <w:t>J Neural Transm</w:t>
      </w:r>
      <w:r w:rsidRPr="00793CC0">
        <w:rPr>
          <w:rFonts w:ascii="Segoe UI" w:hAnsi="Segoe UI" w:cs="Segoe UI"/>
          <w:noProof/>
          <w:sz w:val="22"/>
        </w:rPr>
        <w:t xml:space="preserve"> 2011; </w:t>
      </w:r>
      <w:r w:rsidRPr="00793CC0">
        <w:rPr>
          <w:rFonts w:ascii="Segoe UI" w:hAnsi="Segoe UI" w:cs="Segoe UI"/>
          <w:b/>
          <w:bCs/>
          <w:noProof/>
          <w:sz w:val="22"/>
        </w:rPr>
        <w:t>118</w:t>
      </w:r>
      <w:r w:rsidRPr="00793CC0">
        <w:rPr>
          <w:rFonts w:ascii="Segoe UI" w:hAnsi="Segoe UI" w:cs="Segoe UI"/>
          <w:noProof/>
          <w:sz w:val="22"/>
        </w:rPr>
        <w:t>: 183–6.</w:t>
      </w:r>
    </w:p>
    <w:p w14:paraId="193F2B1F"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8</w:t>
      </w:r>
      <w:r w:rsidRPr="00793CC0">
        <w:rPr>
          <w:rFonts w:ascii="Segoe UI" w:hAnsi="Segoe UI" w:cs="Segoe UI"/>
          <w:noProof/>
          <w:sz w:val="22"/>
        </w:rPr>
        <w:tab/>
        <w:t xml:space="preserve">Beghi E. AED discontinuation may not be dangerous in seizure-free patients. </w:t>
      </w:r>
      <w:r w:rsidRPr="00793CC0">
        <w:rPr>
          <w:rFonts w:ascii="Segoe UI" w:hAnsi="Segoe UI" w:cs="Segoe UI"/>
          <w:i/>
          <w:iCs/>
          <w:noProof/>
          <w:sz w:val="22"/>
        </w:rPr>
        <w:t>J Neural Transm</w:t>
      </w:r>
      <w:r w:rsidRPr="00793CC0">
        <w:rPr>
          <w:rFonts w:ascii="Segoe UI" w:hAnsi="Segoe UI" w:cs="Segoe UI"/>
          <w:noProof/>
          <w:sz w:val="22"/>
        </w:rPr>
        <w:t xml:space="preserve"> 2011; </w:t>
      </w:r>
      <w:r w:rsidRPr="00793CC0">
        <w:rPr>
          <w:rFonts w:ascii="Segoe UI" w:hAnsi="Segoe UI" w:cs="Segoe UI"/>
          <w:b/>
          <w:bCs/>
          <w:noProof/>
          <w:sz w:val="22"/>
        </w:rPr>
        <w:t>118</w:t>
      </w:r>
      <w:r w:rsidRPr="00793CC0">
        <w:rPr>
          <w:rFonts w:ascii="Segoe UI" w:hAnsi="Segoe UI" w:cs="Segoe UI"/>
          <w:noProof/>
          <w:sz w:val="22"/>
        </w:rPr>
        <w:t>: 187–91.</w:t>
      </w:r>
    </w:p>
    <w:p w14:paraId="27661483"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9</w:t>
      </w:r>
      <w:r w:rsidRPr="00793CC0">
        <w:rPr>
          <w:rFonts w:ascii="Segoe UI" w:hAnsi="Segoe UI" w:cs="Segoe UI"/>
          <w:noProof/>
          <w:sz w:val="22"/>
        </w:rPr>
        <w:tab/>
        <w:t xml:space="preserve">Riley RD, Lambert PC, Abo-Zaid G. Meta-analysis of individual participant data: rationale, conduct, and reporting. </w:t>
      </w:r>
      <w:r w:rsidRPr="00793CC0">
        <w:rPr>
          <w:rFonts w:ascii="Segoe UI" w:hAnsi="Segoe UI" w:cs="Segoe UI"/>
          <w:i/>
          <w:iCs/>
          <w:noProof/>
          <w:sz w:val="22"/>
        </w:rPr>
        <w:t>BMJ</w:t>
      </w:r>
      <w:r w:rsidRPr="00793CC0">
        <w:rPr>
          <w:rFonts w:ascii="Segoe UI" w:hAnsi="Segoe UI" w:cs="Segoe UI"/>
          <w:noProof/>
          <w:sz w:val="22"/>
        </w:rPr>
        <w:t xml:space="preserve"> 2010; </w:t>
      </w:r>
      <w:r w:rsidRPr="00793CC0">
        <w:rPr>
          <w:rFonts w:ascii="Segoe UI" w:hAnsi="Segoe UI" w:cs="Segoe UI"/>
          <w:b/>
          <w:bCs/>
          <w:noProof/>
          <w:sz w:val="22"/>
        </w:rPr>
        <w:t>340</w:t>
      </w:r>
      <w:r w:rsidRPr="00793CC0">
        <w:rPr>
          <w:rFonts w:ascii="Segoe UI" w:hAnsi="Segoe UI" w:cs="Segoe UI"/>
          <w:noProof/>
          <w:sz w:val="22"/>
        </w:rPr>
        <w:t>: c221.</w:t>
      </w:r>
    </w:p>
    <w:p w14:paraId="122DADAD"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10</w:t>
      </w:r>
      <w:r w:rsidRPr="00793CC0">
        <w:rPr>
          <w:rFonts w:ascii="Segoe UI" w:hAnsi="Segoe UI" w:cs="Segoe UI"/>
          <w:noProof/>
          <w:sz w:val="22"/>
        </w:rPr>
        <w:tab/>
        <w:t xml:space="preserve">Hayden JA, Co P. Annals of Internal Medicine Academia and Clinic Evaluation of the Quality of Prognosis Studies in Systematic Reviews. </w:t>
      </w:r>
      <w:r w:rsidRPr="00793CC0">
        <w:rPr>
          <w:rFonts w:ascii="Segoe UI" w:hAnsi="Segoe UI" w:cs="Segoe UI"/>
          <w:i/>
          <w:iCs/>
          <w:noProof/>
          <w:sz w:val="22"/>
        </w:rPr>
        <w:t>Ann Intern Med</w:t>
      </w:r>
      <w:r w:rsidRPr="00793CC0">
        <w:rPr>
          <w:rFonts w:ascii="Segoe UI" w:hAnsi="Segoe UI" w:cs="Segoe UI"/>
          <w:noProof/>
          <w:sz w:val="22"/>
        </w:rPr>
        <w:t xml:space="preserve"> 2006; </w:t>
      </w:r>
      <w:r w:rsidRPr="00793CC0">
        <w:rPr>
          <w:rFonts w:ascii="Segoe UI" w:hAnsi="Segoe UI" w:cs="Segoe UI"/>
          <w:b/>
          <w:bCs/>
          <w:noProof/>
          <w:sz w:val="22"/>
        </w:rPr>
        <w:t>144</w:t>
      </w:r>
      <w:r w:rsidRPr="00793CC0">
        <w:rPr>
          <w:rFonts w:ascii="Segoe UI" w:hAnsi="Segoe UI" w:cs="Segoe UI"/>
          <w:noProof/>
          <w:sz w:val="22"/>
        </w:rPr>
        <w:t>: 427–38.</w:t>
      </w:r>
    </w:p>
    <w:p w14:paraId="7D6C6F48"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11</w:t>
      </w:r>
      <w:r w:rsidRPr="00793CC0">
        <w:rPr>
          <w:rFonts w:ascii="Segoe UI" w:hAnsi="Segoe UI" w:cs="Segoe UI"/>
          <w:noProof/>
          <w:sz w:val="22"/>
        </w:rPr>
        <w:tab/>
        <w:t xml:space="preserve">Pavlović M, Jović N, Pekmezović T. Withdrawal of antiepileptic drugs in young patients with cryptogenic focal epilepsies. </w:t>
      </w:r>
      <w:r w:rsidRPr="00793CC0">
        <w:rPr>
          <w:rFonts w:ascii="Segoe UI" w:hAnsi="Segoe UI" w:cs="Segoe UI"/>
          <w:i/>
          <w:iCs/>
          <w:noProof/>
          <w:sz w:val="22"/>
        </w:rPr>
        <w:t>Seizure</w:t>
      </w:r>
      <w:r w:rsidRPr="00793CC0">
        <w:rPr>
          <w:rFonts w:ascii="Segoe UI" w:hAnsi="Segoe UI" w:cs="Segoe UI"/>
          <w:noProof/>
          <w:sz w:val="22"/>
        </w:rPr>
        <w:t xml:space="preserve"> 2012; </w:t>
      </w:r>
      <w:r w:rsidRPr="00793CC0">
        <w:rPr>
          <w:rFonts w:ascii="Segoe UI" w:hAnsi="Segoe UI" w:cs="Segoe UI"/>
          <w:b/>
          <w:bCs/>
          <w:noProof/>
          <w:sz w:val="22"/>
        </w:rPr>
        <w:t>21</w:t>
      </w:r>
      <w:r w:rsidRPr="00793CC0">
        <w:rPr>
          <w:rFonts w:ascii="Segoe UI" w:hAnsi="Segoe UI" w:cs="Segoe UI"/>
          <w:noProof/>
          <w:sz w:val="22"/>
        </w:rPr>
        <w:t>: 431–6.</w:t>
      </w:r>
    </w:p>
    <w:p w14:paraId="43F60827"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12</w:t>
      </w:r>
      <w:r w:rsidRPr="00793CC0">
        <w:rPr>
          <w:rFonts w:ascii="Segoe UI" w:hAnsi="Segoe UI" w:cs="Segoe UI"/>
          <w:noProof/>
          <w:sz w:val="22"/>
        </w:rPr>
        <w:tab/>
        <w:t xml:space="preserve">Specchio LM, Tramacere L, La Neve a, Beghi E. Discontinuing antiepileptic drugs in patients who are seizure free on monotherapy. </w:t>
      </w:r>
      <w:r w:rsidRPr="00793CC0">
        <w:rPr>
          <w:rFonts w:ascii="Segoe UI" w:hAnsi="Segoe UI" w:cs="Segoe UI"/>
          <w:i/>
          <w:iCs/>
          <w:noProof/>
          <w:sz w:val="22"/>
        </w:rPr>
        <w:t>J Neurol Neurosurg Psychiatry</w:t>
      </w:r>
      <w:r w:rsidRPr="00793CC0">
        <w:rPr>
          <w:rFonts w:ascii="Segoe UI" w:hAnsi="Segoe UI" w:cs="Segoe UI"/>
          <w:noProof/>
          <w:sz w:val="22"/>
        </w:rPr>
        <w:t xml:space="preserve"> 2002; </w:t>
      </w:r>
      <w:r w:rsidRPr="00793CC0">
        <w:rPr>
          <w:rFonts w:ascii="Segoe UI" w:hAnsi="Segoe UI" w:cs="Segoe UI"/>
          <w:b/>
          <w:bCs/>
          <w:noProof/>
          <w:sz w:val="22"/>
        </w:rPr>
        <w:t>72</w:t>
      </w:r>
      <w:r w:rsidRPr="00793CC0">
        <w:rPr>
          <w:rFonts w:ascii="Segoe UI" w:hAnsi="Segoe UI" w:cs="Segoe UI"/>
          <w:noProof/>
          <w:sz w:val="22"/>
        </w:rPr>
        <w:t>: 22–5.</w:t>
      </w:r>
    </w:p>
    <w:p w14:paraId="50A3A8B1" w14:textId="77777777" w:rsidR="0092382C" w:rsidRPr="0092382C"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13</w:t>
      </w:r>
      <w:r w:rsidRPr="00793CC0">
        <w:rPr>
          <w:rFonts w:ascii="Segoe UI" w:hAnsi="Segoe UI" w:cs="Segoe UI"/>
          <w:noProof/>
          <w:sz w:val="22"/>
        </w:rPr>
        <w:tab/>
        <w:t xml:space="preserve">Cardoso TAMO, Cendes F, Guerreiro CAM. Is low antiepileptic drug dose effective in long-term seizure-free patients? </w:t>
      </w:r>
      <w:r w:rsidRPr="0092382C">
        <w:rPr>
          <w:rFonts w:ascii="Segoe UI" w:hAnsi="Segoe UI" w:cs="Segoe UI"/>
          <w:i/>
          <w:iCs/>
          <w:noProof/>
          <w:sz w:val="22"/>
        </w:rPr>
        <w:t>Arq Neuropsiquiatr</w:t>
      </w:r>
      <w:r w:rsidRPr="0092382C">
        <w:rPr>
          <w:rFonts w:ascii="Segoe UI" w:hAnsi="Segoe UI" w:cs="Segoe UI"/>
          <w:noProof/>
          <w:sz w:val="22"/>
        </w:rPr>
        <w:t xml:space="preserve"> 2003; </w:t>
      </w:r>
      <w:r w:rsidRPr="0092382C">
        <w:rPr>
          <w:rFonts w:ascii="Segoe UI" w:hAnsi="Segoe UI" w:cs="Segoe UI"/>
          <w:b/>
          <w:bCs/>
          <w:noProof/>
          <w:sz w:val="22"/>
        </w:rPr>
        <w:t>61</w:t>
      </w:r>
      <w:r w:rsidRPr="0092382C">
        <w:rPr>
          <w:rFonts w:ascii="Segoe UI" w:hAnsi="Segoe UI" w:cs="Segoe UI"/>
          <w:noProof/>
          <w:sz w:val="22"/>
        </w:rPr>
        <w:t>: 566–73.</w:t>
      </w:r>
    </w:p>
    <w:p w14:paraId="318B770D" w14:textId="77777777" w:rsidR="0092382C" w:rsidRPr="00793CC0" w:rsidRDefault="0092382C">
      <w:pPr>
        <w:pStyle w:val="Normaalweb"/>
        <w:ind w:left="640" w:hanging="640"/>
        <w:divId w:val="1217742049"/>
        <w:rPr>
          <w:rFonts w:ascii="Segoe UI" w:hAnsi="Segoe UI" w:cs="Segoe UI"/>
          <w:noProof/>
          <w:sz w:val="22"/>
        </w:rPr>
      </w:pPr>
      <w:r w:rsidRPr="0092382C">
        <w:rPr>
          <w:rFonts w:ascii="Segoe UI" w:hAnsi="Segoe UI" w:cs="Segoe UI"/>
          <w:noProof/>
          <w:sz w:val="22"/>
        </w:rPr>
        <w:lastRenderedPageBreak/>
        <w:t>14</w:t>
      </w:r>
      <w:r w:rsidRPr="0092382C">
        <w:rPr>
          <w:rFonts w:ascii="Segoe UI" w:hAnsi="Segoe UI" w:cs="Segoe UI"/>
          <w:noProof/>
          <w:sz w:val="22"/>
        </w:rPr>
        <w:tab/>
        <w:t xml:space="preserve">Geerts AT, Niermeijer JMF, Peters ACB, </w:t>
      </w:r>
      <w:r w:rsidRPr="0092382C">
        <w:rPr>
          <w:rFonts w:ascii="Segoe UI" w:hAnsi="Segoe UI" w:cs="Segoe UI"/>
          <w:i/>
          <w:iCs/>
          <w:noProof/>
          <w:sz w:val="22"/>
        </w:rPr>
        <w:t>et al.</w:t>
      </w:r>
      <w:r w:rsidRPr="0092382C">
        <w:rPr>
          <w:rFonts w:ascii="Segoe UI" w:hAnsi="Segoe UI" w:cs="Segoe UI"/>
          <w:noProof/>
          <w:sz w:val="22"/>
        </w:rPr>
        <w:t xml:space="preserve"> </w:t>
      </w:r>
      <w:r w:rsidRPr="00793CC0">
        <w:rPr>
          <w:rFonts w:ascii="Segoe UI" w:hAnsi="Segoe UI" w:cs="Segoe UI"/>
          <w:noProof/>
          <w:sz w:val="22"/>
        </w:rPr>
        <w:t xml:space="preserve">Four-year outcome after early withdrawal of antiepileptic drugs in childhood epilepsy. </w:t>
      </w:r>
      <w:r w:rsidRPr="00793CC0">
        <w:rPr>
          <w:rFonts w:ascii="Segoe UI" w:hAnsi="Segoe UI" w:cs="Segoe UI"/>
          <w:i/>
          <w:iCs/>
          <w:noProof/>
          <w:sz w:val="22"/>
        </w:rPr>
        <w:t>Neurology</w:t>
      </w:r>
      <w:r w:rsidRPr="00793CC0">
        <w:rPr>
          <w:rFonts w:ascii="Segoe UI" w:hAnsi="Segoe UI" w:cs="Segoe UI"/>
          <w:noProof/>
          <w:sz w:val="22"/>
        </w:rPr>
        <w:t xml:space="preserve"> 2005; </w:t>
      </w:r>
      <w:r w:rsidRPr="00793CC0">
        <w:rPr>
          <w:rFonts w:ascii="Segoe UI" w:hAnsi="Segoe UI" w:cs="Segoe UI"/>
          <w:b/>
          <w:bCs/>
          <w:noProof/>
          <w:sz w:val="22"/>
        </w:rPr>
        <w:t>64</w:t>
      </w:r>
      <w:r w:rsidRPr="00793CC0">
        <w:rPr>
          <w:rFonts w:ascii="Segoe UI" w:hAnsi="Segoe UI" w:cs="Segoe UI"/>
          <w:noProof/>
          <w:sz w:val="22"/>
        </w:rPr>
        <w:t>: 2136–8.</w:t>
      </w:r>
    </w:p>
    <w:p w14:paraId="4E630503"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15</w:t>
      </w:r>
      <w:r w:rsidRPr="00793CC0">
        <w:rPr>
          <w:rFonts w:ascii="Segoe UI" w:hAnsi="Segoe UI" w:cs="Segoe UI"/>
          <w:noProof/>
          <w:sz w:val="22"/>
        </w:rPr>
        <w:tab/>
        <w:t xml:space="preserve">Ramos-Lizana J, Aguirre-Rodríguez J, Aguilera-López P, Cassinello-García E. Recurrence risk after withdrawal of antiepileptic drugs in children with epilepsy: a prospective study. </w:t>
      </w:r>
      <w:r w:rsidRPr="00793CC0">
        <w:rPr>
          <w:rFonts w:ascii="Segoe UI" w:hAnsi="Segoe UI" w:cs="Segoe UI"/>
          <w:i/>
          <w:iCs/>
          <w:noProof/>
          <w:sz w:val="22"/>
        </w:rPr>
        <w:t>Eur J Paediatr Neurol</w:t>
      </w:r>
      <w:r w:rsidRPr="00793CC0">
        <w:rPr>
          <w:rFonts w:ascii="Segoe UI" w:hAnsi="Segoe UI" w:cs="Segoe UI"/>
          <w:noProof/>
          <w:sz w:val="22"/>
        </w:rPr>
        <w:t xml:space="preserve"> 2010; </w:t>
      </w:r>
      <w:r w:rsidRPr="00793CC0">
        <w:rPr>
          <w:rFonts w:ascii="Segoe UI" w:hAnsi="Segoe UI" w:cs="Segoe UI"/>
          <w:b/>
          <w:bCs/>
          <w:noProof/>
          <w:sz w:val="22"/>
        </w:rPr>
        <w:t>14</w:t>
      </w:r>
      <w:r w:rsidRPr="00793CC0">
        <w:rPr>
          <w:rFonts w:ascii="Segoe UI" w:hAnsi="Segoe UI" w:cs="Segoe UI"/>
          <w:noProof/>
          <w:sz w:val="22"/>
        </w:rPr>
        <w:t>: 116–24.</w:t>
      </w:r>
    </w:p>
    <w:p w14:paraId="47C43562"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16</w:t>
      </w:r>
      <w:r w:rsidRPr="00793CC0">
        <w:rPr>
          <w:rFonts w:ascii="Segoe UI" w:hAnsi="Segoe UI" w:cs="Segoe UI"/>
          <w:noProof/>
          <w:sz w:val="22"/>
        </w:rPr>
        <w:tab/>
        <w:t xml:space="preserve">Serra JG, Montenegro MA, Guerreiro MM. Antiepileptic drug withdrawal in childhood: does the duration of tapering off matter for seizure recurrence? </w:t>
      </w:r>
      <w:r w:rsidRPr="00793CC0">
        <w:rPr>
          <w:rFonts w:ascii="Segoe UI" w:hAnsi="Segoe UI" w:cs="Segoe UI"/>
          <w:i/>
          <w:iCs/>
          <w:noProof/>
          <w:sz w:val="22"/>
        </w:rPr>
        <w:t>J Child Neurol</w:t>
      </w:r>
      <w:r w:rsidRPr="00793CC0">
        <w:rPr>
          <w:rFonts w:ascii="Segoe UI" w:hAnsi="Segoe UI" w:cs="Segoe UI"/>
          <w:noProof/>
          <w:sz w:val="22"/>
        </w:rPr>
        <w:t xml:space="preserve"> 2005; </w:t>
      </w:r>
      <w:r w:rsidRPr="00793CC0">
        <w:rPr>
          <w:rFonts w:ascii="Segoe UI" w:hAnsi="Segoe UI" w:cs="Segoe UI"/>
          <w:b/>
          <w:bCs/>
          <w:noProof/>
          <w:sz w:val="22"/>
        </w:rPr>
        <w:t>20</w:t>
      </w:r>
      <w:r w:rsidRPr="00793CC0">
        <w:rPr>
          <w:rFonts w:ascii="Segoe UI" w:hAnsi="Segoe UI" w:cs="Segoe UI"/>
          <w:noProof/>
          <w:sz w:val="22"/>
        </w:rPr>
        <w:t>: 624–6.</w:t>
      </w:r>
    </w:p>
    <w:p w14:paraId="4D40BCA7"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17</w:t>
      </w:r>
      <w:r w:rsidRPr="00793CC0">
        <w:rPr>
          <w:rFonts w:ascii="Segoe UI" w:hAnsi="Segoe UI" w:cs="Segoe UI"/>
          <w:noProof/>
          <w:sz w:val="22"/>
        </w:rPr>
        <w:tab/>
        <w:t xml:space="preserve">Shinnar S, Berg A, Moshé S, </w:t>
      </w:r>
      <w:r w:rsidRPr="00793CC0">
        <w:rPr>
          <w:rFonts w:ascii="Segoe UI" w:hAnsi="Segoe UI" w:cs="Segoe UI"/>
          <w:i/>
          <w:iCs/>
          <w:noProof/>
          <w:sz w:val="22"/>
        </w:rPr>
        <w:t>et al.</w:t>
      </w:r>
      <w:r w:rsidRPr="00793CC0">
        <w:rPr>
          <w:rFonts w:ascii="Segoe UI" w:hAnsi="Segoe UI" w:cs="Segoe UI"/>
          <w:noProof/>
          <w:sz w:val="22"/>
        </w:rPr>
        <w:t xml:space="preserve"> Discontinuing antiepileptic drugs in children with epilepsy: a prospective study. </w:t>
      </w:r>
      <w:r w:rsidRPr="00793CC0">
        <w:rPr>
          <w:rFonts w:ascii="Segoe UI" w:hAnsi="Segoe UI" w:cs="Segoe UI"/>
          <w:i/>
          <w:iCs/>
          <w:noProof/>
          <w:sz w:val="22"/>
        </w:rPr>
        <w:t>Ann Neurol</w:t>
      </w:r>
      <w:r w:rsidRPr="00793CC0">
        <w:rPr>
          <w:rFonts w:ascii="Segoe UI" w:hAnsi="Segoe UI" w:cs="Segoe UI"/>
          <w:noProof/>
          <w:sz w:val="22"/>
        </w:rPr>
        <w:t xml:space="preserve"> 1994; </w:t>
      </w:r>
      <w:r w:rsidRPr="00793CC0">
        <w:rPr>
          <w:rFonts w:ascii="Segoe UI" w:hAnsi="Segoe UI" w:cs="Segoe UI"/>
          <w:b/>
          <w:bCs/>
          <w:noProof/>
          <w:sz w:val="22"/>
        </w:rPr>
        <w:t>35</w:t>
      </w:r>
      <w:r w:rsidRPr="00793CC0">
        <w:rPr>
          <w:rFonts w:ascii="Segoe UI" w:hAnsi="Segoe UI" w:cs="Segoe UI"/>
          <w:noProof/>
          <w:sz w:val="22"/>
        </w:rPr>
        <w:t>: 534–45.</w:t>
      </w:r>
    </w:p>
    <w:p w14:paraId="47923A85" w14:textId="77777777" w:rsidR="0092382C" w:rsidRPr="0092382C"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18</w:t>
      </w:r>
      <w:r w:rsidRPr="00793CC0">
        <w:rPr>
          <w:rFonts w:ascii="Segoe UI" w:hAnsi="Segoe UI" w:cs="Segoe UI"/>
          <w:noProof/>
          <w:sz w:val="22"/>
        </w:rPr>
        <w:tab/>
        <w:t xml:space="preserve">Tennison M, Greenwood R, Lewis D, Thorn M. Discontinuing antiepileptic drugs in children with epilepsy: a comparison of a six-week and a nine-month taper period. </w:t>
      </w:r>
      <w:r w:rsidRPr="0092382C">
        <w:rPr>
          <w:rFonts w:ascii="Segoe UI" w:hAnsi="Segoe UI" w:cs="Segoe UI"/>
          <w:i/>
          <w:iCs/>
          <w:noProof/>
          <w:sz w:val="22"/>
        </w:rPr>
        <w:t>N Engl J Med</w:t>
      </w:r>
      <w:r w:rsidRPr="0092382C">
        <w:rPr>
          <w:rFonts w:ascii="Segoe UI" w:hAnsi="Segoe UI" w:cs="Segoe UI"/>
          <w:noProof/>
          <w:sz w:val="22"/>
        </w:rPr>
        <w:t xml:space="preserve"> 1994; </w:t>
      </w:r>
      <w:r w:rsidRPr="0092382C">
        <w:rPr>
          <w:rFonts w:ascii="Segoe UI" w:hAnsi="Segoe UI" w:cs="Segoe UI"/>
          <w:b/>
          <w:bCs/>
          <w:noProof/>
          <w:sz w:val="22"/>
        </w:rPr>
        <w:t>330</w:t>
      </w:r>
      <w:r w:rsidRPr="0092382C">
        <w:rPr>
          <w:rFonts w:ascii="Segoe UI" w:hAnsi="Segoe UI" w:cs="Segoe UI"/>
          <w:noProof/>
          <w:sz w:val="22"/>
        </w:rPr>
        <w:t>: 1407–10.</w:t>
      </w:r>
    </w:p>
    <w:p w14:paraId="4FDBD0B7" w14:textId="77777777" w:rsidR="0092382C" w:rsidRPr="00793CC0" w:rsidRDefault="0092382C">
      <w:pPr>
        <w:pStyle w:val="Normaalweb"/>
        <w:ind w:left="640" w:hanging="640"/>
        <w:divId w:val="1217742049"/>
        <w:rPr>
          <w:rFonts w:ascii="Segoe UI" w:hAnsi="Segoe UI" w:cs="Segoe UI"/>
          <w:noProof/>
          <w:sz w:val="22"/>
        </w:rPr>
      </w:pPr>
      <w:r w:rsidRPr="0092382C">
        <w:rPr>
          <w:rFonts w:ascii="Segoe UI" w:hAnsi="Segoe UI" w:cs="Segoe UI"/>
          <w:noProof/>
          <w:sz w:val="22"/>
        </w:rPr>
        <w:t>19</w:t>
      </w:r>
      <w:r w:rsidRPr="0092382C">
        <w:rPr>
          <w:rFonts w:ascii="Segoe UI" w:hAnsi="Segoe UI" w:cs="Segoe UI"/>
          <w:noProof/>
          <w:sz w:val="22"/>
        </w:rPr>
        <w:tab/>
        <w:t xml:space="preserve">Overweg J, Binnie CD, Oosting J, Rowan AJ. </w:t>
      </w:r>
      <w:r w:rsidRPr="00793CC0">
        <w:rPr>
          <w:rFonts w:ascii="Segoe UI" w:hAnsi="Segoe UI" w:cs="Segoe UI"/>
          <w:noProof/>
          <w:sz w:val="22"/>
        </w:rPr>
        <w:t xml:space="preserve">Clinical and EEG prediction of seizure recurrence following antiepileptic drug withdrawal. </w:t>
      </w:r>
      <w:r w:rsidRPr="00793CC0">
        <w:rPr>
          <w:rFonts w:ascii="Segoe UI" w:hAnsi="Segoe UI" w:cs="Segoe UI"/>
          <w:i/>
          <w:iCs/>
          <w:noProof/>
          <w:sz w:val="22"/>
        </w:rPr>
        <w:t>Epilepsy Res</w:t>
      </w:r>
      <w:r w:rsidRPr="00793CC0">
        <w:rPr>
          <w:rFonts w:ascii="Segoe UI" w:hAnsi="Segoe UI" w:cs="Segoe UI"/>
          <w:noProof/>
          <w:sz w:val="22"/>
        </w:rPr>
        <w:t xml:space="preserve"> 1987; </w:t>
      </w:r>
      <w:r w:rsidRPr="00793CC0">
        <w:rPr>
          <w:rFonts w:ascii="Segoe UI" w:hAnsi="Segoe UI" w:cs="Segoe UI"/>
          <w:b/>
          <w:bCs/>
          <w:noProof/>
          <w:sz w:val="22"/>
        </w:rPr>
        <w:t>1</w:t>
      </w:r>
      <w:r w:rsidRPr="00793CC0">
        <w:rPr>
          <w:rFonts w:ascii="Segoe UI" w:hAnsi="Segoe UI" w:cs="Segoe UI"/>
          <w:noProof/>
          <w:sz w:val="22"/>
        </w:rPr>
        <w:t>: 272–83.</w:t>
      </w:r>
    </w:p>
    <w:p w14:paraId="3EE2D280" w14:textId="77777777" w:rsidR="0092382C" w:rsidRPr="0092382C"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20</w:t>
      </w:r>
      <w:r w:rsidRPr="00793CC0">
        <w:rPr>
          <w:rFonts w:ascii="Segoe UI" w:hAnsi="Segoe UI" w:cs="Segoe UI"/>
          <w:noProof/>
          <w:sz w:val="22"/>
        </w:rPr>
        <w:tab/>
        <w:t xml:space="preserve">MRC AED withdrawal study group. Randomised study of antiepileptic drug withdrawal in patients in remission. </w:t>
      </w:r>
      <w:r w:rsidRPr="0092382C">
        <w:rPr>
          <w:rFonts w:ascii="Segoe UI" w:hAnsi="Segoe UI" w:cs="Segoe UI"/>
          <w:i/>
          <w:iCs/>
          <w:noProof/>
          <w:sz w:val="22"/>
        </w:rPr>
        <w:t>Lancet</w:t>
      </w:r>
      <w:r w:rsidRPr="0092382C">
        <w:rPr>
          <w:rFonts w:ascii="Segoe UI" w:hAnsi="Segoe UI" w:cs="Segoe UI"/>
          <w:noProof/>
          <w:sz w:val="22"/>
        </w:rPr>
        <w:t xml:space="preserve"> 1991; </w:t>
      </w:r>
      <w:r w:rsidRPr="0092382C">
        <w:rPr>
          <w:rFonts w:ascii="Segoe UI" w:hAnsi="Segoe UI" w:cs="Segoe UI"/>
          <w:b/>
          <w:bCs/>
          <w:noProof/>
          <w:sz w:val="22"/>
        </w:rPr>
        <w:t>337</w:t>
      </w:r>
      <w:r w:rsidRPr="0092382C">
        <w:rPr>
          <w:rFonts w:ascii="Segoe UI" w:hAnsi="Segoe UI" w:cs="Segoe UI"/>
          <w:noProof/>
          <w:sz w:val="22"/>
        </w:rPr>
        <w:t>: 1175–80.</w:t>
      </w:r>
    </w:p>
    <w:p w14:paraId="1EB2400F" w14:textId="77777777" w:rsidR="0092382C" w:rsidRPr="00793CC0" w:rsidRDefault="0092382C">
      <w:pPr>
        <w:pStyle w:val="Normaalweb"/>
        <w:ind w:left="640" w:hanging="640"/>
        <w:divId w:val="1217742049"/>
        <w:rPr>
          <w:rFonts w:ascii="Segoe UI" w:hAnsi="Segoe UI" w:cs="Segoe UI"/>
          <w:noProof/>
          <w:sz w:val="22"/>
        </w:rPr>
      </w:pPr>
      <w:r w:rsidRPr="0092382C">
        <w:rPr>
          <w:rFonts w:ascii="Segoe UI" w:hAnsi="Segoe UI" w:cs="Segoe UI"/>
          <w:noProof/>
          <w:sz w:val="22"/>
        </w:rPr>
        <w:t>21</w:t>
      </w:r>
      <w:r w:rsidRPr="0092382C">
        <w:rPr>
          <w:rFonts w:ascii="Segoe UI" w:hAnsi="Segoe UI" w:cs="Segoe UI"/>
          <w:noProof/>
          <w:sz w:val="22"/>
        </w:rPr>
        <w:tab/>
        <w:t xml:space="preserve">Steyerberg E, Moons KGM, van der Windt D, </w:t>
      </w:r>
      <w:r w:rsidRPr="0092382C">
        <w:rPr>
          <w:rFonts w:ascii="Segoe UI" w:hAnsi="Segoe UI" w:cs="Segoe UI"/>
          <w:i/>
          <w:iCs/>
          <w:noProof/>
          <w:sz w:val="22"/>
        </w:rPr>
        <w:t>et al.</w:t>
      </w:r>
      <w:r w:rsidRPr="0092382C">
        <w:rPr>
          <w:rFonts w:ascii="Segoe UI" w:hAnsi="Segoe UI" w:cs="Segoe UI"/>
          <w:noProof/>
          <w:sz w:val="22"/>
        </w:rPr>
        <w:t xml:space="preserve"> </w:t>
      </w:r>
      <w:r w:rsidRPr="00793CC0">
        <w:rPr>
          <w:rFonts w:ascii="Segoe UI" w:hAnsi="Segoe UI" w:cs="Segoe UI"/>
          <w:noProof/>
          <w:sz w:val="22"/>
        </w:rPr>
        <w:t xml:space="preserve">Prognosis research strategy (PROGRESS) series 3: prognostic model research. </w:t>
      </w:r>
      <w:r w:rsidRPr="00793CC0">
        <w:rPr>
          <w:rFonts w:ascii="Segoe UI" w:hAnsi="Segoe UI" w:cs="Segoe UI"/>
          <w:i/>
          <w:iCs/>
          <w:noProof/>
          <w:sz w:val="22"/>
        </w:rPr>
        <w:t>PLoS Med</w:t>
      </w:r>
      <w:r w:rsidRPr="00793CC0">
        <w:rPr>
          <w:rFonts w:ascii="Segoe UI" w:hAnsi="Segoe UI" w:cs="Segoe UI"/>
          <w:noProof/>
          <w:sz w:val="22"/>
        </w:rPr>
        <w:t xml:space="preserve"> 2013; </w:t>
      </w:r>
      <w:r w:rsidRPr="00793CC0">
        <w:rPr>
          <w:rFonts w:ascii="Segoe UI" w:hAnsi="Segoe UI" w:cs="Segoe UI"/>
          <w:b/>
          <w:bCs/>
          <w:noProof/>
          <w:sz w:val="22"/>
        </w:rPr>
        <w:t>10</w:t>
      </w:r>
      <w:r w:rsidRPr="00793CC0">
        <w:rPr>
          <w:rFonts w:ascii="Segoe UI" w:hAnsi="Segoe UI" w:cs="Segoe UI"/>
          <w:noProof/>
          <w:sz w:val="22"/>
        </w:rPr>
        <w:t>: e1001381.</w:t>
      </w:r>
    </w:p>
    <w:p w14:paraId="375044D5"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22</w:t>
      </w:r>
      <w:r w:rsidRPr="00793CC0">
        <w:rPr>
          <w:rFonts w:ascii="Segoe UI" w:hAnsi="Segoe UI" w:cs="Segoe UI"/>
          <w:noProof/>
          <w:sz w:val="22"/>
        </w:rPr>
        <w:tab/>
        <w:t xml:space="preserve">Ahmed I, Debray TP, Moons KG, Riley RD. Developing and validating risk prediction models in an individual participant data meta-analysis. </w:t>
      </w:r>
      <w:r w:rsidRPr="00793CC0">
        <w:rPr>
          <w:rFonts w:ascii="Segoe UI" w:hAnsi="Segoe UI" w:cs="Segoe UI"/>
          <w:i/>
          <w:iCs/>
          <w:noProof/>
          <w:sz w:val="22"/>
        </w:rPr>
        <w:t>BMC Med Res Methodol</w:t>
      </w:r>
      <w:r w:rsidRPr="00793CC0">
        <w:rPr>
          <w:rFonts w:ascii="Segoe UI" w:hAnsi="Segoe UI" w:cs="Segoe UI"/>
          <w:noProof/>
          <w:sz w:val="22"/>
        </w:rPr>
        <w:t xml:space="preserve"> 2014; </w:t>
      </w:r>
      <w:r w:rsidRPr="00793CC0">
        <w:rPr>
          <w:rFonts w:ascii="Segoe UI" w:hAnsi="Segoe UI" w:cs="Segoe UI"/>
          <w:b/>
          <w:bCs/>
          <w:noProof/>
          <w:sz w:val="22"/>
        </w:rPr>
        <w:t>14</w:t>
      </w:r>
      <w:r w:rsidRPr="00793CC0">
        <w:rPr>
          <w:rFonts w:ascii="Segoe UI" w:hAnsi="Segoe UI" w:cs="Segoe UI"/>
          <w:noProof/>
          <w:sz w:val="22"/>
        </w:rPr>
        <w:t>. DOI:10.1186/1471-2288-14-3.</w:t>
      </w:r>
    </w:p>
    <w:p w14:paraId="1D6D80DD"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23</w:t>
      </w:r>
      <w:r w:rsidRPr="00793CC0">
        <w:rPr>
          <w:rFonts w:ascii="Segoe UI" w:hAnsi="Segoe UI" w:cs="Segoe UI"/>
          <w:noProof/>
          <w:sz w:val="22"/>
        </w:rPr>
        <w:tab/>
        <w:t xml:space="preserve">Wolf P. Remission of epilepsy as a function of time. </w:t>
      </w:r>
      <w:r w:rsidRPr="00793CC0">
        <w:rPr>
          <w:rFonts w:ascii="Segoe UI" w:hAnsi="Segoe UI" w:cs="Segoe UI"/>
          <w:i/>
          <w:iCs/>
          <w:noProof/>
          <w:sz w:val="22"/>
        </w:rPr>
        <w:t>Epilepsy Behav</w:t>
      </w:r>
      <w:r w:rsidRPr="00793CC0">
        <w:rPr>
          <w:rFonts w:ascii="Segoe UI" w:hAnsi="Segoe UI" w:cs="Segoe UI"/>
          <w:noProof/>
          <w:sz w:val="22"/>
        </w:rPr>
        <w:t xml:space="preserve"> 2016; </w:t>
      </w:r>
      <w:r w:rsidRPr="00793CC0">
        <w:rPr>
          <w:rFonts w:ascii="Segoe UI" w:hAnsi="Segoe UI" w:cs="Segoe UI"/>
          <w:b/>
          <w:bCs/>
          <w:noProof/>
          <w:sz w:val="22"/>
        </w:rPr>
        <w:t>61</w:t>
      </w:r>
      <w:r w:rsidRPr="00793CC0">
        <w:rPr>
          <w:rFonts w:ascii="Segoe UI" w:hAnsi="Segoe UI" w:cs="Segoe UI"/>
          <w:noProof/>
          <w:sz w:val="22"/>
        </w:rPr>
        <w:t>: 46–50.</w:t>
      </w:r>
    </w:p>
    <w:p w14:paraId="0CF55DD4"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24</w:t>
      </w:r>
      <w:r w:rsidRPr="00793CC0">
        <w:rPr>
          <w:rFonts w:ascii="Segoe UI" w:hAnsi="Segoe UI" w:cs="Segoe UI"/>
          <w:noProof/>
          <w:sz w:val="22"/>
        </w:rPr>
        <w:tab/>
        <w:t xml:space="preserve">Stagi S, Lasorella S, Piccorossi A, </w:t>
      </w:r>
      <w:r w:rsidRPr="00793CC0">
        <w:rPr>
          <w:rFonts w:ascii="Segoe UI" w:hAnsi="Segoe UI" w:cs="Segoe UI"/>
          <w:i/>
          <w:iCs/>
          <w:noProof/>
          <w:sz w:val="22"/>
        </w:rPr>
        <w:t>et al.</w:t>
      </w:r>
      <w:r w:rsidRPr="00793CC0">
        <w:rPr>
          <w:rFonts w:ascii="Segoe UI" w:hAnsi="Segoe UI" w:cs="Segoe UI"/>
          <w:noProof/>
          <w:sz w:val="22"/>
        </w:rPr>
        <w:t xml:space="preserve"> Expert Review of Neurotherapeutics Cessation of epilepsy therapy in children. </w:t>
      </w:r>
      <w:r w:rsidRPr="00793CC0">
        <w:rPr>
          <w:rFonts w:ascii="Segoe UI" w:hAnsi="Segoe UI" w:cs="Segoe UI"/>
          <w:i/>
          <w:iCs/>
          <w:noProof/>
          <w:sz w:val="22"/>
        </w:rPr>
        <w:t>Expert Rev Neurother</w:t>
      </w:r>
      <w:r w:rsidRPr="00793CC0">
        <w:rPr>
          <w:rFonts w:ascii="Segoe UI" w:hAnsi="Segoe UI" w:cs="Segoe UI"/>
          <w:noProof/>
          <w:sz w:val="22"/>
        </w:rPr>
        <w:t xml:space="preserve"> 2016; </w:t>
      </w:r>
      <w:r w:rsidRPr="00793CC0">
        <w:rPr>
          <w:rFonts w:ascii="Segoe UI" w:hAnsi="Segoe UI" w:cs="Segoe UI"/>
          <w:b/>
          <w:bCs/>
          <w:noProof/>
          <w:sz w:val="22"/>
        </w:rPr>
        <w:t>16</w:t>
      </w:r>
      <w:r w:rsidRPr="00793CC0">
        <w:rPr>
          <w:rFonts w:ascii="Segoe UI" w:hAnsi="Segoe UI" w:cs="Segoe UI"/>
          <w:noProof/>
          <w:sz w:val="22"/>
        </w:rPr>
        <w:t>: 549–59.</w:t>
      </w:r>
    </w:p>
    <w:p w14:paraId="3C1D42B1"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25</w:t>
      </w:r>
      <w:r w:rsidRPr="00793CC0">
        <w:rPr>
          <w:rFonts w:ascii="Segoe UI" w:hAnsi="Segoe UI" w:cs="Segoe UI"/>
          <w:noProof/>
          <w:sz w:val="22"/>
        </w:rPr>
        <w:tab/>
        <w:t xml:space="preserve">Beghi E, Giussani G, Grosso S, </w:t>
      </w:r>
      <w:r w:rsidRPr="00793CC0">
        <w:rPr>
          <w:rFonts w:ascii="Segoe UI" w:hAnsi="Segoe UI" w:cs="Segoe UI"/>
          <w:i/>
          <w:iCs/>
          <w:noProof/>
          <w:sz w:val="22"/>
        </w:rPr>
        <w:t>et al.</w:t>
      </w:r>
      <w:r w:rsidRPr="00793CC0">
        <w:rPr>
          <w:rFonts w:ascii="Segoe UI" w:hAnsi="Segoe UI" w:cs="Segoe UI"/>
          <w:noProof/>
          <w:sz w:val="22"/>
        </w:rPr>
        <w:t xml:space="preserve"> Withdrawal of antiepileptic drugs: Guidelines of the Italian League Against Epilepsy. </w:t>
      </w:r>
      <w:r w:rsidRPr="00793CC0">
        <w:rPr>
          <w:rFonts w:ascii="Segoe UI" w:hAnsi="Segoe UI" w:cs="Segoe UI"/>
          <w:i/>
          <w:iCs/>
          <w:noProof/>
          <w:sz w:val="22"/>
        </w:rPr>
        <w:t>Epilepsia</w:t>
      </w:r>
      <w:r w:rsidRPr="00793CC0">
        <w:rPr>
          <w:rFonts w:ascii="Segoe UI" w:hAnsi="Segoe UI" w:cs="Segoe UI"/>
          <w:noProof/>
          <w:sz w:val="22"/>
        </w:rPr>
        <w:t xml:space="preserve"> 2013; </w:t>
      </w:r>
      <w:r w:rsidRPr="00793CC0">
        <w:rPr>
          <w:rFonts w:ascii="Segoe UI" w:hAnsi="Segoe UI" w:cs="Segoe UI"/>
          <w:b/>
          <w:bCs/>
          <w:noProof/>
          <w:sz w:val="22"/>
        </w:rPr>
        <w:t>54</w:t>
      </w:r>
      <w:r w:rsidRPr="00793CC0">
        <w:rPr>
          <w:rFonts w:ascii="Segoe UI" w:hAnsi="Segoe UI" w:cs="Segoe UI"/>
          <w:noProof/>
          <w:sz w:val="22"/>
        </w:rPr>
        <w:t>: 2–12.</w:t>
      </w:r>
    </w:p>
    <w:p w14:paraId="49944E60"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26</w:t>
      </w:r>
      <w:r w:rsidRPr="00793CC0">
        <w:rPr>
          <w:rFonts w:ascii="Segoe UI" w:hAnsi="Segoe UI" w:cs="Segoe UI"/>
          <w:noProof/>
          <w:sz w:val="22"/>
        </w:rPr>
        <w:tab/>
        <w:t xml:space="preserve">Strozzi I, Nolan S, Sperling M, Wingerchuk D, Sirven J. Early versus late antiepileptic drug withdrawal for people with epilepsy in remission (Review). </w:t>
      </w:r>
      <w:r w:rsidRPr="00793CC0">
        <w:rPr>
          <w:rFonts w:ascii="Segoe UI" w:hAnsi="Segoe UI" w:cs="Segoe UI"/>
          <w:i/>
          <w:iCs/>
          <w:noProof/>
          <w:sz w:val="22"/>
        </w:rPr>
        <w:t>Cochrane Database Syst Rev</w:t>
      </w:r>
      <w:r w:rsidRPr="00793CC0">
        <w:rPr>
          <w:rFonts w:ascii="Segoe UI" w:hAnsi="Segoe UI" w:cs="Segoe UI"/>
          <w:noProof/>
          <w:sz w:val="22"/>
        </w:rPr>
        <w:t xml:space="preserve"> 2015; </w:t>
      </w:r>
      <w:r w:rsidRPr="00793CC0">
        <w:rPr>
          <w:rFonts w:ascii="Segoe UI" w:hAnsi="Segoe UI" w:cs="Segoe UI"/>
          <w:b/>
          <w:bCs/>
          <w:noProof/>
          <w:sz w:val="22"/>
        </w:rPr>
        <w:t>2</w:t>
      </w:r>
      <w:r w:rsidRPr="00793CC0">
        <w:rPr>
          <w:rFonts w:ascii="Segoe UI" w:hAnsi="Segoe UI" w:cs="Segoe UI"/>
          <w:noProof/>
          <w:sz w:val="22"/>
        </w:rPr>
        <w:t>: CD001902.</w:t>
      </w:r>
    </w:p>
    <w:p w14:paraId="598F9D0E"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lastRenderedPageBreak/>
        <w:t>27</w:t>
      </w:r>
      <w:r w:rsidRPr="00793CC0">
        <w:rPr>
          <w:rFonts w:ascii="Segoe UI" w:hAnsi="Segoe UI" w:cs="Segoe UI"/>
          <w:noProof/>
          <w:sz w:val="22"/>
        </w:rPr>
        <w:tab/>
        <w:t xml:space="preserve">Gong J, Zhang Y, Yang Z, Huang Y, Feng J, Zhang W. The framing effect in medical decision-making: a review of the literature. </w:t>
      </w:r>
      <w:r w:rsidRPr="00793CC0">
        <w:rPr>
          <w:rFonts w:ascii="Segoe UI" w:hAnsi="Segoe UI" w:cs="Segoe UI"/>
          <w:i/>
          <w:iCs/>
          <w:noProof/>
          <w:sz w:val="22"/>
        </w:rPr>
        <w:t>Psychol Health Med</w:t>
      </w:r>
      <w:r w:rsidRPr="00793CC0">
        <w:rPr>
          <w:rFonts w:ascii="Segoe UI" w:hAnsi="Segoe UI" w:cs="Segoe UI"/>
          <w:noProof/>
          <w:sz w:val="22"/>
        </w:rPr>
        <w:t xml:space="preserve"> 2013; </w:t>
      </w:r>
      <w:r w:rsidRPr="00793CC0">
        <w:rPr>
          <w:rFonts w:ascii="Segoe UI" w:hAnsi="Segoe UI" w:cs="Segoe UI"/>
          <w:b/>
          <w:bCs/>
          <w:noProof/>
          <w:sz w:val="22"/>
        </w:rPr>
        <w:t>18</w:t>
      </w:r>
      <w:r w:rsidRPr="00793CC0">
        <w:rPr>
          <w:rFonts w:ascii="Segoe UI" w:hAnsi="Segoe UI" w:cs="Segoe UI"/>
          <w:noProof/>
          <w:sz w:val="22"/>
        </w:rPr>
        <w:t>: 645–53.</w:t>
      </w:r>
    </w:p>
    <w:p w14:paraId="7588F64D"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28</w:t>
      </w:r>
      <w:r w:rsidRPr="00793CC0">
        <w:rPr>
          <w:rFonts w:ascii="Segoe UI" w:hAnsi="Segoe UI" w:cs="Segoe UI"/>
          <w:noProof/>
          <w:sz w:val="22"/>
        </w:rPr>
        <w:tab/>
        <w:t xml:space="preserve">Bonnett LJ, Shukralla A, Tudur-Smith C, Williamson PR, Marson AG. Seizure recurrence after antiepileptic drug withdrawal and the implications for driving: further results from the MRC Antiepileptic Drug Withdrawal Study and a systematic review. </w:t>
      </w:r>
      <w:r w:rsidRPr="00793CC0">
        <w:rPr>
          <w:rFonts w:ascii="Segoe UI" w:hAnsi="Segoe UI" w:cs="Segoe UI"/>
          <w:i/>
          <w:iCs/>
          <w:noProof/>
          <w:sz w:val="22"/>
        </w:rPr>
        <w:t>J Neurol Neurosurg Psychiatry</w:t>
      </w:r>
      <w:r w:rsidRPr="00793CC0">
        <w:rPr>
          <w:rFonts w:ascii="Segoe UI" w:hAnsi="Segoe UI" w:cs="Segoe UI"/>
          <w:noProof/>
          <w:sz w:val="22"/>
        </w:rPr>
        <w:t xml:space="preserve"> 2011; </w:t>
      </w:r>
      <w:r w:rsidRPr="00793CC0">
        <w:rPr>
          <w:rFonts w:ascii="Segoe UI" w:hAnsi="Segoe UI" w:cs="Segoe UI"/>
          <w:b/>
          <w:bCs/>
          <w:noProof/>
          <w:sz w:val="22"/>
        </w:rPr>
        <w:t>82</w:t>
      </w:r>
      <w:r w:rsidRPr="00793CC0">
        <w:rPr>
          <w:rFonts w:ascii="Segoe UI" w:hAnsi="Segoe UI" w:cs="Segoe UI"/>
          <w:noProof/>
          <w:sz w:val="22"/>
        </w:rPr>
        <w:t>: 1328–33.</w:t>
      </w:r>
    </w:p>
    <w:p w14:paraId="225DEE79"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29</w:t>
      </w:r>
      <w:r w:rsidRPr="00793CC0">
        <w:rPr>
          <w:rFonts w:ascii="Segoe UI" w:hAnsi="Segoe UI" w:cs="Segoe UI"/>
          <w:noProof/>
          <w:sz w:val="22"/>
        </w:rPr>
        <w:tab/>
        <w:t xml:space="preserve">Jacoby A, Johnson A, Chadwick D. Psychosocial outcomes of antiepileptic drug discontinuation.pdf. </w:t>
      </w:r>
      <w:r w:rsidRPr="00793CC0">
        <w:rPr>
          <w:rFonts w:ascii="Segoe UI" w:hAnsi="Segoe UI" w:cs="Segoe UI"/>
          <w:i/>
          <w:iCs/>
          <w:noProof/>
          <w:sz w:val="22"/>
        </w:rPr>
        <w:t>Epilepsia</w:t>
      </w:r>
      <w:r w:rsidRPr="00793CC0">
        <w:rPr>
          <w:rFonts w:ascii="Segoe UI" w:hAnsi="Segoe UI" w:cs="Segoe UI"/>
          <w:noProof/>
          <w:sz w:val="22"/>
        </w:rPr>
        <w:t xml:space="preserve"> 1992; </w:t>
      </w:r>
      <w:r w:rsidRPr="00793CC0">
        <w:rPr>
          <w:rFonts w:ascii="Segoe UI" w:hAnsi="Segoe UI" w:cs="Segoe UI"/>
          <w:b/>
          <w:bCs/>
          <w:noProof/>
          <w:sz w:val="22"/>
        </w:rPr>
        <w:t>33</w:t>
      </w:r>
      <w:r w:rsidRPr="00793CC0">
        <w:rPr>
          <w:rFonts w:ascii="Segoe UI" w:hAnsi="Segoe UI" w:cs="Segoe UI"/>
          <w:noProof/>
          <w:sz w:val="22"/>
        </w:rPr>
        <w:t>: 1123–31.</w:t>
      </w:r>
    </w:p>
    <w:p w14:paraId="08924D3C"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30</w:t>
      </w:r>
      <w:r w:rsidRPr="00793CC0">
        <w:rPr>
          <w:rFonts w:ascii="Segoe UI" w:hAnsi="Segoe UI" w:cs="Segoe UI"/>
          <w:noProof/>
          <w:sz w:val="22"/>
        </w:rPr>
        <w:tab/>
        <w:t xml:space="preserve">Kilinç S, Campbell C. The experience of discontinuing antiepileptic drug treatment: An exploratory investigation. </w:t>
      </w:r>
      <w:r w:rsidRPr="00793CC0">
        <w:rPr>
          <w:rFonts w:ascii="Segoe UI" w:hAnsi="Segoe UI" w:cs="Segoe UI"/>
          <w:i/>
          <w:iCs/>
          <w:noProof/>
          <w:sz w:val="22"/>
        </w:rPr>
        <w:t>Seizure</w:t>
      </w:r>
      <w:r w:rsidRPr="00793CC0">
        <w:rPr>
          <w:rFonts w:ascii="Segoe UI" w:hAnsi="Segoe UI" w:cs="Segoe UI"/>
          <w:noProof/>
          <w:sz w:val="22"/>
        </w:rPr>
        <w:t xml:space="preserve"> 2008; </w:t>
      </w:r>
      <w:r w:rsidRPr="00793CC0">
        <w:rPr>
          <w:rFonts w:ascii="Segoe UI" w:hAnsi="Segoe UI" w:cs="Segoe UI"/>
          <w:b/>
          <w:bCs/>
          <w:noProof/>
          <w:sz w:val="22"/>
        </w:rPr>
        <w:t>17</w:t>
      </w:r>
      <w:r w:rsidRPr="00793CC0">
        <w:rPr>
          <w:rFonts w:ascii="Segoe UI" w:hAnsi="Segoe UI" w:cs="Segoe UI"/>
          <w:noProof/>
          <w:sz w:val="22"/>
        </w:rPr>
        <w:t>: 505–13.</w:t>
      </w:r>
    </w:p>
    <w:p w14:paraId="6FA9AFE4"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31</w:t>
      </w:r>
      <w:r w:rsidRPr="00793CC0">
        <w:rPr>
          <w:rFonts w:ascii="Segoe UI" w:hAnsi="Segoe UI" w:cs="Segoe UI"/>
          <w:noProof/>
          <w:sz w:val="22"/>
        </w:rPr>
        <w:tab/>
        <w:t xml:space="preserve">Lossius MI, Hessen E, Mowinckel P, </w:t>
      </w:r>
      <w:r w:rsidRPr="00793CC0">
        <w:rPr>
          <w:rFonts w:ascii="Segoe UI" w:hAnsi="Segoe UI" w:cs="Segoe UI"/>
          <w:i/>
          <w:iCs/>
          <w:noProof/>
          <w:sz w:val="22"/>
        </w:rPr>
        <w:t>et al.</w:t>
      </w:r>
      <w:r w:rsidRPr="00793CC0">
        <w:rPr>
          <w:rFonts w:ascii="Segoe UI" w:hAnsi="Segoe UI" w:cs="Segoe UI"/>
          <w:noProof/>
          <w:sz w:val="22"/>
        </w:rPr>
        <w:t xml:space="preserve"> Consequences of antiepileptic drug withdrawal: A randomized , double-blind study (Akershus Study). </w:t>
      </w:r>
      <w:r w:rsidRPr="00793CC0">
        <w:rPr>
          <w:rFonts w:ascii="Segoe UI" w:hAnsi="Segoe UI" w:cs="Segoe UI"/>
          <w:i/>
          <w:iCs/>
          <w:noProof/>
          <w:sz w:val="22"/>
        </w:rPr>
        <w:t>Epilepsia</w:t>
      </w:r>
      <w:r w:rsidRPr="00793CC0">
        <w:rPr>
          <w:rFonts w:ascii="Segoe UI" w:hAnsi="Segoe UI" w:cs="Segoe UI"/>
          <w:noProof/>
          <w:sz w:val="22"/>
        </w:rPr>
        <w:t xml:space="preserve"> 2008; </w:t>
      </w:r>
      <w:r w:rsidRPr="00793CC0">
        <w:rPr>
          <w:rFonts w:ascii="Segoe UI" w:hAnsi="Segoe UI" w:cs="Segoe UI"/>
          <w:b/>
          <w:bCs/>
          <w:noProof/>
          <w:sz w:val="22"/>
        </w:rPr>
        <w:t>49</w:t>
      </w:r>
      <w:r w:rsidRPr="00793CC0">
        <w:rPr>
          <w:rFonts w:ascii="Segoe UI" w:hAnsi="Segoe UI" w:cs="Segoe UI"/>
          <w:noProof/>
          <w:sz w:val="22"/>
        </w:rPr>
        <w:t>: 455–63.</w:t>
      </w:r>
    </w:p>
    <w:p w14:paraId="5BCDA767" w14:textId="77777777" w:rsidR="0092382C" w:rsidRPr="00793CC0"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32</w:t>
      </w:r>
      <w:r w:rsidRPr="00793CC0">
        <w:rPr>
          <w:rFonts w:ascii="Segoe UI" w:hAnsi="Segoe UI" w:cs="Segoe UI"/>
          <w:noProof/>
          <w:sz w:val="22"/>
        </w:rPr>
        <w:tab/>
        <w:t xml:space="preserve">Chadwick D, Taylor J, Johnson T. Outcomes after seizure recurrence in people with well-controlled epilepsy and the factors that influence it. The MRC Antiepileptic Drug Withdrawal Group. </w:t>
      </w:r>
      <w:r w:rsidRPr="00793CC0">
        <w:rPr>
          <w:rFonts w:ascii="Segoe UI" w:hAnsi="Segoe UI" w:cs="Segoe UI"/>
          <w:i/>
          <w:iCs/>
          <w:noProof/>
          <w:sz w:val="22"/>
        </w:rPr>
        <w:t>Epilepsia</w:t>
      </w:r>
      <w:r w:rsidRPr="00793CC0">
        <w:rPr>
          <w:rFonts w:ascii="Segoe UI" w:hAnsi="Segoe UI" w:cs="Segoe UI"/>
          <w:noProof/>
          <w:sz w:val="22"/>
        </w:rPr>
        <w:t xml:space="preserve"> 1996; </w:t>
      </w:r>
      <w:r w:rsidRPr="00793CC0">
        <w:rPr>
          <w:rFonts w:ascii="Segoe UI" w:hAnsi="Segoe UI" w:cs="Segoe UI"/>
          <w:b/>
          <w:bCs/>
          <w:noProof/>
          <w:sz w:val="22"/>
        </w:rPr>
        <w:t>37</w:t>
      </w:r>
      <w:r w:rsidRPr="00793CC0">
        <w:rPr>
          <w:rFonts w:ascii="Segoe UI" w:hAnsi="Segoe UI" w:cs="Segoe UI"/>
          <w:noProof/>
          <w:sz w:val="22"/>
        </w:rPr>
        <w:t>: 1043–50.</w:t>
      </w:r>
    </w:p>
    <w:p w14:paraId="7B9BF1B5" w14:textId="77777777" w:rsidR="0092382C" w:rsidRPr="0092382C" w:rsidRDefault="0092382C">
      <w:pPr>
        <w:pStyle w:val="Normaalweb"/>
        <w:ind w:left="640" w:hanging="640"/>
        <w:divId w:val="1217742049"/>
        <w:rPr>
          <w:rFonts w:ascii="Segoe UI" w:hAnsi="Segoe UI" w:cs="Segoe UI"/>
          <w:noProof/>
          <w:sz w:val="22"/>
        </w:rPr>
      </w:pPr>
      <w:r w:rsidRPr="00793CC0">
        <w:rPr>
          <w:rFonts w:ascii="Segoe UI" w:hAnsi="Segoe UI" w:cs="Segoe UI"/>
          <w:noProof/>
          <w:sz w:val="22"/>
        </w:rPr>
        <w:t>33</w:t>
      </w:r>
      <w:r w:rsidRPr="00793CC0">
        <w:rPr>
          <w:rFonts w:ascii="Segoe UI" w:hAnsi="Segoe UI" w:cs="Segoe UI"/>
          <w:noProof/>
          <w:sz w:val="22"/>
        </w:rPr>
        <w:tab/>
        <w:t xml:space="preserve">Höfler J, Unterberger I, Dobesberger J, Kuchukhidze G, Walser G, Trinka E. Seizure outcome in 175 patients with juvenile myoclonic epilepsy - A long-term observational study. </w:t>
      </w:r>
      <w:r w:rsidRPr="0092382C">
        <w:rPr>
          <w:rFonts w:ascii="Segoe UI" w:hAnsi="Segoe UI" w:cs="Segoe UI"/>
          <w:i/>
          <w:iCs/>
          <w:noProof/>
          <w:sz w:val="22"/>
        </w:rPr>
        <w:t>Epilepsy Res</w:t>
      </w:r>
      <w:r w:rsidRPr="0092382C">
        <w:rPr>
          <w:rFonts w:ascii="Segoe UI" w:hAnsi="Segoe UI" w:cs="Segoe UI"/>
          <w:noProof/>
          <w:sz w:val="22"/>
        </w:rPr>
        <w:t xml:space="preserve"> 2014; </w:t>
      </w:r>
      <w:r w:rsidRPr="0092382C">
        <w:rPr>
          <w:rFonts w:ascii="Segoe UI" w:hAnsi="Segoe UI" w:cs="Segoe UI"/>
          <w:b/>
          <w:bCs/>
          <w:noProof/>
          <w:sz w:val="22"/>
        </w:rPr>
        <w:t>108</w:t>
      </w:r>
      <w:r w:rsidRPr="0092382C">
        <w:rPr>
          <w:rFonts w:ascii="Segoe UI" w:hAnsi="Segoe UI" w:cs="Segoe UI"/>
          <w:noProof/>
          <w:sz w:val="22"/>
        </w:rPr>
        <w:t>: 1817–24.</w:t>
      </w:r>
    </w:p>
    <w:p w14:paraId="28949E0C" w14:textId="77777777" w:rsidR="0092382C" w:rsidRPr="0092382C" w:rsidRDefault="0092382C">
      <w:pPr>
        <w:pStyle w:val="Normaalweb"/>
        <w:ind w:left="640" w:hanging="640"/>
        <w:divId w:val="1217742049"/>
        <w:rPr>
          <w:rFonts w:ascii="Segoe UI" w:hAnsi="Segoe UI" w:cs="Segoe UI"/>
          <w:noProof/>
          <w:sz w:val="22"/>
        </w:rPr>
      </w:pPr>
      <w:r w:rsidRPr="0092382C">
        <w:rPr>
          <w:rFonts w:ascii="Segoe UI" w:hAnsi="Segoe UI" w:cs="Segoe UI"/>
          <w:noProof/>
          <w:sz w:val="22"/>
        </w:rPr>
        <w:t>34</w:t>
      </w:r>
      <w:r w:rsidRPr="0092382C">
        <w:rPr>
          <w:rFonts w:ascii="Segoe UI" w:hAnsi="Segoe UI" w:cs="Segoe UI"/>
          <w:noProof/>
          <w:sz w:val="22"/>
        </w:rPr>
        <w:tab/>
        <w:t xml:space="preserve">Geithner J, Schneider F, Wang Z, </w:t>
      </w:r>
      <w:r w:rsidRPr="0092382C">
        <w:rPr>
          <w:rFonts w:ascii="Segoe UI" w:hAnsi="Segoe UI" w:cs="Segoe UI"/>
          <w:i/>
          <w:iCs/>
          <w:noProof/>
          <w:sz w:val="22"/>
        </w:rPr>
        <w:t>et al.</w:t>
      </w:r>
      <w:r w:rsidRPr="0092382C">
        <w:rPr>
          <w:rFonts w:ascii="Segoe UI" w:hAnsi="Segoe UI" w:cs="Segoe UI"/>
          <w:noProof/>
          <w:sz w:val="22"/>
        </w:rPr>
        <w:t xml:space="preserve"> </w:t>
      </w:r>
      <w:r w:rsidRPr="00793CC0">
        <w:rPr>
          <w:rFonts w:ascii="Segoe UI" w:hAnsi="Segoe UI" w:cs="Segoe UI"/>
          <w:noProof/>
          <w:sz w:val="22"/>
        </w:rPr>
        <w:t xml:space="preserve">Predictors for long-term seizure outcome in juvenile myoclonic epilepsy: 25-63 years of follow-up. </w:t>
      </w:r>
      <w:r w:rsidRPr="0092382C">
        <w:rPr>
          <w:rFonts w:ascii="Segoe UI" w:hAnsi="Segoe UI" w:cs="Segoe UI"/>
          <w:i/>
          <w:iCs/>
          <w:noProof/>
          <w:sz w:val="22"/>
        </w:rPr>
        <w:t>Epilepsia</w:t>
      </w:r>
      <w:r w:rsidRPr="0092382C">
        <w:rPr>
          <w:rFonts w:ascii="Segoe UI" w:hAnsi="Segoe UI" w:cs="Segoe UI"/>
          <w:noProof/>
          <w:sz w:val="22"/>
        </w:rPr>
        <w:t xml:space="preserve"> 2012; </w:t>
      </w:r>
      <w:r w:rsidRPr="0092382C">
        <w:rPr>
          <w:rFonts w:ascii="Segoe UI" w:hAnsi="Segoe UI" w:cs="Segoe UI"/>
          <w:b/>
          <w:bCs/>
          <w:noProof/>
          <w:sz w:val="22"/>
        </w:rPr>
        <w:t>53</w:t>
      </w:r>
      <w:r w:rsidRPr="0092382C">
        <w:rPr>
          <w:rFonts w:ascii="Segoe UI" w:hAnsi="Segoe UI" w:cs="Segoe UI"/>
          <w:noProof/>
          <w:sz w:val="22"/>
        </w:rPr>
        <w:t xml:space="preserve">: 1379–86. </w:t>
      </w:r>
    </w:p>
    <w:p w14:paraId="5A30005D" w14:textId="7EA0CF94" w:rsidR="001D1560" w:rsidRPr="00DF23EE" w:rsidRDefault="009F1755" w:rsidP="0092382C">
      <w:pPr>
        <w:pStyle w:val="Normaalweb"/>
        <w:ind w:left="640" w:hanging="640"/>
        <w:divId w:val="935745378"/>
        <w:rPr>
          <w:rFonts w:cs="Segoe UI"/>
          <w:lang w:val="en-GB"/>
        </w:rPr>
      </w:pPr>
      <w:r w:rsidRPr="002A4B8D">
        <w:rPr>
          <w:rFonts w:cs="Segoe UI"/>
          <w:lang w:val="en-GB"/>
        </w:rPr>
        <w:fldChar w:fldCharType="end"/>
      </w:r>
    </w:p>
    <w:p w14:paraId="2CB678B0" w14:textId="77777777" w:rsidR="00251FB6" w:rsidRPr="00DF23EE" w:rsidRDefault="00251FB6" w:rsidP="0002775B">
      <w:pPr>
        <w:pStyle w:val="Normaalweb"/>
        <w:ind w:left="640" w:hanging="640"/>
        <w:divId w:val="546339573"/>
        <w:rPr>
          <w:rFonts w:cs="Segoe UI"/>
          <w:lang w:val="en-GB"/>
        </w:rPr>
      </w:pPr>
    </w:p>
    <w:p w14:paraId="6F40C03E" w14:textId="77777777" w:rsidR="00251FB6" w:rsidRPr="00DF23EE" w:rsidRDefault="00251FB6" w:rsidP="003C294E">
      <w:pPr>
        <w:pStyle w:val="Normaalweb"/>
        <w:divId w:val="546339573"/>
        <w:rPr>
          <w:rFonts w:cs="Segoe UI"/>
          <w:lang w:val="en-GB"/>
        </w:rPr>
      </w:pPr>
    </w:p>
    <w:sectPr w:rsidR="00251FB6" w:rsidRPr="00DF23EE" w:rsidSect="009643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52620" w14:textId="77777777" w:rsidR="00780C00" w:rsidRDefault="00780C00" w:rsidP="00B1018D">
      <w:pPr>
        <w:spacing w:after="0" w:line="240" w:lineRule="auto"/>
      </w:pPr>
      <w:r>
        <w:separator/>
      </w:r>
    </w:p>
  </w:endnote>
  <w:endnote w:type="continuationSeparator" w:id="0">
    <w:p w14:paraId="2129BBBA" w14:textId="77777777" w:rsidR="00780C00" w:rsidRDefault="00780C00" w:rsidP="00B1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33799329"/>
      <w:docPartObj>
        <w:docPartGallery w:val="Page Numbers (Bottom of Page)"/>
        <w:docPartUnique/>
      </w:docPartObj>
    </w:sdtPr>
    <w:sdtEndPr/>
    <w:sdtContent>
      <w:sdt>
        <w:sdtPr>
          <w:rPr>
            <w:sz w:val="18"/>
          </w:rPr>
          <w:id w:val="614253696"/>
          <w:docPartObj>
            <w:docPartGallery w:val="Page Numbers (Top of Page)"/>
            <w:docPartUnique/>
          </w:docPartObj>
        </w:sdtPr>
        <w:sdtEndPr/>
        <w:sdtContent>
          <w:p w14:paraId="5E370399" w14:textId="77777777" w:rsidR="00780C00" w:rsidRPr="00B1018D" w:rsidRDefault="00780C00">
            <w:pPr>
              <w:pStyle w:val="Voettekst"/>
              <w:jc w:val="right"/>
              <w:rPr>
                <w:sz w:val="18"/>
              </w:rPr>
            </w:pPr>
            <w:r w:rsidRPr="00B1018D">
              <w:rPr>
                <w:b/>
                <w:bCs/>
                <w:sz w:val="20"/>
                <w:szCs w:val="24"/>
              </w:rPr>
              <w:fldChar w:fldCharType="begin"/>
            </w:r>
            <w:r w:rsidRPr="00B1018D">
              <w:rPr>
                <w:b/>
                <w:bCs/>
                <w:sz w:val="18"/>
              </w:rPr>
              <w:instrText>PAGE</w:instrText>
            </w:r>
            <w:r w:rsidRPr="00B1018D">
              <w:rPr>
                <w:b/>
                <w:bCs/>
                <w:sz w:val="20"/>
                <w:szCs w:val="24"/>
              </w:rPr>
              <w:fldChar w:fldCharType="separate"/>
            </w:r>
            <w:r w:rsidR="002E38BB">
              <w:rPr>
                <w:b/>
                <w:bCs/>
                <w:noProof/>
                <w:sz w:val="18"/>
              </w:rPr>
              <w:t>11</w:t>
            </w:r>
            <w:r w:rsidRPr="00B1018D">
              <w:rPr>
                <w:b/>
                <w:bCs/>
                <w:sz w:val="20"/>
                <w:szCs w:val="24"/>
              </w:rPr>
              <w:fldChar w:fldCharType="end"/>
            </w:r>
            <w:r w:rsidRPr="00B1018D">
              <w:rPr>
                <w:sz w:val="18"/>
                <w:lang w:val="nl-NL"/>
              </w:rPr>
              <w:t xml:space="preserve"> of </w:t>
            </w:r>
            <w:r w:rsidRPr="00B1018D">
              <w:rPr>
                <w:b/>
                <w:bCs/>
                <w:sz w:val="20"/>
                <w:szCs w:val="24"/>
              </w:rPr>
              <w:fldChar w:fldCharType="begin"/>
            </w:r>
            <w:r w:rsidRPr="00B1018D">
              <w:rPr>
                <w:b/>
                <w:bCs/>
                <w:sz w:val="18"/>
              </w:rPr>
              <w:instrText>NUMPAGES</w:instrText>
            </w:r>
            <w:r w:rsidRPr="00B1018D">
              <w:rPr>
                <w:b/>
                <w:bCs/>
                <w:sz w:val="20"/>
                <w:szCs w:val="24"/>
              </w:rPr>
              <w:fldChar w:fldCharType="separate"/>
            </w:r>
            <w:r w:rsidR="002E38BB">
              <w:rPr>
                <w:b/>
                <w:bCs/>
                <w:noProof/>
                <w:sz w:val="18"/>
              </w:rPr>
              <w:t>17</w:t>
            </w:r>
            <w:r w:rsidRPr="00B1018D">
              <w:rPr>
                <w:b/>
                <w:bCs/>
                <w:sz w:val="20"/>
                <w:szCs w:val="24"/>
              </w:rPr>
              <w:fldChar w:fldCharType="end"/>
            </w:r>
          </w:p>
        </w:sdtContent>
      </w:sdt>
    </w:sdtContent>
  </w:sdt>
  <w:p w14:paraId="7F91DF04" w14:textId="77777777" w:rsidR="00780C00" w:rsidRDefault="00780C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BEF3B" w14:textId="77777777" w:rsidR="00780C00" w:rsidRDefault="00780C00" w:rsidP="00B1018D">
      <w:pPr>
        <w:spacing w:after="0" w:line="240" w:lineRule="auto"/>
      </w:pPr>
      <w:r>
        <w:separator/>
      </w:r>
    </w:p>
  </w:footnote>
  <w:footnote w:type="continuationSeparator" w:id="0">
    <w:p w14:paraId="5D987D0A" w14:textId="77777777" w:rsidR="00780C00" w:rsidRDefault="00780C00" w:rsidP="00B10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368"/>
    <w:multiLevelType w:val="hybridMultilevel"/>
    <w:tmpl w:val="FC90D7AA"/>
    <w:lvl w:ilvl="0" w:tplc="77686A8C">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6C03FE"/>
    <w:multiLevelType w:val="hybridMultilevel"/>
    <w:tmpl w:val="6B9A91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D17C94"/>
    <w:multiLevelType w:val="hybridMultilevel"/>
    <w:tmpl w:val="CC9AC6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trackRevision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C7"/>
    <w:rsid w:val="00000CF0"/>
    <w:rsid w:val="00010F54"/>
    <w:rsid w:val="00011BFC"/>
    <w:rsid w:val="00013B9B"/>
    <w:rsid w:val="00014703"/>
    <w:rsid w:val="000168F8"/>
    <w:rsid w:val="000170CC"/>
    <w:rsid w:val="00026186"/>
    <w:rsid w:val="0002775B"/>
    <w:rsid w:val="00036B36"/>
    <w:rsid w:val="00042775"/>
    <w:rsid w:val="000753B3"/>
    <w:rsid w:val="000963D3"/>
    <w:rsid w:val="0009707A"/>
    <w:rsid w:val="000B2CF1"/>
    <w:rsid w:val="000B4C73"/>
    <w:rsid w:val="000B6D11"/>
    <w:rsid w:val="000B7779"/>
    <w:rsid w:val="000D263E"/>
    <w:rsid w:val="000D4B6C"/>
    <w:rsid w:val="000D4B86"/>
    <w:rsid w:val="000D5E48"/>
    <w:rsid w:val="000E2537"/>
    <w:rsid w:val="000E34DD"/>
    <w:rsid w:val="000F0436"/>
    <w:rsid w:val="000F0565"/>
    <w:rsid w:val="000F4DCA"/>
    <w:rsid w:val="001054F7"/>
    <w:rsid w:val="00111B2F"/>
    <w:rsid w:val="00113DF1"/>
    <w:rsid w:val="00114BB8"/>
    <w:rsid w:val="00121018"/>
    <w:rsid w:val="00144842"/>
    <w:rsid w:val="00152CAE"/>
    <w:rsid w:val="00160D7A"/>
    <w:rsid w:val="00161DD7"/>
    <w:rsid w:val="001644D3"/>
    <w:rsid w:val="00165686"/>
    <w:rsid w:val="00167932"/>
    <w:rsid w:val="00170D97"/>
    <w:rsid w:val="001744A3"/>
    <w:rsid w:val="0017503C"/>
    <w:rsid w:val="0017677F"/>
    <w:rsid w:val="00176FE8"/>
    <w:rsid w:val="00180B76"/>
    <w:rsid w:val="00180B95"/>
    <w:rsid w:val="00187EFA"/>
    <w:rsid w:val="00187FEE"/>
    <w:rsid w:val="0019375F"/>
    <w:rsid w:val="001A307D"/>
    <w:rsid w:val="001A321B"/>
    <w:rsid w:val="001A5946"/>
    <w:rsid w:val="001B3644"/>
    <w:rsid w:val="001D1560"/>
    <w:rsid w:val="001D20B1"/>
    <w:rsid w:val="002038EF"/>
    <w:rsid w:val="002122D7"/>
    <w:rsid w:val="0022797F"/>
    <w:rsid w:val="00231845"/>
    <w:rsid w:val="00242002"/>
    <w:rsid w:val="00242542"/>
    <w:rsid w:val="00251FB6"/>
    <w:rsid w:val="00252FD1"/>
    <w:rsid w:val="0026532B"/>
    <w:rsid w:val="00267A8D"/>
    <w:rsid w:val="002717A5"/>
    <w:rsid w:val="00272BEE"/>
    <w:rsid w:val="00274BDD"/>
    <w:rsid w:val="0027612A"/>
    <w:rsid w:val="002816BA"/>
    <w:rsid w:val="002863DE"/>
    <w:rsid w:val="002868E1"/>
    <w:rsid w:val="00291BB7"/>
    <w:rsid w:val="002927C9"/>
    <w:rsid w:val="002A4B8D"/>
    <w:rsid w:val="002E1247"/>
    <w:rsid w:val="002E38BB"/>
    <w:rsid w:val="00311435"/>
    <w:rsid w:val="003222A6"/>
    <w:rsid w:val="00324E0C"/>
    <w:rsid w:val="00327FCE"/>
    <w:rsid w:val="00342469"/>
    <w:rsid w:val="00347F96"/>
    <w:rsid w:val="00351822"/>
    <w:rsid w:val="00351E65"/>
    <w:rsid w:val="0037604C"/>
    <w:rsid w:val="00393AE2"/>
    <w:rsid w:val="003B76DA"/>
    <w:rsid w:val="003B7AFF"/>
    <w:rsid w:val="003C294E"/>
    <w:rsid w:val="003C2DA6"/>
    <w:rsid w:val="003C4C7B"/>
    <w:rsid w:val="003D0F80"/>
    <w:rsid w:val="003D1F9B"/>
    <w:rsid w:val="003E59C2"/>
    <w:rsid w:val="003F6EBD"/>
    <w:rsid w:val="00407B27"/>
    <w:rsid w:val="0041265E"/>
    <w:rsid w:val="00426D9D"/>
    <w:rsid w:val="0045500F"/>
    <w:rsid w:val="00494CAB"/>
    <w:rsid w:val="00496C99"/>
    <w:rsid w:val="004B2397"/>
    <w:rsid w:val="004B4303"/>
    <w:rsid w:val="004B5639"/>
    <w:rsid w:val="004D3371"/>
    <w:rsid w:val="004D45EF"/>
    <w:rsid w:val="004D6E5C"/>
    <w:rsid w:val="004F6A75"/>
    <w:rsid w:val="00506269"/>
    <w:rsid w:val="00511CAC"/>
    <w:rsid w:val="00520031"/>
    <w:rsid w:val="00537841"/>
    <w:rsid w:val="00550C19"/>
    <w:rsid w:val="00553B00"/>
    <w:rsid w:val="00553FBC"/>
    <w:rsid w:val="0055432D"/>
    <w:rsid w:val="00554557"/>
    <w:rsid w:val="005549A7"/>
    <w:rsid w:val="005A5B41"/>
    <w:rsid w:val="005A5FEF"/>
    <w:rsid w:val="005A7632"/>
    <w:rsid w:val="005B0181"/>
    <w:rsid w:val="005B4390"/>
    <w:rsid w:val="005B778C"/>
    <w:rsid w:val="005D373A"/>
    <w:rsid w:val="005D376A"/>
    <w:rsid w:val="005D733C"/>
    <w:rsid w:val="006023D5"/>
    <w:rsid w:val="00602867"/>
    <w:rsid w:val="00614939"/>
    <w:rsid w:val="00614B66"/>
    <w:rsid w:val="00614C6D"/>
    <w:rsid w:val="00617AC9"/>
    <w:rsid w:val="00634BAA"/>
    <w:rsid w:val="0066368C"/>
    <w:rsid w:val="006920C5"/>
    <w:rsid w:val="00693F4D"/>
    <w:rsid w:val="00697FE7"/>
    <w:rsid w:val="006B1509"/>
    <w:rsid w:val="006C29D7"/>
    <w:rsid w:val="006C476A"/>
    <w:rsid w:val="006D751B"/>
    <w:rsid w:val="006E3A14"/>
    <w:rsid w:val="006E3DDB"/>
    <w:rsid w:val="006E5BC3"/>
    <w:rsid w:val="006E655E"/>
    <w:rsid w:val="006F33E0"/>
    <w:rsid w:val="006F51A8"/>
    <w:rsid w:val="006F589C"/>
    <w:rsid w:val="0071562F"/>
    <w:rsid w:val="00715D8D"/>
    <w:rsid w:val="007221B2"/>
    <w:rsid w:val="00722300"/>
    <w:rsid w:val="00722C77"/>
    <w:rsid w:val="00723823"/>
    <w:rsid w:val="00732784"/>
    <w:rsid w:val="007429BD"/>
    <w:rsid w:val="00743FF5"/>
    <w:rsid w:val="00746D71"/>
    <w:rsid w:val="00754A00"/>
    <w:rsid w:val="007656A3"/>
    <w:rsid w:val="00766056"/>
    <w:rsid w:val="00776C40"/>
    <w:rsid w:val="00780C00"/>
    <w:rsid w:val="00781F90"/>
    <w:rsid w:val="00793CC0"/>
    <w:rsid w:val="007B5EAD"/>
    <w:rsid w:val="007D7500"/>
    <w:rsid w:val="007E5A07"/>
    <w:rsid w:val="007F4C6C"/>
    <w:rsid w:val="007F597C"/>
    <w:rsid w:val="00800956"/>
    <w:rsid w:val="0081271A"/>
    <w:rsid w:val="008202AB"/>
    <w:rsid w:val="00826489"/>
    <w:rsid w:val="00855221"/>
    <w:rsid w:val="00863E3F"/>
    <w:rsid w:val="00867162"/>
    <w:rsid w:val="008758B9"/>
    <w:rsid w:val="00893FC7"/>
    <w:rsid w:val="008A419D"/>
    <w:rsid w:val="008A460B"/>
    <w:rsid w:val="008B3E11"/>
    <w:rsid w:val="008B7A46"/>
    <w:rsid w:val="008D0EBA"/>
    <w:rsid w:val="008D55CA"/>
    <w:rsid w:val="008E6F6F"/>
    <w:rsid w:val="008F5953"/>
    <w:rsid w:val="00914957"/>
    <w:rsid w:val="00917AE4"/>
    <w:rsid w:val="0092382C"/>
    <w:rsid w:val="009270D1"/>
    <w:rsid w:val="00933E0F"/>
    <w:rsid w:val="009342FB"/>
    <w:rsid w:val="00935EBF"/>
    <w:rsid w:val="0095469F"/>
    <w:rsid w:val="00964356"/>
    <w:rsid w:val="00985C33"/>
    <w:rsid w:val="009A7886"/>
    <w:rsid w:val="009D0EB2"/>
    <w:rsid w:val="009D27D2"/>
    <w:rsid w:val="009D4EF7"/>
    <w:rsid w:val="009D617B"/>
    <w:rsid w:val="009E7054"/>
    <w:rsid w:val="009E7537"/>
    <w:rsid w:val="009F0707"/>
    <w:rsid w:val="009F1755"/>
    <w:rsid w:val="009F4A89"/>
    <w:rsid w:val="00A044F4"/>
    <w:rsid w:val="00A04AA8"/>
    <w:rsid w:val="00A04F47"/>
    <w:rsid w:val="00A12734"/>
    <w:rsid w:val="00A329EA"/>
    <w:rsid w:val="00A359A5"/>
    <w:rsid w:val="00A412BC"/>
    <w:rsid w:val="00A43C26"/>
    <w:rsid w:val="00A530D7"/>
    <w:rsid w:val="00A71A83"/>
    <w:rsid w:val="00A72A63"/>
    <w:rsid w:val="00A73248"/>
    <w:rsid w:val="00A818C7"/>
    <w:rsid w:val="00A826DA"/>
    <w:rsid w:val="00A93C2F"/>
    <w:rsid w:val="00A96ADD"/>
    <w:rsid w:val="00AA4BFA"/>
    <w:rsid w:val="00AD7241"/>
    <w:rsid w:val="00AE0B55"/>
    <w:rsid w:val="00AF2814"/>
    <w:rsid w:val="00AF7454"/>
    <w:rsid w:val="00B01AFC"/>
    <w:rsid w:val="00B1018D"/>
    <w:rsid w:val="00B10D7B"/>
    <w:rsid w:val="00B135B3"/>
    <w:rsid w:val="00B15886"/>
    <w:rsid w:val="00B22BDF"/>
    <w:rsid w:val="00B23663"/>
    <w:rsid w:val="00B27166"/>
    <w:rsid w:val="00B27887"/>
    <w:rsid w:val="00B40B0B"/>
    <w:rsid w:val="00B41BC9"/>
    <w:rsid w:val="00B41CC2"/>
    <w:rsid w:val="00B5073F"/>
    <w:rsid w:val="00B521F3"/>
    <w:rsid w:val="00B70F47"/>
    <w:rsid w:val="00B72D6B"/>
    <w:rsid w:val="00B72E66"/>
    <w:rsid w:val="00B85102"/>
    <w:rsid w:val="00B91574"/>
    <w:rsid w:val="00BA29FC"/>
    <w:rsid w:val="00BC3419"/>
    <w:rsid w:val="00BC3EE9"/>
    <w:rsid w:val="00BD5D11"/>
    <w:rsid w:val="00BE1EBE"/>
    <w:rsid w:val="00BE7BAC"/>
    <w:rsid w:val="00BF1C8C"/>
    <w:rsid w:val="00BF21C2"/>
    <w:rsid w:val="00BF5AF3"/>
    <w:rsid w:val="00BF6051"/>
    <w:rsid w:val="00C01601"/>
    <w:rsid w:val="00C0299B"/>
    <w:rsid w:val="00C12D8B"/>
    <w:rsid w:val="00C20351"/>
    <w:rsid w:val="00C24C35"/>
    <w:rsid w:val="00C323B7"/>
    <w:rsid w:val="00C4231B"/>
    <w:rsid w:val="00C42A35"/>
    <w:rsid w:val="00C46BD8"/>
    <w:rsid w:val="00C6001A"/>
    <w:rsid w:val="00C611CE"/>
    <w:rsid w:val="00C626F0"/>
    <w:rsid w:val="00C638A0"/>
    <w:rsid w:val="00C73C7E"/>
    <w:rsid w:val="00C73FD0"/>
    <w:rsid w:val="00C848B1"/>
    <w:rsid w:val="00C91EB4"/>
    <w:rsid w:val="00CC284F"/>
    <w:rsid w:val="00CD1CA1"/>
    <w:rsid w:val="00CD64AD"/>
    <w:rsid w:val="00CE3FEB"/>
    <w:rsid w:val="00CE541C"/>
    <w:rsid w:val="00CF151D"/>
    <w:rsid w:val="00CF41CB"/>
    <w:rsid w:val="00CF50D8"/>
    <w:rsid w:val="00D03829"/>
    <w:rsid w:val="00D06DA2"/>
    <w:rsid w:val="00D374FE"/>
    <w:rsid w:val="00D40673"/>
    <w:rsid w:val="00D429C1"/>
    <w:rsid w:val="00D52698"/>
    <w:rsid w:val="00D63953"/>
    <w:rsid w:val="00D7306B"/>
    <w:rsid w:val="00D76D31"/>
    <w:rsid w:val="00D938EE"/>
    <w:rsid w:val="00DC264F"/>
    <w:rsid w:val="00DC4266"/>
    <w:rsid w:val="00DD2CB4"/>
    <w:rsid w:val="00DE2AE1"/>
    <w:rsid w:val="00DF23EE"/>
    <w:rsid w:val="00DF6322"/>
    <w:rsid w:val="00E00034"/>
    <w:rsid w:val="00E00FCD"/>
    <w:rsid w:val="00E07100"/>
    <w:rsid w:val="00E16F01"/>
    <w:rsid w:val="00E24A1D"/>
    <w:rsid w:val="00E25129"/>
    <w:rsid w:val="00E51C82"/>
    <w:rsid w:val="00E52BE8"/>
    <w:rsid w:val="00E61D5B"/>
    <w:rsid w:val="00E64618"/>
    <w:rsid w:val="00E67016"/>
    <w:rsid w:val="00E83E81"/>
    <w:rsid w:val="00E95AA9"/>
    <w:rsid w:val="00EA1A8D"/>
    <w:rsid w:val="00EA4276"/>
    <w:rsid w:val="00EB5E8B"/>
    <w:rsid w:val="00EB5EB6"/>
    <w:rsid w:val="00EC0E9F"/>
    <w:rsid w:val="00EE5CAF"/>
    <w:rsid w:val="00EF2F7B"/>
    <w:rsid w:val="00EF6349"/>
    <w:rsid w:val="00F00D59"/>
    <w:rsid w:val="00F03883"/>
    <w:rsid w:val="00F04207"/>
    <w:rsid w:val="00F044FF"/>
    <w:rsid w:val="00F37BCB"/>
    <w:rsid w:val="00F440BE"/>
    <w:rsid w:val="00F448AC"/>
    <w:rsid w:val="00F513F8"/>
    <w:rsid w:val="00F616A9"/>
    <w:rsid w:val="00F73521"/>
    <w:rsid w:val="00F748EE"/>
    <w:rsid w:val="00F8110D"/>
    <w:rsid w:val="00F82460"/>
    <w:rsid w:val="00F835FC"/>
    <w:rsid w:val="00F83FD1"/>
    <w:rsid w:val="00F85F36"/>
    <w:rsid w:val="00F87B5B"/>
    <w:rsid w:val="00F92216"/>
    <w:rsid w:val="00FB34DD"/>
    <w:rsid w:val="00FB3DB9"/>
    <w:rsid w:val="00FC2A2F"/>
    <w:rsid w:val="00FC2A85"/>
    <w:rsid w:val="00FD1051"/>
    <w:rsid w:val="00FD579F"/>
    <w:rsid w:val="00FE3B45"/>
    <w:rsid w:val="00FE7436"/>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BFB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44D3"/>
  </w:style>
  <w:style w:type="paragraph" w:styleId="Kop3">
    <w:name w:val="heading 3"/>
    <w:basedOn w:val="Standaard"/>
    <w:next w:val="Standaard"/>
    <w:link w:val="Kop3Char"/>
    <w:uiPriority w:val="9"/>
    <w:unhideWhenUsed/>
    <w:qFormat/>
    <w:rsid w:val="00F513F8"/>
    <w:pPr>
      <w:spacing w:after="0" w:line="360" w:lineRule="auto"/>
      <w:outlineLvl w:val="2"/>
    </w:pPr>
    <w:rPr>
      <w:rFonts w:ascii="Calibri" w:eastAsia="Calibri" w:hAnsi="Calibri" w:cs="Times New Roman"/>
      <w:b/>
    </w:rPr>
  </w:style>
  <w:style w:type="paragraph" w:styleId="Kop4">
    <w:name w:val="heading 4"/>
    <w:basedOn w:val="Standaard"/>
    <w:next w:val="Standaard"/>
    <w:link w:val="Kop4Char"/>
    <w:uiPriority w:val="9"/>
    <w:semiHidden/>
    <w:unhideWhenUsed/>
    <w:qFormat/>
    <w:rsid w:val="000D4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632"/>
    <w:pPr>
      <w:ind w:left="720"/>
      <w:contextualSpacing/>
    </w:pPr>
  </w:style>
  <w:style w:type="character" w:customStyle="1" w:styleId="Kop3Char">
    <w:name w:val="Kop 3 Char"/>
    <w:basedOn w:val="Standaardalinea-lettertype"/>
    <w:link w:val="Kop3"/>
    <w:uiPriority w:val="9"/>
    <w:rsid w:val="00F513F8"/>
    <w:rPr>
      <w:rFonts w:ascii="Calibri" w:eastAsia="Calibri" w:hAnsi="Calibri" w:cs="Times New Roman"/>
      <w:b/>
    </w:rPr>
  </w:style>
  <w:style w:type="character" w:styleId="Verwijzingopmerking">
    <w:name w:val="annotation reference"/>
    <w:basedOn w:val="Standaardalinea-lettertype"/>
    <w:uiPriority w:val="99"/>
    <w:semiHidden/>
    <w:unhideWhenUsed/>
    <w:rsid w:val="00F513F8"/>
    <w:rPr>
      <w:sz w:val="16"/>
      <w:szCs w:val="16"/>
    </w:rPr>
  </w:style>
  <w:style w:type="paragraph" w:styleId="Tekstopmerking">
    <w:name w:val="annotation text"/>
    <w:basedOn w:val="Standaard"/>
    <w:link w:val="TekstopmerkingChar"/>
    <w:uiPriority w:val="99"/>
    <w:semiHidden/>
    <w:unhideWhenUsed/>
    <w:rsid w:val="00F513F8"/>
    <w:pPr>
      <w:spacing w:after="0"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513F8"/>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F51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3F8"/>
    <w:rPr>
      <w:rFonts w:ascii="Tahoma" w:hAnsi="Tahoma" w:cs="Tahoma"/>
      <w:sz w:val="16"/>
      <w:szCs w:val="16"/>
    </w:rPr>
  </w:style>
  <w:style w:type="character" w:customStyle="1" w:styleId="Kop4Char">
    <w:name w:val="Kop 4 Char"/>
    <w:basedOn w:val="Standaardalinea-lettertype"/>
    <w:link w:val="Kop4"/>
    <w:uiPriority w:val="9"/>
    <w:semiHidden/>
    <w:rsid w:val="000D4B86"/>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0D4B8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BE7BAC"/>
    <w:pPr>
      <w:spacing w:after="200"/>
    </w:pPr>
    <w:rPr>
      <w:rFonts w:ascii="Segoe UI" w:eastAsiaTheme="minorHAnsi" w:hAnsi="Segoe UI" w:cstheme="minorBidi"/>
      <w:b/>
      <w:bCs/>
    </w:rPr>
  </w:style>
  <w:style w:type="character" w:customStyle="1" w:styleId="OnderwerpvanopmerkingChar">
    <w:name w:val="Onderwerp van opmerking Char"/>
    <w:basedOn w:val="TekstopmerkingChar"/>
    <w:link w:val="Onderwerpvanopmerking"/>
    <w:uiPriority w:val="99"/>
    <w:semiHidden/>
    <w:rsid w:val="00BE7BAC"/>
    <w:rPr>
      <w:rFonts w:ascii="Calibri" w:eastAsia="Calibri" w:hAnsi="Calibri" w:cs="Times New Roman"/>
      <w:b/>
      <w:bCs/>
      <w:sz w:val="20"/>
      <w:szCs w:val="20"/>
    </w:rPr>
  </w:style>
  <w:style w:type="paragraph" w:styleId="Koptekst">
    <w:name w:val="header"/>
    <w:basedOn w:val="Standaard"/>
    <w:link w:val="KoptekstChar"/>
    <w:uiPriority w:val="99"/>
    <w:unhideWhenUsed/>
    <w:rsid w:val="00B10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018D"/>
  </w:style>
  <w:style w:type="paragraph" w:styleId="Voettekst">
    <w:name w:val="footer"/>
    <w:basedOn w:val="Standaard"/>
    <w:link w:val="VoettekstChar"/>
    <w:uiPriority w:val="99"/>
    <w:unhideWhenUsed/>
    <w:rsid w:val="00B10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018D"/>
  </w:style>
  <w:style w:type="paragraph" w:styleId="Geenafstand">
    <w:name w:val="No Spacing"/>
    <w:uiPriority w:val="1"/>
    <w:qFormat/>
    <w:rsid w:val="0026532B"/>
    <w:pPr>
      <w:spacing w:after="0" w:line="240" w:lineRule="auto"/>
    </w:pPr>
  </w:style>
  <w:style w:type="character" w:styleId="Hyperlink">
    <w:name w:val="Hyperlink"/>
    <w:basedOn w:val="Standaardalinea-lettertype"/>
    <w:rsid w:val="0026532B"/>
    <w:rPr>
      <w:rFonts w:ascii="Haarlemmer MT Medium OsF" w:hAnsi="Haarlemmer MT Medium OsF"/>
      <w:color w:val="auto"/>
      <w:u w:val="single"/>
    </w:rPr>
  </w:style>
  <w:style w:type="paragraph" w:styleId="Tekstzonderopmaak">
    <w:name w:val="Plain Text"/>
    <w:basedOn w:val="Standaard"/>
    <w:link w:val="TekstzonderopmaakChar"/>
    <w:uiPriority w:val="99"/>
    <w:unhideWhenUsed/>
    <w:rsid w:val="00144842"/>
    <w:pPr>
      <w:spacing w:after="0" w:line="240" w:lineRule="auto"/>
    </w:pPr>
    <w:rPr>
      <w:rFonts w:eastAsia="Times New Roman"/>
      <w:szCs w:val="21"/>
      <w:lang w:val="nl-NL"/>
    </w:rPr>
  </w:style>
  <w:style w:type="character" w:customStyle="1" w:styleId="TekstzonderopmaakChar">
    <w:name w:val="Tekst zonder opmaak Char"/>
    <w:basedOn w:val="Standaardalinea-lettertype"/>
    <w:link w:val="Tekstzonderopmaak"/>
    <w:uiPriority w:val="99"/>
    <w:rsid w:val="00144842"/>
    <w:rPr>
      <w:rFonts w:eastAsia="Times New Roman"/>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44D3"/>
  </w:style>
  <w:style w:type="paragraph" w:styleId="Kop3">
    <w:name w:val="heading 3"/>
    <w:basedOn w:val="Standaard"/>
    <w:next w:val="Standaard"/>
    <w:link w:val="Kop3Char"/>
    <w:uiPriority w:val="9"/>
    <w:unhideWhenUsed/>
    <w:qFormat/>
    <w:rsid w:val="00F513F8"/>
    <w:pPr>
      <w:spacing w:after="0" w:line="360" w:lineRule="auto"/>
      <w:outlineLvl w:val="2"/>
    </w:pPr>
    <w:rPr>
      <w:rFonts w:ascii="Calibri" w:eastAsia="Calibri" w:hAnsi="Calibri" w:cs="Times New Roman"/>
      <w:b/>
    </w:rPr>
  </w:style>
  <w:style w:type="paragraph" w:styleId="Kop4">
    <w:name w:val="heading 4"/>
    <w:basedOn w:val="Standaard"/>
    <w:next w:val="Standaard"/>
    <w:link w:val="Kop4Char"/>
    <w:uiPriority w:val="9"/>
    <w:semiHidden/>
    <w:unhideWhenUsed/>
    <w:qFormat/>
    <w:rsid w:val="000D4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632"/>
    <w:pPr>
      <w:ind w:left="720"/>
      <w:contextualSpacing/>
    </w:pPr>
  </w:style>
  <w:style w:type="character" w:customStyle="1" w:styleId="Kop3Char">
    <w:name w:val="Kop 3 Char"/>
    <w:basedOn w:val="Standaardalinea-lettertype"/>
    <w:link w:val="Kop3"/>
    <w:uiPriority w:val="9"/>
    <w:rsid w:val="00F513F8"/>
    <w:rPr>
      <w:rFonts w:ascii="Calibri" w:eastAsia="Calibri" w:hAnsi="Calibri" w:cs="Times New Roman"/>
      <w:b/>
    </w:rPr>
  </w:style>
  <w:style w:type="character" w:styleId="Verwijzingopmerking">
    <w:name w:val="annotation reference"/>
    <w:basedOn w:val="Standaardalinea-lettertype"/>
    <w:uiPriority w:val="99"/>
    <w:semiHidden/>
    <w:unhideWhenUsed/>
    <w:rsid w:val="00F513F8"/>
    <w:rPr>
      <w:sz w:val="16"/>
      <w:szCs w:val="16"/>
    </w:rPr>
  </w:style>
  <w:style w:type="paragraph" w:styleId="Tekstopmerking">
    <w:name w:val="annotation text"/>
    <w:basedOn w:val="Standaard"/>
    <w:link w:val="TekstopmerkingChar"/>
    <w:uiPriority w:val="99"/>
    <w:semiHidden/>
    <w:unhideWhenUsed/>
    <w:rsid w:val="00F513F8"/>
    <w:pPr>
      <w:spacing w:after="0"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513F8"/>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F51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3F8"/>
    <w:rPr>
      <w:rFonts w:ascii="Tahoma" w:hAnsi="Tahoma" w:cs="Tahoma"/>
      <w:sz w:val="16"/>
      <w:szCs w:val="16"/>
    </w:rPr>
  </w:style>
  <w:style w:type="character" w:customStyle="1" w:styleId="Kop4Char">
    <w:name w:val="Kop 4 Char"/>
    <w:basedOn w:val="Standaardalinea-lettertype"/>
    <w:link w:val="Kop4"/>
    <w:uiPriority w:val="9"/>
    <w:semiHidden/>
    <w:rsid w:val="000D4B86"/>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0D4B8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BE7BAC"/>
    <w:pPr>
      <w:spacing w:after="200"/>
    </w:pPr>
    <w:rPr>
      <w:rFonts w:ascii="Segoe UI" w:eastAsiaTheme="minorHAnsi" w:hAnsi="Segoe UI" w:cstheme="minorBidi"/>
      <w:b/>
      <w:bCs/>
    </w:rPr>
  </w:style>
  <w:style w:type="character" w:customStyle="1" w:styleId="OnderwerpvanopmerkingChar">
    <w:name w:val="Onderwerp van opmerking Char"/>
    <w:basedOn w:val="TekstopmerkingChar"/>
    <w:link w:val="Onderwerpvanopmerking"/>
    <w:uiPriority w:val="99"/>
    <w:semiHidden/>
    <w:rsid w:val="00BE7BAC"/>
    <w:rPr>
      <w:rFonts w:ascii="Calibri" w:eastAsia="Calibri" w:hAnsi="Calibri" w:cs="Times New Roman"/>
      <w:b/>
      <w:bCs/>
      <w:sz w:val="20"/>
      <w:szCs w:val="20"/>
    </w:rPr>
  </w:style>
  <w:style w:type="paragraph" w:styleId="Koptekst">
    <w:name w:val="header"/>
    <w:basedOn w:val="Standaard"/>
    <w:link w:val="KoptekstChar"/>
    <w:uiPriority w:val="99"/>
    <w:unhideWhenUsed/>
    <w:rsid w:val="00B10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018D"/>
  </w:style>
  <w:style w:type="paragraph" w:styleId="Voettekst">
    <w:name w:val="footer"/>
    <w:basedOn w:val="Standaard"/>
    <w:link w:val="VoettekstChar"/>
    <w:uiPriority w:val="99"/>
    <w:unhideWhenUsed/>
    <w:rsid w:val="00B10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018D"/>
  </w:style>
  <w:style w:type="paragraph" w:styleId="Geenafstand">
    <w:name w:val="No Spacing"/>
    <w:uiPriority w:val="1"/>
    <w:qFormat/>
    <w:rsid w:val="0026532B"/>
    <w:pPr>
      <w:spacing w:after="0" w:line="240" w:lineRule="auto"/>
    </w:pPr>
  </w:style>
  <w:style w:type="character" w:styleId="Hyperlink">
    <w:name w:val="Hyperlink"/>
    <w:basedOn w:val="Standaardalinea-lettertype"/>
    <w:rsid w:val="0026532B"/>
    <w:rPr>
      <w:rFonts w:ascii="Haarlemmer MT Medium OsF" w:hAnsi="Haarlemmer MT Medium OsF"/>
      <w:color w:val="auto"/>
      <w:u w:val="single"/>
    </w:rPr>
  </w:style>
  <w:style w:type="paragraph" w:styleId="Tekstzonderopmaak">
    <w:name w:val="Plain Text"/>
    <w:basedOn w:val="Standaard"/>
    <w:link w:val="TekstzonderopmaakChar"/>
    <w:uiPriority w:val="99"/>
    <w:unhideWhenUsed/>
    <w:rsid w:val="00144842"/>
    <w:pPr>
      <w:spacing w:after="0" w:line="240" w:lineRule="auto"/>
    </w:pPr>
    <w:rPr>
      <w:rFonts w:eastAsia="Times New Roman"/>
      <w:szCs w:val="21"/>
      <w:lang w:val="nl-NL"/>
    </w:rPr>
  </w:style>
  <w:style w:type="character" w:customStyle="1" w:styleId="TekstzonderopmaakChar">
    <w:name w:val="Tekst zonder opmaak Char"/>
    <w:basedOn w:val="Standaardalinea-lettertype"/>
    <w:link w:val="Tekstzonderopmaak"/>
    <w:uiPriority w:val="99"/>
    <w:rsid w:val="00144842"/>
    <w:rPr>
      <w:rFonts w:eastAsia="Times New Roman"/>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608">
      <w:bodyDiv w:val="1"/>
      <w:marLeft w:val="0"/>
      <w:marRight w:val="0"/>
      <w:marTop w:val="0"/>
      <w:marBottom w:val="0"/>
      <w:divBdr>
        <w:top w:val="none" w:sz="0" w:space="0" w:color="auto"/>
        <w:left w:val="none" w:sz="0" w:space="0" w:color="auto"/>
        <w:bottom w:val="none" w:sz="0" w:space="0" w:color="auto"/>
        <w:right w:val="none" w:sz="0" w:space="0" w:color="auto"/>
      </w:divBdr>
    </w:div>
    <w:div w:id="148642002">
      <w:bodyDiv w:val="1"/>
      <w:marLeft w:val="0"/>
      <w:marRight w:val="0"/>
      <w:marTop w:val="0"/>
      <w:marBottom w:val="0"/>
      <w:divBdr>
        <w:top w:val="none" w:sz="0" w:space="0" w:color="auto"/>
        <w:left w:val="none" w:sz="0" w:space="0" w:color="auto"/>
        <w:bottom w:val="none" w:sz="0" w:space="0" w:color="auto"/>
        <w:right w:val="none" w:sz="0" w:space="0" w:color="auto"/>
      </w:divBdr>
    </w:div>
    <w:div w:id="637999288">
      <w:bodyDiv w:val="1"/>
      <w:marLeft w:val="0"/>
      <w:marRight w:val="0"/>
      <w:marTop w:val="0"/>
      <w:marBottom w:val="0"/>
      <w:divBdr>
        <w:top w:val="none" w:sz="0" w:space="0" w:color="auto"/>
        <w:left w:val="none" w:sz="0" w:space="0" w:color="auto"/>
        <w:bottom w:val="none" w:sz="0" w:space="0" w:color="auto"/>
        <w:right w:val="none" w:sz="0" w:space="0" w:color="auto"/>
      </w:divBdr>
    </w:div>
    <w:div w:id="1117218778">
      <w:bodyDiv w:val="1"/>
      <w:marLeft w:val="0"/>
      <w:marRight w:val="0"/>
      <w:marTop w:val="0"/>
      <w:marBottom w:val="0"/>
      <w:divBdr>
        <w:top w:val="none" w:sz="0" w:space="0" w:color="auto"/>
        <w:left w:val="none" w:sz="0" w:space="0" w:color="auto"/>
        <w:bottom w:val="none" w:sz="0" w:space="0" w:color="auto"/>
        <w:right w:val="none" w:sz="0" w:space="0" w:color="auto"/>
      </w:divBdr>
    </w:div>
    <w:div w:id="1532954881">
      <w:bodyDiv w:val="1"/>
      <w:marLeft w:val="0"/>
      <w:marRight w:val="0"/>
      <w:marTop w:val="0"/>
      <w:marBottom w:val="0"/>
      <w:divBdr>
        <w:top w:val="none" w:sz="0" w:space="0" w:color="auto"/>
        <w:left w:val="none" w:sz="0" w:space="0" w:color="auto"/>
        <w:bottom w:val="none" w:sz="0" w:space="0" w:color="auto"/>
        <w:right w:val="none" w:sz="0" w:space="0" w:color="auto"/>
      </w:divBdr>
    </w:div>
    <w:div w:id="1595548259">
      <w:bodyDiv w:val="1"/>
      <w:marLeft w:val="0"/>
      <w:marRight w:val="0"/>
      <w:marTop w:val="0"/>
      <w:marBottom w:val="0"/>
      <w:divBdr>
        <w:top w:val="none" w:sz="0" w:space="0" w:color="auto"/>
        <w:left w:val="none" w:sz="0" w:space="0" w:color="auto"/>
        <w:bottom w:val="none" w:sz="0" w:space="0" w:color="auto"/>
        <w:right w:val="none" w:sz="0" w:space="0" w:color="auto"/>
      </w:divBdr>
    </w:div>
    <w:div w:id="1643147191">
      <w:bodyDiv w:val="1"/>
      <w:marLeft w:val="0"/>
      <w:marRight w:val="0"/>
      <w:marTop w:val="0"/>
      <w:marBottom w:val="0"/>
      <w:divBdr>
        <w:top w:val="none" w:sz="0" w:space="0" w:color="auto"/>
        <w:left w:val="none" w:sz="0" w:space="0" w:color="auto"/>
        <w:bottom w:val="none" w:sz="0" w:space="0" w:color="auto"/>
        <w:right w:val="none" w:sz="0" w:space="0" w:color="auto"/>
      </w:divBdr>
    </w:div>
    <w:div w:id="1710303894">
      <w:bodyDiv w:val="1"/>
      <w:marLeft w:val="0"/>
      <w:marRight w:val="0"/>
      <w:marTop w:val="0"/>
      <w:marBottom w:val="0"/>
      <w:divBdr>
        <w:top w:val="none" w:sz="0" w:space="0" w:color="auto"/>
        <w:left w:val="none" w:sz="0" w:space="0" w:color="auto"/>
        <w:bottom w:val="none" w:sz="0" w:space="0" w:color="auto"/>
        <w:right w:val="none" w:sz="0" w:space="0" w:color="auto"/>
      </w:divBdr>
      <w:divsChild>
        <w:div w:id="1239171630">
          <w:marLeft w:val="0"/>
          <w:marRight w:val="0"/>
          <w:marTop w:val="0"/>
          <w:marBottom w:val="0"/>
          <w:divBdr>
            <w:top w:val="none" w:sz="0" w:space="0" w:color="auto"/>
            <w:left w:val="none" w:sz="0" w:space="0" w:color="auto"/>
            <w:bottom w:val="none" w:sz="0" w:space="0" w:color="auto"/>
            <w:right w:val="none" w:sz="0" w:space="0" w:color="auto"/>
          </w:divBdr>
          <w:divsChild>
            <w:div w:id="1203859296">
              <w:marLeft w:val="0"/>
              <w:marRight w:val="0"/>
              <w:marTop w:val="0"/>
              <w:marBottom w:val="0"/>
              <w:divBdr>
                <w:top w:val="none" w:sz="0" w:space="0" w:color="auto"/>
                <w:left w:val="none" w:sz="0" w:space="0" w:color="auto"/>
                <w:bottom w:val="none" w:sz="0" w:space="0" w:color="auto"/>
                <w:right w:val="none" w:sz="0" w:space="0" w:color="auto"/>
              </w:divBdr>
              <w:divsChild>
                <w:div w:id="2125616070">
                  <w:marLeft w:val="0"/>
                  <w:marRight w:val="0"/>
                  <w:marTop w:val="0"/>
                  <w:marBottom w:val="0"/>
                  <w:divBdr>
                    <w:top w:val="none" w:sz="0" w:space="0" w:color="auto"/>
                    <w:left w:val="none" w:sz="0" w:space="0" w:color="auto"/>
                    <w:bottom w:val="none" w:sz="0" w:space="0" w:color="auto"/>
                    <w:right w:val="none" w:sz="0" w:space="0" w:color="auto"/>
                  </w:divBdr>
                  <w:divsChild>
                    <w:div w:id="1548831243">
                      <w:marLeft w:val="0"/>
                      <w:marRight w:val="0"/>
                      <w:marTop w:val="0"/>
                      <w:marBottom w:val="0"/>
                      <w:divBdr>
                        <w:top w:val="none" w:sz="0" w:space="0" w:color="auto"/>
                        <w:left w:val="none" w:sz="0" w:space="0" w:color="auto"/>
                        <w:bottom w:val="none" w:sz="0" w:space="0" w:color="auto"/>
                        <w:right w:val="none" w:sz="0" w:space="0" w:color="auto"/>
                      </w:divBdr>
                      <w:divsChild>
                        <w:div w:id="1430664279">
                          <w:marLeft w:val="0"/>
                          <w:marRight w:val="0"/>
                          <w:marTop w:val="0"/>
                          <w:marBottom w:val="0"/>
                          <w:divBdr>
                            <w:top w:val="none" w:sz="0" w:space="0" w:color="auto"/>
                            <w:left w:val="none" w:sz="0" w:space="0" w:color="auto"/>
                            <w:bottom w:val="none" w:sz="0" w:space="0" w:color="auto"/>
                            <w:right w:val="none" w:sz="0" w:space="0" w:color="auto"/>
                          </w:divBdr>
                          <w:divsChild>
                            <w:div w:id="1273169227">
                              <w:marLeft w:val="0"/>
                              <w:marRight w:val="0"/>
                              <w:marTop w:val="0"/>
                              <w:marBottom w:val="0"/>
                              <w:divBdr>
                                <w:top w:val="none" w:sz="0" w:space="0" w:color="auto"/>
                                <w:left w:val="none" w:sz="0" w:space="0" w:color="auto"/>
                                <w:bottom w:val="none" w:sz="0" w:space="0" w:color="auto"/>
                                <w:right w:val="none" w:sz="0" w:space="0" w:color="auto"/>
                              </w:divBdr>
                              <w:divsChild>
                                <w:div w:id="379550078">
                                  <w:marLeft w:val="0"/>
                                  <w:marRight w:val="0"/>
                                  <w:marTop w:val="0"/>
                                  <w:marBottom w:val="0"/>
                                  <w:divBdr>
                                    <w:top w:val="none" w:sz="0" w:space="0" w:color="auto"/>
                                    <w:left w:val="none" w:sz="0" w:space="0" w:color="auto"/>
                                    <w:bottom w:val="none" w:sz="0" w:space="0" w:color="auto"/>
                                    <w:right w:val="none" w:sz="0" w:space="0" w:color="auto"/>
                                  </w:divBdr>
                                  <w:divsChild>
                                    <w:div w:id="1654213456">
                                      <w:marLeft w:val="0"/>
                                      <w:marRight w:val="0"/>
                                      <w:marTop w:val="0"/>
                                      <w:marBottom w:val="0"/>
                                      <w:divBdr>
                                        <w:top w:val="none" w:sz="0" w:space="0" w:color="auto"/>
                                        <w:left w:val="none" w:sz="0" w:space="0" w:color="auto"/>
                                        <w:bottom w:val="none" w:sz="0" w:space="0" w:color="auto"/>
                                        <w:right w:val="none" w:sz="0" w:space="0" w:color="auto"/>
                                      </w:divBdr>
                                      <w:divsChild>
                                        <w:div w:id="2131707496">
                                          <w:marLeft w:val="0"/>
                                          <w:marRight w:val="0"/>
                                          <w:marTop w:val="0"/>
                                          <w:marBottom w:val="0"/>
                                          <w:divBdr>
                                            <w:top w:val="none" w:sz="0" w:space="0" w:color="auto"/>
                                            <w:left w:val="none" w:sz="0" w:space="0" w:color="auto"/>
                                            <w:bottom w:val="none" w:sz="0" w:space="0" w:color="auto"/>
                                            <w:right w:val="none" w:sz="0" w:space="0" w:color="auto"/>
                                          </w:divBdr>
                                          <w:divsChild>
                                            <w:div w:id="546339573">
                                              <w:marLeft w:val="0"/>
                                              <w:marRight w:val="0"/>
                                              <w:marTop w:val="0"/>
                                              <w:marBottom w:val="0"/>
                                              <w:divBdr>
                                                <w:top w:val="none" w:sz="0" w:space="0" w:color="auto"/>
                                                <w:left w:val="none" w:sz="0" w:space="0" w:color="auto"/>
                                                <w:bottom w:val="none" w:sz="0" w:space="0" w:color="auto"/>
                                                <w:right w:val="none" w:sz="0" w:space="0" w:color="auto"/>
                                              </w:divBdr>
                                              <w:divsChild>
                                                <w:div w:id="1841004230">
                                                  <w:marLeft w:val="0"/>
                                                  <w:marRight w:val="0"/>
                                                  <w:marTop w:val="0"/>
                                                  <w:marBottom w:val="0"/>
                                                  <w:divBdr>
                                                    <w:top w:val="none" w:sz="0" w:space="0" w:color="auto"/>
                                                    <w:left w:val="none" w:sz="0" w:space="0" w:color="auto"/>
                                                    <w:bottom w:val="none" w:sz="0" w:space="0" w:color="auto"/>
                                                    <w:right w:val="none" w:sz="0" w:space="0" w:color="auto"/>
                                                  </w:divBdr>
                                                  <w:divsChild>
                                                    <w:div w:id="67652482">
                                                      <w:marLeft w:val="0"/>
                                                      <w:marRight w:val="0"/>
                                                      <w:marTop w:val="0"/>
                                                      <w:marBottom w:val="0"/>
                                                      <w:divBdr>
                                                        <w:top w:val="none" w:sz="0" w:space="0" w:color="auto"/>
                                                        <w:left w:val="none" w:sz="0" w:space="0" w:color="auto"/>
                                                        <w:bottom w:val="none" w:sz="0" w:space="0" w:color="auto"/>
                                                        <w:right w:val="none" w:sz="0" w:space="0" w:color="auto"/>
                                                      </w:divBdr>
                                                      <w:divsChild>
                                                        <w:div w:id="1788700102">
                                                          <w:marLeft w:val="0"/>
                                                          <w:marRight w:val="0"/>
                                                          <w:marTop w:val="0"/>
                                                          <w:marBottom w:val="0"/>
                                                          <w:divBdr>
                                                            <w:top w:val="none" w:sz="0" w:space="0" w:color="auto"/>
                                                            <w:left w:val="none" w:sz="0" w:space="0" w:color="auto"/>
                                                            <w:bottom w:val="none" w:sz="0" w:space="0" w:color="auto"/>
                                                            <w:right w:val="none" w:sz="0" w:space="0" w:color="auto"/>
                                                          </w:divBdr>
                                                          <w:divsChild>
                                                            <w:div w:id="162284890">
                                                              <w:marLeft w:val="0"/>
                                                              <w:marRight w:val="0"/>
                                                              <w:marTop w:val="0"/>
                                                              <w:marBottom w:val="0"/>
                                                              <w:divBdr>
                                                                <w:top w:val="none" w:sz="0" w:space="0" w:color="auto"/>
                                                                <w:left w:val="none" w:sz="0" w:space="0" w:color="auto"/>
                                                                <w:bottom w:val="none" w:sz="0" w:space="0" w:color="auto"/>
                                                                <w:right w:val="none" w:sz="0" w:space="0" w:color="auto"/>
                                                              </w:divBdr>
                                                              <w:divsChild>
                                                                <w:div w:id="271592490">
                                                                  <w:marLeft w:val="0"/>
                                                                  <w:marRight w:val="0"/>
                                                                  <w:marTop w:val="0"/>
                                                                  <w:marBottom w:val="0"/>
                                                                  <w:divBdr>
                                                                    <w:top w:val="none" w:sz="0" w:space="0" w:color="auto"/>
                                                                    <w:left w:val="none" w:sz="0" w:space="0" w:color="auto"/>
                                                                    <w:bottom w:val="none" w:sz="0" w:space="0" w:color="auto"/>
                                                                    <w:right w:val="none" w:sz="0" w:space="0" w:color="auto"/>
                                                                  </w:divBdr>
                                                                  <w:divsChild>
                                                                    <w:div w:id="1725761636">
                                                                      <w:marLeft w:val="0"/>
                                                                      <w:marRight w:val="0"/>
                                                                      <w:marTop w:val="0"/>
                                                                      <w:marBottom w:val="0"/>
                                                                      <w:divBdr>
                                                                        <w:top w:val="none" w:sz="0" w:space="0" w:color="auto"/>
                                                                        <w:left w:val="none" w:sz="0" w:space="0" w:color="auto"/>
                                                                        <w:bottom w:val="none" w:sz="0" w:space="0" w:color="auto"/>
                                                                        <w:right w:val="none" w:sz="0" w:space="0" w:color="auto"/>
                                                                      </w:divBdr>
                                                                      <w:divsChild>
                                                                        <w:div w:id="1831482262">
                                                                          <w:marLeft w:val="0"/>
                                                                          <w:marRight w:val="0"/>
                                                                          <w:marTop w:val="0"/>
                                                                          <w:marBottom w:val="0"/>
                                                                          <w:divBdr>
                                                                            <w:top w:val="none" w:sz="0" w:space="0" w:color="auto"/>
                                                                            <w:left w:val="none" w:sz="0" w:space="0" w:color="auto"/>
                                                                            <w:bottom w:val="none" w:sz="0" w:space="0" w:color="auto"/>
                                                                            <w:right w:val="none" w:sz="0" w:space="0" w:color="auto"/>
                                                                          </w:divBdr>
                                                                          <w:divsChild>
                                                                            <w:div w:id="448165679">
                                                                              <w:marLeft w:val="0"/>
                                                                              <w:marRight w:val="0"/>
                                                                              <w:marTop w:val="0"/>
                                                                              <w:marBottom w:val="0"/>
                                                                              <w:divBdr>
                                                                                <w:top w:val="none" w:sz="0" w:space="0" w:color="auto"/>
                                                                                <w:left w:val="none" w:sz="0" w:space="0" w:color="auto"/>
                                                                                <w:bottom w:val="none" w:sz="0" w:space="0" w:color="auto"/>
                                                                                <w:right w:val="none" w:sz="0" w:space="0" w:color="auto"/>
                                                                              </w:divBdr>
                                                                              <w:divsChild>
                                                                                <w:div w:id="1531410748">
                                                                                  <w:marLeft w:val="0"/>
                                                                                  <w:marRight w:val="0"/>
                                                                                  <w:marTop w:val="0"/>
                                                                                  <w:marBottom w:val="0"/>
                                                                                  <w:divBdr>
                                                                                    <w:top w:val="none" w:sz="0" w:space="0" w:color="auto"/>
                                                                                    <w:left w:val="none" w:sz="0" w:space="0" w:color="auto"/>
                                                                                    <w:bottom w:val="none" w:sz="0" w:space="0" w:color="auto"/>
                                                                                    <w:right w:val="none" w:sz="0" w:space="0" w:color="auto"/>
                                                                                  </w:divBdr>
                                                                                  <w:divsChild>
                                                                                    <w:div w:id="1032464591">
                                                                                      <w:marLeft w:val="0"/>
                                                                                      <w:marRight w:val="0"/>
                                                                                      <w:marTop w:val="0"/>
                                                                                      <w:marBottom w:val="0"/>
                                                                                      <w:divBdr>
                                                                                        <w:top w:val="none" w:sz="0" w:space="0" w:color="auto"/>
                                                                                        <w:left w:val="none" w:sz="0" w:space="0" w:color="auto"/>
                                                                                        <w:bottom w:val="none" w:sz="0" w:space="0" w:color="auto"/>
                                                                                        <w:right w:val="none" w:sz="0" w:space="0" w:color="auto"/>
                                                                                      </w:divBdr>
                                                                                      <w:divsChild>
                                                                                        <w:div w:id="1218972304">
                                                                                          <w:marLeft w:val="0"/>
                                                                                          <w:marRight w:val="0"/>
                                                                                          <w:marTop w:val="0"/>
                                                                                          <w:marBottom w:val="0"/>
                                                                                          <w:divBdr>
                                                                                            <w:top w:val="none" w:sz="0" w:space="0" w:color="auto"/>
                                                                                            <w:left w:val="none" w:sz="0" w:space="0" w:color="auto"/>
                                                                                            <w:bottom w:val="none" w:sz="0" w:space="0" w:color="auto"/>
                                                                                            <w:right w:val="none" w:sz="0" w:space="0" w:color="auto"/>
                                                                                          </w:divBdr>
                                                                                          <w:divsChild>
                                                                                            <w:div w:id="1935362354">
                                                                                              <w:marLeft w:val="0"/>
                                                                                              <w:marRight w:val="0"/>
                                                                                              <w:marTop w:val="0"/>
                                                                                              <w:marBottom w:val="0"/>
                                                                                              <w:divBdr>
                                                                                                <w:top w:val="none" w:sz="0" w:space="0" w:color="auto"/>
                                                                                                <w:left w:val="none" w:sz="0" w:space="0" w:color="auto"/>
                                                                                                <w:bottom w:val="none" w:sz="0" w:space="0" w:color="auto"/>
                                                                                                <w:right w:val="none" w:sz="0" w:space="0" w:color="auto"/>
                                                                                              </w:divBdr>
                                                                                              <w:divsChild>
                                                                                                <w:div w:id="1128280349">
                                                                                                  <w:marLeft w:val="0"/>
                                                                                                  <w:marRight w:val="0"/>
                                                                                                  <w:marTop w:val="0"/>
                                                                                                  <w:marBottom w:val="0"/>
                                                                                                  <w:divBdr>
                                                                                                    <w:top w:val="none" w:sz="0" w:space="0" w:color="auto"/>
                                                                                                    <w:left w:val="none" w:sz="0" w:space="0" w:color="auto"/>
                                                                                                    <w:bottom w:val="none" w:sz="0" w:space="0" w:color="auto"/>
                                                                                                    <w:right w:val="none" w:sz="0" w:space="0" w:color="auto"/>
                                                                                                  </w:divBdr>
                                                                                                  <w:divsChild>
                                                                                                    <w:div w:id="444078295">
                                                                                                      <w:marLeft w:val="0"/>
                                                                                                      <w:marRight w:val="0"/>
                                                                                                      <w:marTop w:val="0"/>
                                                                                                      <w:marBottom w:val="0"/>
                                                                                                      <w:divBdr>
                                                                                                        <w:top w:val="none" w:sz="0" w:space="0" w:color="auto"/>
                                                                                                        <w:left w:val="none" w:sz="0" w:space="0" w:color="auto"/>
                                                                                                        <w:bottom w:val="none" w:sz="0" w:space="0" w:color="auto"/>
                                                                                                        <w:right w:val="none" w:sz="0" w:space="0" w:color="auto"/>
                                                                                                      </w:divBdr>
                                                                                                      <w:divsChild>
                                                                                                        <w:div w:id="146896516">
                                                                                                          <w:marLeft w:val="0"/>
                                                                                                          <w:marRight w:val="0"/>
                                                                                                          <w:marTop w:val="0"/>
                                                                                                          <w:marBottom w:val="0"/>
                                                                                                          <w:divBdr>
                                                                                                            <w:top w:val="none" w:sz="0" w:space="0" w:color="auto"/>
                                                                                                            <w:left w:val="none" w:sz="0" w:space="0" w:color="auto"/>
                                                                                                            <w:bottom w:val="none" w:sz="0" w:space="0" w:color="auto"/>
                                                                                                            <w:right w:val="none" w:sz="0" w:space="0" w:color="auto"/>
                                                                                                          </w:divBdr>
                                                                                                          <w:divsChild>
                                                                                                            <w:div w:id="1634601988">
                                                                                                              <w:marLeft w:val="0"/>
                                                                                                              <w:marRight w:val="0"/>
                                                                                                              <w:marTop w:val="0"/>
                                                                                                              <w:marBottom w:val="0"/>
                                                                                                              <w:divBdr>
                                                                                                                <w:top w:val="none" w:sz="0" w:space="0" w:color="auto"/>
                                                                                                                <w:left w:val="none" w:sz="0" w:space="0" w:color="auto"/>
                                                                                                                <w:bottom w:val="none" w:sz="0" w:space="0" w:color="auto"/>
                                                                                                                <w:right w:val="none" w:sz="0" w:space="0" w:color="auto"/>
                                                                                                              </w:divBdr>
                                                                                                              <w:divsChild>
                                                                                                                <w:div w:id="1375346976">
                                                                                                                  <w:marLeft w:val="0"/>
                                                                                                                  <w:marRight w:val="0"/>
                                                                                                                  <w:marTop w:val="0"/>
                                                                                                                  <w:marBottom w:val="0"/>
                                                                                                                  <w:divBdr>
                                                                                                                    <w:top w:val="none" w:sz="0" w:space="0" w:color="auto"/>
                                                                                                                    <w:left w:val="none" w:sz="0" w:space="0" w:color="auto"/>
                                                                                                                    <w:bottom w:val="none" w:sz="0" w:space="0" w:color="auto"/>
                                                                                                                    <w:right w:val="none" w:sz="0" w:space="0" w:color="auto"/>
                                                                                                                  </w:divBdr>
                                                                                                                  <w:divsChild>
                                                                                                                    <w:div w:id="847404734">
                                                                                                                      <w:marLeft w:val="0"/>
                                                                                                                      <w:marRight w:val="0"/>
                                                                                                                      <w:marTop w:val="0"/>
                                                                                                                      <w:marBottom w:val="0"/>
                                                                                                                      <w:divBdr>
                                                                                                                        <w:top w:val="none" w:sz="0" w:space="0" w:color="auto"/>
                                                                                                                        <w:left w:val="none" w:sz="0" w:space="0" w:color="auto"/>
                                                                                                                        <w:bottom w:val="none" w:sz="0" w:space="0" w:color="auto"/>
                                                                                                                        <w:right w:val="none" w:sz="0" w:space="0" w:color="auto"/>
                                                                                                                      </w:divBdr>
                                                                                                                      <w:divsChild>
                                                                                                                        <w:div w:id="329336713">
                                                                                                                          <w:marLeft w:val="0"/>
                                                                                                                          <w:marRight w:val="0"/>
                                                                                                                          <w:marTop w:val="0"/>
                                                                                                                          <w:marBottom w:val="0"/>
                                                                                                                          <w:divBdr>
                                                                                                                            <w:top w:val="none" w:sz="0" w:space="0" w:color="auto"/>
                                                                                                                            <w:left w:val="none" w:sz="0" w:space="0" w:color="auto"/>
                                                                                                                            <w:bottom w:val="none" w:sz="0" w:space="0" w:color="auto"/>
                                                                                                                            <w:right w:val="none" w:sz="0" w:space="0" w:color="auto"/>
                                                                                                                          </w:divBdr>
                                                                                                                          <w:divsChild>
                                                                                                                            <w:div w:id="1751460469">
                                                                                                                              <w:marLeft w:val="0"/>
                                                                                                                              <w:marRight w:val="0"/>
                                                                                                                              <w:marTop w:val="0"/>
                                                                                                                              <w:marBottom w:val="0"/>
                                                                                                                              <w:divBdr>
                                                                                                                                <w:top w:val="none" w:sz="0" w:space="0" w:color="auto"/>
                                                                                                                                <w:left w:val="none" w:sz="0" w:space="0" w:color="auto"/>
                                                                                                                                <w:bottom w:val="none" w:sz="0" w:space="0" w:color="auto"/>
                                                                                                                                <w:right w:val="none" w:sz="0" w:space="0" w:color="auto"/>
                                                                                                                              </w:divBdr>
                                                                                                                              <w:divsChild>
                                                                                                                                <w:div w:id="161241953">
                                                                                                                                  <w:marLeft w:val="0"/>
                                                                                                                                  <w:marRight w:val="0"/>
                                                                                                                                  <w:marTop w:val="0"/>
                                                                                                                                  <w:marBottom w:val="0"/>
                                                                                                                                  <w:divBdr>
                                                                                                                                    <w:top w:val="none" w:sz="0" w:space="0" w:color="auto"/>
                                                                                                                                    <w:left w:val="none" w:sz="0" w:space="0" w:color="auto"/>
                                                                                                                                    <w:bottom w:val="none" w:sz="0" w:space="0" w:color="auto"/>
                                                                                                                                    <w:right w:val="none" w:sz="0" w:space="0" w:color="auto"/>
                                                                                                                                  </w:divBdr>
                                                                                                                                  <w:divsChild>
                                                                                                                                    <w:div w:id="2048330848">
                                                                                                                                      <w:marLeft w:val="0"/>
                                                                                                                                      <w:marRight w:val="0"/>
                                                                                                                                      <w:marTop w:val="0"/>
                                                                                                                                      <w:marBottom w:val="0"/>
                                                                                                                                      <w:divBdr>
                                                                                                                                        <w:top w:val="none" w:sz="0" w:space="0" w:color="auto"/>
                                                                                                                                        <w:left w:val="none" w:sz="0" w:space="0" w:color="auto"/>
                                                                                                                                        <w:bottom w:val="none" w:sz="0" w:space="0" w:color="auto"/>
                                                                                                                                        <w:right w:val="none" w:sz="0" w:space="0" w:color="auto"/>
                                                                                                                                      </w:divBdr>
                                                                                                                                      <w:divsChild>
                                                                                                                                        <w:div w:id="935745378">
                                                                                                                                          <w:marLeft w:val="0"/>
                                                                                                                                          <w:marRight w:val="0"/>
                                                                                                                                          <w:marTop w:val="0"/>
                                                                                                                                          <w:marBottom w:val="0"/>
                                                                                                                                          <w:divBdr>
                                                                                                                                            <w:top w:val="none" w:sz="0" w:space="0" w:color="auto"/>
                                                                                                                                            <w:left w:val="none" w:sz="0" w:space="0" w:color="auto"/>
                                                                                                                                            <w:bottom w:val="none" w:sz="0" w:space="0" w:color="auto"/>
                                                                                                                                            <w:right w:val="none" w:sz="0" w:space="0" w:color="auto"/>
                                                                                                                                          </w:divBdr>
                                                                                                                                          <w:divsChild>
                                                                                                                                            <w:div w:id="1217742049">
                                                                                                                                              <w:marLeft w:val="0"/>
                                                                                                                                              <w:marRight w:val="0"/>
                                                                                                                                              <w:marTop w:val="0"/>
                                                                                                                                              <w:marBottom w:val="0"/>
                                                                                                                                              <w:divBdr>
                                                                                                                                                <w:top w:val="none" w:sz="0" w:space="0" w:color="auto"/>
                                                                                                                                                <w:left w:val="none" w:sz="0" w:space="0" w:color="auto"/>
                                                                                                                                                <w:bottom w:val="none" w:sz="0" w:space="0" w:color="auto"/>
                                                                                                                                                <w:right w:val="none" w:sz="0" w:space="0" w:color="auto"/>
                                                                                                                                              </w:divBdr>
                                                                                                                                              <w:divsChild>
                                                                                                                                                <w:div w:id="216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5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braun@umcutrech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7EFF-481A-476C-A194-E9FD5094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2981CB2C.dotm</Template>
  <TotalTime>1</TotalTime>
  <Pages>17</Pages>
  <Words>18991</Words>
  <Characters>104452</Characters>
  <Application>Microsoft Office Word</Application>
  <DocSecurity>0</DocSecurity>
  <Lines>870</Lines>
  <Paragraphs>246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123197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Lamberink-2, H.J.</dc:creator>
  <cp:lastModifiedBy>Lamberink-2, H.J.</cp:lastModifiedBy>
  <cp:revision>3</cp:revision>
  <cp:lastPrinted>2017-03-01T14:52:00Z</cp:lastPrinted>
  <dcterms:created xsi:type="dcterms:W3CDTF">2017-03-20T10:09:00Z</dcterms:created>
  <dcterms:modified xsi:type="dcterms:W3CDTF">2017-03-23T12:57:00Z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herm.lamberink@gmail.com@www.mendeley.com</vt:lpwstr>
  </property>
  <property fmtid="{D5CDD505-2E9C-101B-9397-08002B2CF9AE}" pid="4" name="Mendeley Citation Style_1">
    <vt:lpwstr>http://www.zotero.org/styles/the-lancet-neurology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http://csl.mendeley.com/styles/480638881/the-lancet</vt:lpwstr>
  </property>
  <property fmtid="{D5CDD505-2E9C-101B-9397-08002B2CF9AE}" pid="22" name="Mendeley Recent Style Name 8_1">
    <vt:lpwstr>The Lancet - Herm Lamberink</vt:lpwstr>
  </property>
  <property fmtid="{D5CDD505-2E9C-101B-9397-08002B2CF9AE}" pid="23" name="Mendeley Recent Style Id 9_1">
    <vt:lpwstr>http://www.zotero.org/styles/the-lancet-neurology</vt:lpwstr>
  </property>
  <property fmtid="{D5CDD505-2E9C-101B-9397-08002B2CF9AE}" pid="24" name="Mendeley Recent Style Name 9_1">
    <vt:lpwstr>The Lancet Neurology</vt:lpwstr>
  </property>
</Properties>
</file>