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0AF7" w14:textId="0F4DA5AB" w:rsidR="00A101D4" w:rsidRDefault="009918A8" w:rsidP="00557BB2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THINKING DIFFERENTLY: E</w:t>
      </w:r>
      <w:r w:rsidR="00C96B78">
        <w:rPr>
          <w:rFonts w:cstheme="minorHAnsi"/>
          <w:color w:val="000000" w:themeColor="text1"/>
        </w:rPr>
        <w:t xml:space="preserve">VIDENCE </w:t>
      </w:r>
      <w:r w:rsidR="00412FB6">
        <w:rPr>
          <w:rFonts w:cstheme="minorHAnsi"/>
          <w:color w:val="000000" w:themeColor="text1"/>
        </w:rPr>
        <w:t xml:space="preserve">ON WHAT PATIENTS WANT AND NEED </w:t>
      </w:r>
      <w:r w:rsidR="00365A3E">
        <w:rPr>
          <w:rFonts w:cstheme="minorHAnsi"/>
          <w:color w:val="000000" w:themeColor="text1"/>
        </w:rPr>
        <w:t>IN AN EXPLANATION ABOUT OSTEOARTHRITIS</w:t>
      </w:r>
    </w:p>
    <w:p w14:paraId="19E37A15" w14:textId="52C9A0EA" w:rsidR="008C39B8" w:rsidRPr="00A101D4" w:rsidRDefault="00365A3E" w:rsidP="00557BB2">
      <w:pPr>
        <w:rPr>
          <w:rFonts w:cstheme="minorHAnsi"/>
          <w:color w:val="000000" w:themeColor="text1"/>
        </w:rPr>
      </w:pPr>
      <w:r w:rsidRPr="00DE4461">
        <w:rPr>
          <w:rFonts w:cstheme="minorHAnsi"/>
          <w:color w:val="000000" w:themeColor="text1"/>
        </w:rPr>
        <w:t>C Jinks</w:t>
      </w:r>
      <w:r>
        <w:rPr>
          <w:rFonts w:cstheme="minorHAnsi"/>
          <w:color w:val="000000" w:themeColor="text1"/>
          <w:vertAlign w:val="superscript"/>
        </w:rPr>
        <w:t>1</w:t>
      </w:r>
      <w:bookmarkStart w:id="0" w:name="_Hlk124530276"/>
      <w:r w:rsidR="00601D39">
        <w:rPr>
          <w:rFonts w:cstheme="minorHAnsi"/>
          <w:color w:val="000000" w:themeColor="text1"/>
        </w:rPr>
        <w:t>,</w:t>
      </w:r>
      <w:bookmarkEnd w:id="0"/>
      <w:r w:rsidR="00601D39">
        <w:rPr>
          <w:rFonts w:cstheme="minorHAnsi"/>
          <w:color w:val="000000" w:themeColor="text1"/>
        </w:rPr>
        <w:t xml:space="preserve"> </w:t>
      </w:r>
      <w:r w:rsidR="004D3819">
        <w:rPr>
          <w:rFonts w:cstheme="minorHAnsi"/>
          <w:color w:val="000000" w:themeColor="text1"/>
        </w:rPr>
        <w:t>L Campbell</w:t>
      </w:r>
      <w:r w:rsidR="004F22FE">
        <w:rPr>
          <w:rFonts w:cstheme="minorHAnsi"/>
          <w:color w:val="000000" w:themeColor="text1"/>
          <w:vertAlign w:val="superscript"/>
        </w:rPr>
        <w:t>1</w:t>
      </w:r>
      <w:r w:rsidR="004D3819">
        <w:rPr>
          <w:rFonts w:cstheme="minorHAnsi"/>
          <w:color w:val="000000" w:themeColor="text1"/>
        </w:rPr>
        <w:t xml:space="preserve">, </w:t>
      </w:r>
      <w:r w:rsidR="004F22FE" w:rsidRPr="00DE4461">
        <w:rPr>
          <w:rFonts w:cstheme="minorHAnsi"/>
          <w:color w:val="000000" w:themeColor="text1"/>
        </w:rPr>
        <w:t>P Croft</w:t>
      </w:r>
      <w:r w:rsidR="004F22FE">
        <w:rPr>
          <w:rFonts w:cstheme="minorHAnsi"/>
          <w:color w:val="000000" w:themeColor="text1"/>
          <w:vertAlign w:val="superscript"/>
        </w:rPr>
        <w:t>1</w:t>
      </w:r>
      <w:r w:rsidR="00601D39">
        <w:rPr>
          <w:rFonts w:cstheme="minorHAnsi"/>
          <w:color w:val="000000" w:themeColor="text1"/>
        </w:rPr>
        <w:t>,</w:t>
      </w:r>
      <w:r w:rsidR="004F22FE">
        <w:rPr>
          <w:rFonts w:cstheme="minorHAnsi"/>
          <w:color w:val="000000" w:themeColor="text1"/>
          <w:vertAlign w:val="superscript"/>
        </w:rPr>
        <w:t xml:space="preserve"> </w:t>
      </w:r>
      <w:r w:rsidR="004D3819">
        <w:rPr>
          <w:rFonts w:cstheme="minorHAnsi"/>
          <w:color w:val="000000" w:themeColor="text1"/>
        </w:rPr>
        <w:t>K Dziedzic</w:t>
      </w:r>
      <w:r w:rsidR="00BA6D44">
        <w:rPr>
          <w:rFonts w:cstheme="minorHAnsi"/>
          <w:color w:val="000000" w:themeColor="text1"/>
          <w:vertAlign w:val="superscript"/>
        </w:rPr>
        <w:t>1</w:t>
      </w:r>
      <w:r w:rsidR="004D3819">
        <w:rPr>
          <w:rFonts w:cstheme="minorHAnsi"/>
          <w:color w:val="000000" w:themeColor="text1"/>
        </w:rPr>
        <w:t xml:space="preserve">, </w:t>
      </w:r>
      <w:r w:rsidR="004F22FE">
        <w:rPr>
          <w:rFonts w:cstheme="minorHAnsi"/>
          <w:color w:val="000000" w:themeColor="text1"/>
        </w:rPr>
        <w:t xml:space="preserve">H </w:t>
      </w:r>
      <w:r w:rsidR="004F22FE" w:rsidRPr="00DE4461">
        <w:rPr>
          <w:rFonts w:cstheme="minorHAnsi"/>
          <w:color w:val="000000" w:themeColor="text1"/>
        </w:rPr>
        <w:t>G</w:t>
      </w:r>
      <w:r w:rsidR="004F22FE">
        <w:rPr>
          <w:rFonts w:cstheme="minorHAnsi"/>
          <w:color w:val="000000" w:themeColor="text1"/>
        </w:rPr>
        <w:t>rossmann</w:t>
      </w:r>
      <w:r w:rsidR="004F22FE">
        <w:rPr>
          <w:rFonts w:cstheme="minorHAnsi"/>
          <w:color w:val="000000" w:themeColor="text1"/>
          <w:vertAlign w:val="superscript"/>
        </w:rPr>
        <w:t>2</w:t>
      </w:r>
      <w:r w:rsidR="00601D39">
        <w:rPr>
          <w:rFonts w:cstheme="minorHAnsi"/>
          <w:color w:val="000000" w:themeColor="text1"/>
        </w:rPr>
        <w:t>,</w:t>
      </w:r>
      <w:r w:rsidR="004F22FE">
        <w:rPr>
          <w:rFonts w:cstheme="minorHAnsi"/>
          <w:color w:val="000000" w:themeColor="text1"/>
          <w:vertAlign w:val="superscript"/>
        </w:rPr>
        <w:t xml:space="preserve"> </w:t>
      </w:r>
      <w:r w:rsidR="004F22FE" w:rsidRPr="00DE4461">
        <w:rPr>
          <w:rFonts w:cstheme="minorHAnsi"/>
          <w:color w:val="000000" w:themeColor="text1"/>
        </w:rPr>
        <w:t>J Maddison</w:t>
      </w:r>
      <w:r w:rsidR="004F22FE">
        <w:rPr>
          <w:rFonts w:cstheme="minorHAnsi"/>
          <w:color w:val="000000" w:themeColor="text1"/>
          <w:vertAlign w:val="superscript"/>
        </w:rPr>
        <w:t>1</w:t>
      </w:r>
      <w:r w:rsidR="004F22FE" w:rsidRPr="00084109">
        <w:rPr>
          <w:rFonts w:cstheme="minorHAnsi"/>
          <w:color w:val="000000" w:themeColor="text1"/>
        </w:rPr>
        <w:t>,</w:t>
      </w:r>
      <w:r w:rsidR="00084109" w:rsidRPr="00084109">
        <w:rPr>
          <w:rFonts w:cstheme="minorHAnsi"/>
          <w:color w:val="000000" w:themeColor="text1"/>
        </w:rPr>
        <w:t xml:space="preserve"> </w:t>
      </w:r>
      <w:r w:rsidR="00084109" w:rsidRPr="00DE4461">
        <w:rPr>
          <w:rFonts w:cstheme="minorHAnsi"/>
          <w:color w:val="000000" w:themeColor="text1"/>
        </w:rPr>
        <w:t>C Main</w:t>
      </w:r>
      <w:r w:rsidR="00084109">
        <w:rPr>
          <w:rFonts w:cstheme="minorHAnsi"/>
          <w:color w:val="000000" w:themeColor="text1"/>
          <w:vertAlign w:val="superscript"/>
        </w:rPr>
        <w:t>1</w:t>
      </w:r>
      <w:r w:rsidR="00601D39">
        <w:rPr>
          <w:rFonts w:cstheme="minorHAnsi"/>
          <w:color w:val="000000" w:themeColor="text1"/>
        </w:rPr>
        <w:t>,</w:t>
      </w:r>
      <w:r w:rsidR="00084109">
        <w:rPr>
          <w:rFonts w:cstheme="minorHAnsi"/>
          <w:color w:val="000000" w:themeColor="text1"/>
          <w:vertAlign w:val="superscript"/>
        </w:rPr>
        <w:t xml:space="preserve"> </w:t>
      </w:r>
      <w:r w:rsidR="004F22FE">
        <w:rPr>
          <w:rFonts w:cstheme="minorHAnsi"/>
          <w:color w:val="000000" w:themeColor="text1"/>
        </w:rPr>
        <w:t>C McRobert</w:t>
      </w:r>
      <w:r w:rsidR="004F22FE">
        <w:rPr>
          <w:rFonts w:cstheme="minorHAnsi"/>
          <w:color w:val="000000" w:themeColor="text1"/>
          <w:vertAlign w:val="superscript"/>
        </w:rPr>
        <w:t>3</w:t>
      </w:r>
      <w:r w:rsidR="00601D39">
        <w:rPr>
          <w:rFonts w:cstheme="minorHAnsi"/>
          <w:color w:val="000000" w:themeColor="text1"/>
        </w:rPr>
        <w:t>,</w:t>
      </w:r>
      <w:r w:rsidR="004F22FE">
        <w:rPr>
          <w:rFonts w:cstheme="minorHAnsi"/>
          <w:color w:val="000000" w:themeColor="text1"/>
          <w:vertAlign w:val="superscript"/>
        </w:rPr>
        <w:t xml:space="preserve"> </w:t>
      </w:r>
      <w:r w:rsidR="00557BB2">
        <w:rPr>
          <w:rFonts w:cstheme="minorHAnsi"/>
          <w:color w:val="000000" w:themeColor="text1"/>
        </w:rPr>
        <w:t>E Nicholls</w:t>
      </w:r>
      <w:r w:rsidR="00FA7803">
        <w:rPr>
          <w:rFonts w:cstheme="minorHAnsi"/>
          <w:color w:val="000000" w:themeColor="text1"/>
          <w:vertAlign w:val="superscript"/>
        </w:rPr>
        <w:t>1</w:t>
      </w:r>
      <w:r w:rsidR="00557BB2">
        <w:rPr>
          <w:rFonts w:cstheme="minorHAnsi"/>
          <w:color w:val="000000" w:themeColor="text1"/>
        </w:rPr>
        <w:t xml:space="preserve">, </w:t>
      </w:r>
      <w:r w:rsidR="00084109">
        <w:rPr>
          <w:rFonts w:cstheme="minorHAnsi"/>
          <w:color w:val="000000" w:themeColor="text1"/>
        </w:rPr>
        <w:t xml:space="preserve">Z </w:t>
      </w:r>
      <w:r w:rsidR="00084109" w:rsidRPr="00DE4461">
        <w:rPr>
          <w:rFonts w:cstheme="minorHAnsi"/>
          <w:color w:val="000000" w:themeColor="text1"/>
        </w:rPr>
        <w:t>Paskins</w:t>
      </w:r>
      <w:r w:rsidR="00084109">
        <w:rPr>
          <w:rFonts w:cstheme="minorHAnsi"/>
          <w:color w:val="000000" w:themeColor="text1"/>
          <w:vertAlign w:val="superscript"/>
        </w:rPr>
        <w:t>1,</w:t>
      </w:r>
      <w:r w:rsidR="00343B56">
        <w:rPr>
          <w:rFonts w:cstheme="minorHAnsi"/>
          <w:color w:val="000000" w:themeColor="text1"/>
          <w:vertAlign w:val="superscript"/>
        </w:rPr>
        <w:t>4</w:t>
      </w:r>
      <w:r w:rsidR="00084109">
        <w:rPr>
          <w:rFonts w:cstheme="minorHAnsi"/>
          <w:color w:val="000000" w:themeColor="text1"/>
        </w:rPr>
        <w:t xml:space="preserve">, </w:t>
      </w:r>
      <w:r w:rsidR="00C1296C">
        <w:rPr>
          <w:rFonts w:cstheme="minorHAnsi"/>
          <w:color w:val="000000" w:themeColor="text1"/>
        </w:rPr>
        <w:t xml:space="preserve">G </w:t>
      </w:r>
      <w:r w:rsidR="00557BB2" w:rsidRPr="00DE4461">
        <w:rPr>
          <w:rFonts w:cstheme="minorHAnsi"/>
          <w:color w:val="000000" w:themeColor="text1"/>
        </w:rPr>
        <w:t>Peat</w:t>
      </w:r>
      <w:r w:rsidR="00DD20DE">
        <w:rPr>
          <w:rFonts w:cstheme="minorHAnsi"/>
          <w:color w:val="000000" w:themeColor="text1"/>
          <w:vertAlign w:val="superscript"/>
        </w:rPr>
        <w:t>5</w:t>
      </w:r>
      <w:r w:rsidR="00354A10">
        <w:rPr>
          <w:rFonts w:cstheme="minorHAnsi"/>
          <w:color w:val="000000" w:themeColor="text1"/>
        </w:rPr>
        <w:t xml:space="preserve">, </w:t>
      </w:r>
      <w:r w:rsidR="00084109" w:rsidRPr="00DE4461">
        <w:rPr>
          <w:rFonts w:cstheme="minorHAnsi"/>
          <w:color w:val="000000" w:themeColor="text1"/>
        </w:rPr>
        <w:t>M Porcheret</w:t>
      </w:r>
      <w:r w:rsidR="00084109">
        <w:rPr>
          <w:rFonts w:cstheme="minorHAnsi"/>
          <w:color w:val="000000" w:themeColor="text1"/>
          <w:vertAlign w:val="superscript"/>
        </w:rPr>
        <w:t>1</w:t>
      </w:r>
      <w:r w:rsidR="00084109">
        <w:rPr>
          <w:rFonts w:cstheme="minorHAnsi"/>
          <w:color w:val="000000" w:themeColor="text1"/>
        </w:rPr>
        <w:t xml:space="preserve">, </w:t>
      </w:r>
      <w:r w:rsidR="00084109" w:rsidRPr="00DE4461">
        <w:rPr>
          <w:rFonts w:cstheme="minorHAnsi"/>
          <w:color w:val="000000" w:themeColor="text1"/>
        </w:rPr>
        <w:t>J Protheroe</w:t>
      </w:r>
      <w:r w:rsidR="00084109">
        <w:rPr>
          <w:rFonts w:cstheme="minorHAnsi"/>
          <w:color w:val="000000" w:themeColor="text1"/>
          <w:vertAlign w:val="superscript"/>
        </w:rPr>
        <w:t>1</w:t>
      </w:r>
      <w:r w:rsidR="00601D39">
        <w:rPr>
          <w:rFonts w:cstheme="minorHAnsi"/>
          <w:color w:val="000000" w:themeColor="text1"/>
        </w:rPr>
        <w:t xml:space="preserve">, </w:t>
      </w:r>
      <w:r w:rsidR="00084109" w:rsidRPr="00DE4461">
        <w:rPr>
          <w:rFonts w:cstheme="minorHAnsi"/>
          <w:color w:val="000000" w:themeColor="text1"/>
        </w:rPr>
        <w:t>J Quicke</w:t>
      </w:r>
      <w:r w:rsidR="00084109">
        <w:rPr>
          <w:rFonts w:cstheme="minorHAnsi"/>
          <w:color w:val="000000" w:themeColor="text1"/>
          <w:vertAlign w:val="superscript"/>
        </w:rPr>
        <w:t>1</w:t>
      </w:r>
      <w:r w:rsidR="00BB2934">
        <w:rPr>
          <w:rFonts w:cstheme="minorHAnsi"/>
          <w:color w:val="000000" w:themeColor="text1"/>
          <w:vertAlign w:val="superscript"/>
        </w:rPr>
        <w:t>,6</w:t>
      </w:r>
      <w:r w:rsidR="006E0604">
        <w:rPr>
          <w:rFonts w:cstheme="minorHAnsi"/>
          <w:color w:val="000000" w:themeColor="text1"/>
          <w:vertAlign w:val="superscript"/>
        </w:rPr>
        <w:t xml:space="preserve">, </w:t>
      </w:r>
      <w:r w:rsidR="00084109" w:rsidRPr="00DE4461">
        <w:rPr>
          <w:rFonts w:cstheme="minorHAnsi"/>
          <w:color w:val="000000" w:themeColor="text1"/>
        </w:rPr>
        <w:t>,</w:t>
      </w:r>
      <w:r w:rsidR="00084109">
        <w:rPr>
          <w:rFonts w:cstheme="minorHAnsi"/>
          <w:color w:val="000000" w:themeColor="text1"/>
        </w:rPr>
        <w:t xml:space="preserve"> </w:t>
      </w:r>
      <w:r w:rsidR="00327DCF">
        <w:rPr>
          <w:rFonts w:cstheme="minorHAnsi"/>
          <w:color w:val="000000" w:themeColor="text1"/>
        </w:rPr>
        <w:t>N Shivji</w:t>
      </w:r>
      <w:r w:rsidR="00B05F18">
        <w:rPr>
          <w:rFonts w:cstheme="minorHAnsi"/>
          <w:color w:val="000000" w:themeColor="text1"/>
          <w:vertAlign w:val="superscript"/>
        </w:rPr>
        <w:t>1</w:t>
      </w:r>
      <w:r w:rsidR="00557BB2">
        <w:rPr>
          <w:rFonts w:cstheme="minorHAnsi"/>
          <w:color w:val="000000" w:themeColor="text1"/>
        </w:rPr>
        <w:t>,</w:t>
      </w:r>
      <w:r w:rsidR="008C39B8" w:rsidRPr="00DE4461">
        <w:rPr>
          <w:rFonts w:cstheme="minorHAnsi"/>
          <w:color w:val="000000" w:themeColor="text1"/>
        </w:rPr>
        <w:t xml:space="preserve"> </w:t>
      </w:r>
      <w:r w:rsidR="00354A10">
        <w:rPr>
          <w:rFonts w:cstheme="minorHAnsi"/>
          <w:color w:val="000000" w:themeColor="text1"/>
        </w:rPr>
        <w:t>E Cottrell</w:t>
      </w:r>
      <w:r w:rsidR="00BB2934">
        <w:rPr>
          <w:rFonts w:cstheme="minorHAnsi"/>
          <w:color w:val="000000" w:themeColor="text1"/>
          <w:vertAlign w:val="superscript"/>
        </w:rPr>
        <w:t>7</w:t>
      </w:r>
    </w:p>
    <w:p w14:paraId="6C2A90B1" w14:textId="2D75D8FD" w:rsidR="008E234B" w:rsidRPr="00EB5C63" w:rsidRDefault="00B31CBD" w:rsidP="00557BB2">
      <w:pPr>
        <w:rPr>
          <w:rFonts w:cstheme="minorHAnsi"/>
        </w:rPr>
      </w:pPr>
      <w:r w:rsidRPr="00B31CBD">
        <w:rPr>
          <w:rFonts w:cstheme="minorHAnsi"/>
          <w:vertAlign w:val="superscript"/>
        </w:rPr>
        <w:t>1</w:t>
      </w:r>
      <w:r w:rsidR="008E234B" w:rsidRPr="000C15BF">
        <w:rPr>
          <w:rFonts w:cstheme="minorHAnsi"/>
        </w:rPr>
        <w:t>Sc</w:t>
      </w:r>
      <w:r w:rsidR="008E234B" w:rsidRPr="00EB5C63">
        <w:rPr>
          <w:rFonts w:cstheme="minorHAnsi"/>
        </w:rPr>
        <w:t>hool of Medicine, Keele University, Keele, Stafford</w:t>
      </w:r>
      <w:r w:rsidR="00EB5C63" w:rsidRPr="00EB5C63">
        <w:rPr>
          <w:rFonts w:cstheme="minorHAnsi"/>
        </w:rPr>
        <w:t>shire, UK</w:t>
      </w:r>
    </w:p>
    <w:p w14:paraId="7895891A" w14:textId="55B42A70" w:rsidR="005868E4" w:rsidRPr="00EB5C63" w:rsidRDefault="007454A3" w:rsidP="00557BB2">
      <w:pPr>
        <w:rPr>
          <w:rFonts w:ascii="Calibri" w:hAnsi="Calibri" w:cs="Calibri"/>
          <w:shd w:val="clear" w:color="auto" w:fill="FFFFFF"/>
        </w:rPr>
      </w:pPr>
      <w:r w:rsidRPr="00EB5C63">
        <w:rPr>
          <w:rFonts w:ascii="Calibri" w:hAnsi="Calibri" w:cs="Calibri"/>
          <w:shd w:val="clear" w:color="auto" w:fill="FFFFFF"/>
          <w:vertAlign w:val="superscript"/>
        </w:rPr>
        <w:t>2</w:t>
      </w:r>
      <w:r w:rsidR="00400893" w:rsidRPr="00EB5C63">
        <w:rPr>
          <w:rFonts w:ascii="Calibri" w:hAnsi="Calibri" w:cs="Calibri"/>
          <w:shd w:val="clear" w:color="auto" w:fill="FFFFFF"/>
        </w:rPr>
        <w:t>Faculty of Mathematics, Otto-von-Guericke-University, Magdeburg, Germany</w:t>
      </w:r>
    </w:p>
    <w:p w14:paraId="1A439BAC" w14:textId="77777777" w:rsidR="008E234B" w:rsidRPr="00EB5C63" w:rsidRDefault="0049635B" w:rsidP="00557BB2">
      <w:pPr>
        <w:rPr>
          <w:rFonts w:ascii="Calibri" w:hAnsi="Calibri" w:cs="Calibri"/>
          <w:shd w:val="clear" w:color="auto" w:fill="FFFFFF"/>
        </w:rPr>
      </w:pPr>
      <w:r w:rsidRPr="00EB5C63">
        <w:rPr>
          <w:rFonts w:ascii="Open Sans" w:hAnsi="Open Sans" w:cs="Open Sans"/>
          <w:sz w:val="20"/>
          <w:szCs w:val="20"/>
          <w:shd w:val="clear" w:color="auto" w:fill="FFFFFF"/>
          <w:vertAlign w:val="superscript"/>
        </w:rPr>
        <w:t>3</w:t>
      </w:r>
      <w:r w:rsidRPr="00EB5C63">
        <w:rPr>
          <w:rFonts w:ascii="Open Sans" w:hAnsi="Open Sans" w:cs="Open Sans"/>
          <w:sz w:val="20"/>
          <w:szCs w:val="20"/>
          <w:shd w:val="clear" w:color="auto" w:fill="FFFFFF"/>
        </w:rPr>
        <w:t>School of Health Sciences, Institute of Clinical Sciences, University of Liverpool, Liverpool, UK</w:t>
      </w:r>
    </w:p>
    <w:p w14:paraId="25DA4CA8" w14:textId="24D5635B" w:rsidR="002C4AAC" w:rsidRDefault="00343B56" w:rsidP="002C4AAC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  <w:vertAlign w:val="superscript"/>
        </w:rPr>
        <w:t>4</w:t>
      </w:r>
      <w:r w:rsidR="00970336" w:rsidRPr="00EB5C63">
        <w:rPr>
          <w:rFonts w:ascii="Calibri" w:hAnsi="Calibri" w:cs="Calibri"/>
          <w:shd w:val="clear" w:color="auto" w:fill="FFFFFF"/>
        </w:rPr>
        <w:t xml:space="preserve">Haywood Academic Rheumatology Centre, </w:t>
      </w:r>
      <w:r w:rsidR="00FD62C8" w:rsidRPr="00EB5C63">
        <w:rPr>
          <w:rFonts w:ascii="Calibri" w:hAnsi="Calibri" w:cs="Calibri"/>
          <w:shd w:val="clear" w:color="auto" w:fill="FFFFFF"/>
        </w:rPr>
        <w:t>Midlands Partnership NHS Foundation Trust</w:t>
      </w:r>
      <w:r w:rsidR="006D470F">
        <w:rPr>
          <w:rFonts w:ascii="Calibri" w:hAnsi="Calibri" w:cs="Calibri"/>
          <w:shd w:val="clear" w:color="auto" w:fill="FFFFFF"/>
        </w:rPr>
        <w:t>,</w:t>
      </w:r>
      <w:r w:rsidR="00FD62C8">
        <w:rPr>
          <w:rFonts w:ascii="Calibri" w:hAnsi="Calibri" w:cs="Calibri"/>
          <w:shd w:val="clear" w:color="auto" w:fill="FFFFFF"/>
        </w:rPr>
        <w:t xml:space="preserve"> </w:t>
      </w:r>
      <w:r w:rsidR="00FD62C8" w:rsidRPr="00EB5C63">
        <w:rPr>
          <w:rFonts w:ascii="Calibri" w:hAnsi="Calibri" w:cs="Calibri"/>
          <w:shd w:val="clear" w:color="auto" w:fill="FFFFFF"/>
        </w:rPr>
        <w:t>Haywood Hospital, St</w:t>
      </w:r>
      <w:r w:rsidR="002C4AAC" w:rsidRPr="00EB5C63">
        <w:rPr>
          <w:rFonts w:ascii="Calibri" w:hAnsi="Calibri" w:cs="Calibri"/>
          <w:shd w:val="clear" w:color="auto" w:fill="FFFFFF"/>
        </w:rPr>
        <w:t>oke-On-Trent, Staffordshire</w:t>
      </w:r>
      <w:r w:rsidR="002C4AAC">
        <w:rPr>
          <w:rFonts w:ascii="Calibri" w:hAnsi="Calibri" w:cs="Calibri"/>
          <w:shd w:val="clear" w:color="auto" w:fill="FFFFFF"/>
        </w:rPr>
        <w:t xml:space="preserve"> UK</w:t>
      </w:r>
    </w:p>
    <w:p w14:paraId="277783CE" w14:textId="0061A14A" w:rsidR="002C4AAC" w:rsidRDefault="002C4AAC" w:rsidP="00557BB2">
      <w:pPr>
        <w:rPr>
          <w:rFonts w:ascii="Calibri" w:hAnsi="Calibri" w:cs="Calibri"/>
          <w:shd w:val="clear" w:color="auto" w:fill="FFFFFF"/>
        </w:rPr>
      </w:pPr>
      <w:r w:rsidRPr="002C4AAC">
        <w:rPr>
          <w:rFonts w:ascii="Calibri" w:hAnsi="Calibri" w:cs="Calibri"/>
          <w:shd w:val="clear" w:color="auto" w:fill="FFFFFF"/>
          <w:vertAlign w:val="superscript"/>
        </w:rPr>
        <w:t>5</w:t>
      </w:r>
      <w:r w:rsidRPr="002C4AAC">
        <w:rPr>
          <w:rFonts w:ascii="Calibri" w:hAnsi="Calibri" w:cs="Calibri"/>
          <w:shd w:val="clear" w:color="auto" w:fill="FFFFFF"/>
        </w:rPr>
        <w:t>Centre for Applied Health &amp; Social Care Research</w:t>
      </w:r>
      <w:r w:rsidR="00A576CC">
        <w:rPr>
          <w:rFonts w:ascii="Calibri" w:hAnsi="Calibri" w:cs="Calibri"/>
          <w:shd w:val="clear" w:color="auto" w:fill="FFFFFF"/>
        </w:rPr>
        <w:t>, Sheffield Hallam University, Sheffield, UK</w:t>
      </w:r>
    </w:p>
    <w:p w14:paraId="6FB1E72C" w14:textId="299B9566" w:rsidR="001500F7" w:rsidRDefault="009F119C" w:rsidP="00557BB2">
      <w:pPr>
        <w:rPr>
          <w:rFonts w:ascii="Calibri" w:hAnsi="Calibri" w:cs="Calibri"/>
          <w:shd w:val="clear" w:color="auto" w:fill="FFFFFF"/>
          <w:vertAlign w:val="superscript"/>
        </w:rPr>
      </w:pPr>
      <w:r w:rsidRPr="009F119C">
        <w:rPr>
          <w:rFonts w:ascii="Calibri" w:hAnsi="Calibri" w:cs="Calibri"/>
          <w:shd w:val="clear" w:color="auto" w:fill="FFFFFF"/>
          <w:vertAlign w:val="superscript"/>
        </w:rPr>
        <w:t>6</w:t>
      </w:r>
      <w:r w:rsidR="001500F7">
        <w:rPr>
          <w:rFonts w:ascii="Segoe UI" w:hAnsi="Segoe UI" w:cs="Segoe UI"/>
          <w:color w:val="000000"/>
          <w:sz w:val="21"/>
          <w:szCs w:val="21"/>
        </w:rPr>
        <w:t>Chartered Society of Physiotherapy, London, United Kingdom</w:t>
      </w:r>
    </w:p>
    <w:p w14:paraId="3C754629" w14:textId="50BF2087" w:rsidR="006F6B6A" w:rsidRDefault="001500F7" w:rsidP="00557BB2">
      <w:pPr>
        <w:rPr>
          <w:rFonts w:ascii="Calibri" w:hAnsi="Calibri" w:cs="Calibri"/>
          <w:shd w:val="clear" w:color="auto" w:fill="FFFFFF"/>
        </w:rPr>
      </w:pPr>
      <w:r w:rsidRPr="001500F7">
        <w:rPr>
          <w:rFonts w:ascii="Calibri" w:hAnsi="Calibri" w:cs="Calibri"/>
          <w:shd w:val="clear" w:color="auto" w:fill="FFFFFF"/>
          <w:vertAlign w:val="superscript"/>
        </w:rPr>
        <w:t>7</w:t>
      </w:r>
      <w:r w:rsidR="009F119C" w:rsidRPr="009F119C">
        <w:rPr>
          <w:rFonts w:ascii="Calibri" w:hAnsi="Calibri" w:cs="Calibri"/>
          <w:shd w:val="clear" w:color="auto" w:fill="FFFFFF"/>
        </w:rPr>
        <w:t>Wolstanton Medical Centre</w:t>
      </w:r>
      <w:r w:rsidR="009F119C">
        <w:rPr>
          <w:rFonts w:ascii="Calibri" w:hAnsi="Calibri" w:cs="Calibri"/>
          <w:shd w:val="clear" w:color="auto" w:fill="FFFFFF"/>
        </w:rPr>
        <w:t>, Wolstanton, Newcastle</w:t>
      </w:r>
      <w:r w:rsidR="00AA5F15">
        <w:rPr>
          <w:rFonts w:ascii="Calibri" w:hAnsi="Calibri" w:cs="Calibri"/>
          <w:shd w:val="clear" w:color="auto" w:fill="FFFFFF"/>
        </w:rPr>
        <w:t>-under-Lyme, UK</w:t>
      </w:r>
    </w:p>
    <w:p w14:paraId="3B6C7FC6" w14:textId="58E5E32D" w:rsidR="00DD20DE" w:rsidRPr="00EB5C63" w:rsidRDefault="00DD20DE" w:rsidP="00557BB2">
      <w:pPr>
        <w:rPr>
          <w:rFonts w:ascii="Calibri" w:hAnsi="Calibri" w:cs="Calibri"/>
          <w:shd w:val="clear" w:color="auto" w:fill="FFFFFF"/>
        </w:rPr>
      </w:pPr>
    </w:p>
    <w:p w14:paraId="348376CD" w14:textId="77777777" w:rsidR="00191DEB" w:rsidRDefault="00B667E3" w:rsidP="002C54CC">
      <w:pPr>
        <w:jc w:val="both"/>
        <w:rPr>
          <w:b/>
          <w:bCs/>
        </w:rPr>
      </w:pPr>
      <w:r w:rsidRPr="00B667E3">
        <w:rPr>
          <w:b/>
          <w:bCs/>
        </w:rPr>
        <w:t>Background/Aims:</w:t>
      </w:r>
    </w:p>
    <w:p w14:paraId="1AFBF1C6" w14:textId="50A771F1" w:rsidR="000C605B" w:rsidRDefault="00F9459C" w:rsidP="002C54CC">
      <w:pPr>
        <w:jc w:val="both"/>
        <w:rPr>
          <w:bCs/>
        </w:rPr>
      </w:pPr>
      <w:r w:rsidRPr="007E070C">
        <w:rPr>
          <w:rFonts w:ascii="Arial" w:hAnsi="Arial" w:cs="Arial"/>
          <w:color w:val="000000" w:themeColor="text1"/>
          <w:sz w:val="20"/>
          <w:szCs w:val="20"/>
        </w:rPr>
        <w:t xml:space="preserve">Osteoarthritis </w:t>
      </w:r>
      <w:r w:rsidR="007F6595">
        <w:rPr>
          <w:rFonts w:ascii="Arial" w:hAnsi="Arial" w:cs="Arial"/>
          <w:color w:val="000000" w:themeColor="text1"/>
          <w:sz w:val="20"/>
          <w:szCs w:val="20"/>
        </w:rPr>
        <w:t xml:space="preserve">(OA) </w:t>
      </w:r>
      <w:r>
        <w:rPr>
          <w:rFonts w:ascii="Arial" w:hAnsi="Arial" w:cs="Arial"/>
          <w:color w:val="000000" w:themeColor="text1"/>
          <w:sz w:val="20"/>
          <w:szCs w:val="20"/>
        </w:rPr>
        <w:t>is a major cause of pain and disability worldwide</w:t>
      </w:r>
      <w:r w:rsidR="007F659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7F6595" w:rsidRPr="00B667E3">
        <w:rPr>
          <w:bCs/>
        </w:rPr>
        <w:t>Despite th</w:t>
      </w:r>
      <w:r w:rsidR="001E716A">
        <w:rPr>
          <w:bCs/>
        </w:rPr>
        <w:t xml:space="preserve">is and </w:t>
      </w:r>
      <w:r w:rsidR="00D65050">
        <w:rPr>
          <w:bCs/>
        </w:rPr>
        <w:t xml:space="preserve">the </w:t>
      </w:r>
      <w:r w:rsidR="007F6595">
        <w:rPr>
          <w:bCs/>
        </w:rPr>
        <w:t xml:space="preserve">existence of </w:t>
      </w:r>
      <w:r w:rsidR="007F6595" w:rsidRPr="00B667E3">
        <w:rPr>
          <w:bCs/>
        </w:rPr>
        <w:t>evidence-based guidelines</w:t>
      </w:r>
      <w:r w:rsidR="007F6595">
        <w:rPr>
          <w:bCs/>
        </w:rPr>
        <w:t>, many p</w:t>
      </w:r>
      <w:r w:rsidR="007F6595" w:rsidRPr="00B667E3">
        <w:rPr>
          <w:bCs/>
        </w:rPr>
        <w:t xml:space="preserve">atients and professionals lack clarity about the nature of </w:t>
      </w:r>
      <w:r w:rsidR="007F6595">
        <w:rPr>
          <w:bCs/>
        </w:rPr>
        <w:t xml:space="preserve">OA </w:t>
      </w:r>
      <w:r w:rsidR="007F6595" w:rsidRPr="00B667E3">
        <w:rPr>
          <w:bCs/>
        </w:rPr>
        <w:t>and effective treatment strategies.</w:t>
      </w:r>
      <w:r w:rsidR="00D65050">
        <w:rPr>
          <w:bCs/>
        </w:rPr>
        <w:t xml:space="preserve"> </w:t>
      </w:r>
      <w:r w:rsidR="00B05435">
        <w:rPr>
          <w:bCs/>
        </w:rPr>
        <w:t>H</w:t>
      </w:r>
      <w:r w:rsidR="00B05435" w:rsidRPr="000C605B">
        <w:rPr>
          <w:bCs/>
        </w:rPr>
        <w:t xml:space="preserve">ealthcare professionals </w:t>
      </w:r>
      <w:r w:rsidR="00671694">
        <w:rPr>
          <w:bCs/>
        </w:rPr>
        <w:t xml:space="preserve">(HCPs) </w:t>
      </w:r>
      <w:r w:rsidR="00B05435" w:rsidRPr="000C605B">
        <w:rPr>
          <w:bCs/>
        </w:rPr>
        <w:t>often do not have the right words to help patients understand the condition. Patients can feel that their condition is being trivialised or can develop negative beliefs about osteoarthritis as a result. Self-management strategies, such as exercise and weight loss (if needed), are core, but commonly underused, management approaches.</w:t>
      </w:r>
      <w:r w:rsidR="000A4927">
        <w:rPr>
          <w:bCs/>
        </w:rPr>
        <w:t xml:space="preserve"> </w:t>
      </w:r>
      <w:r w:rsidR="00290FC1">
        <w:rPr>
          <w:bCs/>
        </w:rPr>
        <w:t xml:space="preserve">Updated </w:t>
      </w:r>
      <w:r w:rsidR="00663333">
        <w:rPr>
          <w:bCs/>
        </w:rPr>
        <w:t xml:space="preserve">2022 </w:t>
      </w:r>
      <w:r w:rsidR="00290FC1">
        <w:rPr>
          <w:bCs/>
        </w:rPr>
        <w:t>UK NICE OA g</w:t>
      </w:r>
      <w:r w:rsidR="00191DEB" w:rsidRPr="00191DEB">
        <w:t xml:space="preserve">uidelines </w:t>
      </w:r>
      <w:r w:rsidR="00024FEE">
        <w:t xml:space="preserve">recommend that </w:t>
      </w:r>
      <w:r w:rsidR="00B05435">
        <w:t xml:space="preserve">health care professionals </w:t>
      </w:r>
      <w:r w:rsidR="00663333">
        <w:t xml:space="preserve">advise people where they can find </w:t>
      </w:r>
      <w:r w:rsidR="00AB418B">
        <w:t>further information on osteoarthritis</w:t>
      </w:r>
      <w:r w:rsidR="009918A8">
        <w:t xml:space="preserve"> </w:t>
      </w:r>
      <w:r w:rsidR="00AB418B">
        <w:t>and how it develops</w:t>
      </w:r>
      <w:r w:rsidR="009918A8">
        <w:t>,</w:t>
      </w:r>
      <w:r w:rsidR="00AB418B">
        <w:t xml:space="preserve"> and information that challenges common misconceptions about the </w:t>
      </w:r>
      <w:r w:rsidR="005F06CB">
        <w:t xml:space="preserve">condition. </w:t>
      </w:r>
      <w:r w:rsidR="008501A1">
        <w:rPr>
          <w:bCs/>
        </w:rPr>
        <w:t>W</w:t>
      </w:r>
      <w:r w:rsidR="000C605B" w:rsidRPr="000C605B">
        <w:rPr>
          <w:bCs/>
        </w:rPr>
        <w:t>e</w:t>
      </w:r>
      <w:r w:rsidR="008501A1">
        <w:rPr>
          <w:bCs/>
        </w:rPr>
        <w:t xml:space="preserve"> aimed to develop a </w:t>
      </w:r>
      <w:r w:rsidR="00F44903">
        <w:rPr>
          <w:bCs/>
        </w:rPr>
        <w:t xml:space="preserve">new </w:t>
      </w:r>
      <w:r w:rsidR="006C2CDE">
        <w:rPr>
          <w:bCs/>
        </w:rPr>
        <w:t>explanation</w:t>
      </w:r>
      <w:r w:rsidR="00F44903">
        <w:rPr>
          <w:bCs/>
        </w:rPr>
        <w:t xml:space="preserve"> </w:t>
      </w:r>
      <w:r w:rsidR="000C605B" w:rsidRPr="000C605B">
        <w:rPr>
          <w:bCs/>
        </w:rPr>
        <w:t xml:space="preserve">for osteoarthritis </w:t>
      </w:r>
      <w:r w:rsidR="00247D19">
        <w:rPr>
          <w:bCs/>
        </w:rPr>
        <w:t>t</w:t>
      </w:r>
      <w:r w:rsidR="000C605B" w:rsidRPr="000C605B">
        <w:rPr>
          <w:bCs/>
        </w:rPr>
        <w:t xml:space="preserve">o help </w:t>
      </w:r>
      <w:r w:rsidR="00820C41">
        <w:rPr>
          <w:bCs/>
        </w:rPr>
        <w:t xml:space="preserve">people </w:t>
      </w:r>
      <w:r w:rsidR="000C605B" w:rsidRPr="000C605B">
        <w:rPr>
          <w:bCs/>
        </w:rPr>
        <w:t>understand</w:t>
      </w:r>
      <w:r w:rsidR="00820C41">
        <w:rPr>
          <w:bCs/>
        </w:rPr>
        <w:t xml:space="preserve"> </w:t>
      </w:r>
      <w:r w:rsidR="000C605B" w:rsidRPr="000C605B">
        <w:rPr>
          <w:bCs/>
        </w:rPr>
        <w:t>the condition and make sense of suggested management approaches</w:t>
      </w:r>
      <w:r w:rsidR="00820C41">
        <w:rPr>
          <w:bCs/>
        </w:rPr>
        <w:t xml:space="preserve">. </w:t>
      </w:r>
    </w:p>
    <w:p w14:paraId="01CED8E9" w14:textId="0AB7AF7B" w:rsidR="00014CD0" w:rsidRDefault="009E6D92" w:rsidP="00C11140">
      <w:pPr>
        <w:jc w:val="both"/>
        <w:rPr>
          <w:b/>
          <w:bCs/>
        </w:rPr>
      </w:pPr>
      <w:r w:rsidRPr="009E6D92">
        <w:rPr>
          <w:b/>
          <w:bCs/>
        </w:rPr>
        <w:t>Methods</w:t>
      </w:r>
    </w:p>
    <w:p w14:paraId="3B9A709E" w14:textId="59F9DF05" w:rsidR="0071505F" w:rsidRDefault="00A20719" w:rsidP="00C11140">
      <w:pPr>
        <w:jc w:val="both"/>
      </w:pPr>
      <w:r>
        <w:t>Part one: P</w:t>
      </w:r>
      <w:r w:rsidR="002E7470">
        <w:t>articipants registered at four general practices</w:t>
      </w:r>
      <w:r w:rsidR="00C50CFB">
        <w:t xml:space="preserve">, aged </w:t>
      </w:r>
      <w:r w:rsidR="00C50CFB" w:rsidRPr="001F04E8">
        <w:rPr>
          <w:lang w:eastAsia="en-GB"/>
        </w:rPr>
        <w:t>≥45 years</w:t>
      </w:r>
      <w:r w:rsidR="00795CBB">
        <w:rPr>
          <w:lang w:eastAsia="en-GB"/>
        </w:rPr>
        <w:t>,</w:t>
      </w:r>
      <w:r w:rsidR="00C50CFB" w:rsidRPr="001F04E8">
        <w:rPr>
          <w:lang w:eastAsia="en-GB"/>
        </w:rPr>
        <w:t xml:space="preserve"> with </w:t>
      </w:r>
      <w:r w:rsidR="00C40186">
        <w:rPr>
          <w:lang w:eastAsia="en-GB"/>
        </w:rPr>
        <w:t xml:space="preserve">a recorded consultation for </w:t>
      </w:r>
      <w:r w:rsidR="00C50CFB" w:rsidRPr="001F04E8">
        <w:rPr>
          <w:lang w:eastAsia="en-GB"/>
        </w:rPr>
        <w:t>OA</w:t>
      </w:r>
      <w:r w:rsidR="00C50CFB">
        <w:rPr>
          <w:lang w:eastAsia="en-GB"/>
        </w:rPr>
        <w:t xml:space="preserve"> </w:t>
      </w:r>
      <w:r w:rsidR="000958CD">
        <w:rPr>
          <w:lang w:eastAsia="en-GB"/>
        </w:rPr>
        <w:t xml:space="preserve">in the previous two years </w:t>
      </w:r>
      <w:r w:rsidR="00C50CFB">
        <w:rPr>
          <w:lang w:eastAsia="en-GB"/>
        </w:rPr>
        <w:t xml:space="preserve">were mailed a </w:t>
      </w:r>
      <w:r w:rsidR="001D6C3D">
        <w:rPr>
          <w:lang w:eastAsia="en-GB"/>
        </w:rPr>
        <w:t xml:space="preserve">conjoint </w:t>
      </w:r>
      <w:r w:rsidR="00C50CFB">
        <w:rPr>
          <w:lang w:eastAsia="en-GB"/>
        </w:rPr>
        <w:t>survey</w:t>
      </w:r>
      <w:r w:rsidR="00F90A84">
        <w:rPr>
          <w:lang w:eastAsia="en-GB"/>
        </w:rPr>
        <w:t xml:space="preserve">. The survey </w:t>
      </w:r>
      <w:r w:rsidR="00505CF3">
        <w:rPr>
          <w:lang w:eastAsia="en-GB"/>
        </w:rPr>
        <w:t>included</w:t>
      </w:r>
      <w:r w:rsidR="00C868CD">
        <w:rPr>
          <w:lang w:eastAsia="en-GB"/>
        </w:rPr>
        <w:t xml:space="preserve"> </w:t>
      </w:r>
      <w:r w:rsidR="00F90A84">
        <w:rPr>
          <w:lang w:eastAsia="en-GB"/>
        </w:rPr>
        <w:t>eight pairs of potential OA explanation</w:t>
      </w:r>
      <w:r w:rsidR="00327DCF">
        <w:rPr>
          <w:lang w:eastAsia="en-GB"/>
        </w:rPr>
        <w:t xml:space="preserve"> statements</w:t>
      </w:r>
      <w:r w:rsidR="00F90A84">
        <w:rPr>
          <w:lang w:eastAsia="en-GB"/>
        </w:rPr>
        <w:t xml:space="preserve"> for participants to select the explanation that would most </w:t>
      </w:r>
      <w:r w:rsidR="003E52B7">
        <w:rPr>
          <w:lang w:eastAsia="en-GB"/>
        </w:rPr>
        <w:t xml:space="preserve">help them </w:t>
      </w:r>
      <w:r w:rsidR="00F90A84">
        <w:rPr>
          <w:lang w:eastAsia="en-GB"/>
        </w:rPr>
        <w:t>to self-manage their OA</w:t>
      </w:r>
      <w:r w:rsidR="00DA1A96">
        <w:rPr>
          <w:lang w:eastAsia="en-GB"/>
        </w:rPr>
        <w:t xml:space="preserve">, alongside </w:t>
      </w:r>
      <w:r w:rsidR="00A53F5F">
        <w:rPr>
          <w:lang w:eastAsia="en-GB"/>
        </w:rPr>
        <w:t>questions on socio</w:t>
      </w:r>
      <w:r w:rsidR="007721DE">
        <w:rPr>
          <w:lang w:eastAsia="en-GB"/>
        </w:rPr>
        <w:t>-</w:t>
      </w:r>
      <w:r w:rsidR="00A53F5F">
        <w:rPr>
          <w:lang w:eastAsia="en-GB"/>
        </w:rPr>
        <w:t>demographics, OA symptoms, comorbidi</w:t>
      </w:r>
      <w:r w:rsidR="00EF08A5">
        <w:rPr>
          <w:lang w:eastAsia="en-GB"/>
        </w:rPr>
        <w:t>ty</w:t>
      </w:r>
      <w:r w:rsidR="00AD7FE5">
        <w:rPr>
          <w:lang w:eastAsia="en-GB"/>
        </w:rPr>
        <w:t xml:space="preserve"> and </w:t>
      </w:r>
      <w:r w:rsidR="00A53F5F">
        <w:rPr>
          <w:lang w:eastAsia="en-GB"/>
        </w:rPr>
        <w:t>health literacy</w:t>
      </w:r>
      <w:r w:rsidR="00825A83">
        <w:rPr>
          <w:lang w:eastAsia="en-GB"/>
        </w:rPr>
        <w:t>.</w:t>
      </w:r>
      <w:r w:rsidR="00B34547">
        <w:rPr>
          <w:lang w:eastAsia="en-GB"/>
        </w:rPr>
        <w:t xml:space="preserve"> </w:t>
      </w:r>
      <w:r w:rsidR="003D71A6">
        <w:rPr>
          <w:lang w:eastAsia="en-GB"/>
        </w:rPr>
        <w:t xml:space="preserve">The OA explanations were designed using </w:t>
      </w:r>
      <w:r w:rsidR="00217A1A">
        <w:rPr>
          <w:lang w:eastAsia="en-GB"/>
        </w:rPr>
        <w:t xml:space="preserve">a </w:t>
      </w:r>
      <w:r w:rsidR="003D71A6">
        <w:rPr>
          <w:lang w:eastAsia="en-GB"/>
        </w:rPr>
        <w:t>p</w:t>
      </w:r>
      <w:r w:rsidR="006905E3">
        <w:rPr>
          <w:lang w:eastAsia="en-GB"/>
        </w:rPr>
        <w:t>artial</w:t>
      </w:r>
      <w:r w:rsidR="00CD3D3B">
        <w:rPr>
          <w:lang w:eastAsia="en-GB"/>
        </w:rPr>
        <w:t>-</w:t>
      </w:r>
      <w:r w:rsidR="00646B0B" w:rsidRPr="00D55970">
        <w:t xml:space="preserve">profile choice-based conjoint analysis </w:t>
      </w:r>
      <w:r w:rsidR="001F15DC">
        <w:t>(</w:t>
      </w:r>
      <w:r w:rsidR="00727000">
        <w:t>profile strength 4</w:t>
      </w:r>
      <w:r w:rsidR="00EF08A5">
        <w:t xml:space="preserve">, </w:t>
      </w:r>
      <w:r w:rsidR="00727000">
        <w:t xml:space="preserve">comparison depth </w:t>
      </w:r>
      <w:r w:rsidR="00DC080F">
        <w:t>3</w:t>
      </w:r>
      <w:r w:rsidR="00727000">
        <w:t xml:space="preserve">) </w:t>
      </w:r>
      <w:r w:rsidR="002D7DDF">
        <w:t xml:space="preserve">from </w:t>
      </w:r>
      <w:r w:rsidR="00A73169">
        <w:t xml:space="preserve">a set of </w:t>
      </w:r>
      <w:r w:rsidR="006B2590">
        <w:t xml:space="preserve">11 </w:t>
      </w:r>
      <w:r w:rsidR="0046035D">
        <w:t xml:space="preserve">theoretically informed </w:t>
      </w:r>
      <w:r w:rsidR="006B2590">
        <w:t xml:space="preserve">key attributes </w:t>
      </w:r>
      <w:r w:rsidR="00CD3D3B">
        <w:t>(Table 1</w:t>
      </w:r>
      <w:r w:rsidR="000958CD">
        <w:t>)</w:t>
      </w:r>
      <w:r w:rsidR="00A73169">
        <w:t>. E</w:t>
      </w:r>
      <w:r w:rsidR="002D7DDF">
        <w:t xml:space="preserve">ach </w:t>
      </w:r>
      <w:r w:rsidR="00727000">
        <w:t xml:space="preserve">attribute </w:t>
      </w:r>
      <w:r w:rsidR="002D7DDF">
        <w:t>contain</w:t>
      </w:r>
      <w:r w:rsidR="00ED54E4">
        <w:t>ed</w:t>
      </w:r>
      <w:r w:rsidR="002D7DDF">
        <w:t xml:space="preserve"> two statements</w:t>
      </w:r>
      <w:r w:rsidR="00CD3D3B">
        <w:t>:</w:t>
      </w:r>
      <w:r w:rsidR="00EE2E96">
        <w:t xml:space="preserve"> </w:t>
      </w:r>
      <w:r w:rsidR="00CD3D3B">
        <w:t>one</w:t>
      </w:r>
      <w:r w:rsidR="009570BA">
        <w:t xml:space="preserve"> </w:t>
      </w:r>
      <w:r w:rsidR="000958CD">
        <w:t>representing current information sources</w:t>
      </w:r>
      <w:r w:rsidR="00EE2E96">
        <w:t xml:space="preserve">, and </w:t>
      </w:r>
      <w:r w:rsidR="00CD3D3B">
        <w:t>one</w:t>
      </w:r>
      <w:r w:rsidR="00BC39C7">
        <w:t xml:space="preserve"> a </w:t>
      </w:r>
      <w:r w:rsidR="00A73169">
        <w:t xml:space="preserve">newly designed </w:t>
      </w:r>
      <w:r w:rsidR="00EE2E96">
        <w:t>statement</w:t>
      </w:r>
      <w:r w:rsidR="005D7A14">
        <w:t xml:space="preserve"> from our </w:t>
      </w:r>
      <w:r w:rsidR="00327DCF">
        <w:t xml:space="preserve">previous </w:t>
      </w:r>
      <w:r w:rsidR="002C54CC">
        <w:t xml:space="preserve">co-design </w:t>
      </w:r>
      <w:r w:rsidR="005D7A14">
        <w:t>work</w:t>
      </w:r>
      <w:r w:rsidR="000958CD">
        <w:t xml:space="preserve"> with patients and </w:t>
      </w:r>
      <w:r w:rsidR="007D484B">
        <w:t>s</w:t>
      </w:r>
      <w:r w:rsidR="002C54CC">
        <w:t>takeholders</w:t>
      </w:r>
      <w:r w:rsidR="005D7A14">
        <w:t xml:space="preserve">. </w:t>
      </w:r>
      <w:r>
        <w:t xml:space="preserve">Part two: A </w:t>
      </w:r>
      <w:r w:rsidR="002D5B5C">
        <w:t>P</w:t>
      </w:r>
      <w:r w:rsidR="00E74F5D">
        <w:t xml:space="preserve">atient </w:t>
      </w:r>
      <w:r w:rsidR="002D5B5C">
        <w:t>A</w:t>
      </w:r>
      <w:r w:rsidR="00E74F5D">
        <w:t xml:space="preserve">dvisory </w:t>
      </w:r>
      <w:r w:rsidR="002D5B5C">
        <w:t>G</w:t>
      </w:r>
      <w:r w:rsidR="00E74F5D">
        <w:t xml:space="preserve">roup </w:t>
      </w:r>
      <w:r w:rsidR="002D5B5C">
        <w:t xml:space="preserve">(PAG) </w:t>
      </w:r>
      <w:r w:rsidR="00E74F5D">
        <w:t xml:space="preserve">met </w:t>
      </w:r>
      <w:r w:rsidR="00B22F55">
        <w:t xml:space="preserve">three times </w:t>
      </w:r>
      <w:r w:rsidR="00E74F5D">
        <w:t xml:space="preserve">to discuss </w:t>
      </w:r>
      <w:r w:rsidR="00B22F55">
        <w:t xml:space="preserve">how best to translate the survey </w:t>
      </w:r>
      <w:r w:rsidR="00E74F5D">
        <w:t xml:space="preserve">findings into </w:t>
      </w:r>
      <w:r w:rsidR="00B22F55">
        <w:t>a story</w:t>
      </w:r>
      <w:r w:rsidR="00EA5701">
        <w:t xml:space="preserve"> </w:t>
      </w:r>
      <w:r w:rsidR="00B22F55">
        <w:t>board</w:t>
      </w:r>
      <w:r w:rsidR="00EA5701">
        <w:t xml:space="preserve"> for a new animation and </w:t>
      </w:r>
      <w:r w:rsidR="008B6F45">
        <w:t xml:space="preserve">content for a </w:t>
      </w:r>
      <w:r w:rsidR="00EA5701">
        <w:t>patient leaflet</w:t>
      </w:r>
      <w:r w:rsidR="00BE2203">
        <w:t xml:space="preserve"> (electronic and written version)</w:t>
      </w:r>
      <w:r w:rsidR="00EA5701">
        <w:t xml:space="preserve">. </w:t>
      </w:r>
      <w:r w:rsidR="00B22F55">
        <w:t xml:space="preserve"> </w:t>
      </w:r>
    </w:p>
    <w:p w14:paraId="4465502F" w14:textId="6F843D1A" w:rsidR="0071505F" w:rsidRPr="00AD5E33" w:rsidRDefault="00AD5E33" w:rsidP="00C11140">
      <w:pPr>
        <w:jc w:val="both"/>
        <w:rPr>
          <w:b/>
          <w:bCs/>
        </w:rPr>
      </w:pPr>
      <w:r w:rsidRPr="00AD5E33">
        <w:rPr>
          <w:b/>
          <w:bCs/>
        </w:rPr>
        <w:t>Results</w:t>
      </w:r>
    </w:p>
    <w:p w14:paraId="23A29962" w14:textId="053F4F13" w:rsidR="00AD5E33" w:rsidRDefault="00887747" w:rsidP="00C11140">
      <w:pPr>
        <w:jc w:val="both"/>
      </w:pPr>
      <w:r>
        <w:lastRenderedPageBreak/>
        <w:t xml:space="preserve">The survey </w:t>
      </w:r>
      <w:r w:rsidR="00AD5E33">
        <w:t xml:space="preserve">response rate </w:t>
      </w:r>
      <w:r>
        <w:t xml:space="preserve">was </w:t>
      </w:r>
      <w:r w:rsidR="004853CE">
        <w:t>22</w:t>
      </w:r>
      <w:r w:rsidR="00AD5E33">
        <w:t xml:space="preserve">% </w:t>
      </w:r>
      <w:r w:rsidR="0048221F">
        <w:t>(</w:t>
      </w:r>
      <w:r w:rsidR="004853CE">
        <w:t>428</w:t>
      </w:r>
      <w:r w:rsidR="0048221F">
        <w:t>/1980)</w:t>
      </w:r>
      <w:r>
        <w:t xml:space="preserve"> </w:t>
      </w:r>
      <w:r w:rsidR="00884192">
        <w:t xml:space="preserve">(average age = </w:t>
      </w:r>
      <w:r w:rsidR="004853CE">
        <w:t>65</w:t>
      </w:r>
      <w:r w:rsidR="00321E18">
        <w:t xml:space="preserve"> years</w:t>
      </w:r>
      <w:r w:rsidR="00884192">
        <w:t xml:space="preserve"> (SD= </w:t>
      </w:r>
      <w:r w:rsidR="00321E18">
        <w:t>10</w:t>
      </w:r>
      <w:r w:rsidR="00884192">
        <w:t xml:space="preserve">); </w:t>
      </w:r>
      <w:r w:rsidR="00321E18">
        <w:t>66</w:t>
      </w:r>
      <w:r w:rsidR="00884192">
        <w:t xml:space="preserve">% female). </w:t>
      </w:r>
      <w:r w:rsidR="00080CC0">
        <w:t xml:space="preserve">The </w:t>
      </w:r>
      <w:r w:rsidR="00E9108C">
        <w:t>new</w:t>
      </w:r>
      <w:r w:rsidR="00080CC0">
        <w:t>er</w:t>
      </w:r>
      <w:r w:rsidR="00E9108C">
        <w:t xml:space="preserve"> statement was preferred to the </w:t>
      </w:r>
      <w:r w:rsidR="00E367D4">
        <w:t xml:space="preserve">existing </w:t>
      </w:r>
      <w:r w:rsidR="00E9108C">
        <w:t>statement</w:t>
      </w:r>
      <w:r w:rsidR="009E4DFE">
        <w:t xml:space="preserve"> for 10 of the 11 statements</w:t>
      </w:r>
      <w:r w:rsidR="000F07D5">
        <w:t xml:space="preserve"> (</w:t>
      </w:r>
      <w:r w:rsidR="003D0863">
        <w:t xml:space="preserve">indicated by </w:t>
      </w:r>
      <w:r w:rsidR="000F07D5">
        <w:t>a</w:t>
      </w:r>
      <w:r w:rsidR="003D0863">
        <w:t xml:space="preserve"> positive regression coefficient</w:t>
      </w:r>
      <w:r w:rsidR="000F07D5">
        <w:t>)</w:t>
      </w:r>
      <w:r w:rsidR="00CA0A7A">
        <w:t xml:space="preserve"> </w:t>
      </w:r>
      <w:r w:rsidR="00D46263">
        <w:t xml:space="preserve">and </w:t>
      </w:r>
      <w:r w:rsidR="00331113">
        <w:t xml:space="preserve">8 </w:t>
      </w:r>
      <w:r w:rsidR="00D46263">
        <w:t>of these differences were statistically significant (p &lt; 0.05)</w:t>
      </w:r>
      <w:r w:rsidR="00080CC0">
        <w:t xml:space="preserve"> (</w:t>
      </w:r>
      <w:r w:rsidR="00377E6E">
        <w:t>T</w:t>
      </w:r>
      <w:r w:rsidR="00080CC0">
        <w:t>able 1)</w:t>
      </w:r>
      <w:r w:rsidR="00E9108C">
        <w:t>.</w:t>
      </w:r>
      <w:r w:rsidR="00EC4DD4">
        <w:t xml:space="preserve"> S</w:t>
      </w:r>
      <w:r w:rsidR="004019DF">
        <w:t xml:space="preserve">ensitivity </w:t>
      </w:r>
      <w:r w:rsidR="001D01ED">
        <w:t>analys</w:t>
      </w:r>
      <w:r w:rsidR="00EC4DD4">
        <w:t>e</w:t>
      </w:r>
      <w:r w:rsidR="001D01ED">
        <w:t>s</w:t>
      </w:r>
      <w:r w:rsidR="00BB5798">
        <w:t xml:space="preserve"> (</w:t>
      </w:r>
      <w:r w:rsidR="00FE2F5E">
        <w:t>e.g.,</w:t>
      </w:r>
      <w:r w:rsidR="00EC4DD4">
        <w:t xml:space="preserve"> to </w:t>
      </w:r>
      <w:r w:rsidR="00B46C18">
        <w:t xml:space="preserve">adjust the model to </w:t>
      </w:r>
      <w:r w:rsidR="00BB5798">
        <w:t>allow for</w:t>
      </w:r>
      <w:r w:rsidR="001E6FDC">
        <w:t xml:space="preserve"> within person correlation of response</w:t>
      </w:r>
      <w:r w:rsidR="009574A5">
        <w:t>,</w:t>
      </w:r>
      <w:r w:rsidR="00AB2051">
        <w:t xml:space="preserve"> and </w:t>
      </w:r>
      <w:r w:rsidR="00B46C18">
        <w:t xml:space="preserve">to </w:t>
      </w:r>
      <w:r w:rsidR="00B04FE5">
        <w:t xml:space="preserve">test </w:t>
      </w:r>
      <w:r w:rsidR="00B04FE5" w:rsidRPr="00DC20DD">
        <w:t xml:space="preserve">for </w:t>
      </w:r>
      <w:r w:rsidR="00BB184A" w:rsidRPr="00DC20DD">
        <w:t>2-way</w:t>
      </w:r>
      <w:r w:rsidR="00BB184A">
        <w:t xml:space="preserve"> </w:t>
      </w:r>
      <w:r w:rsidR="00AB2051">
        <w:t>interactions between model attributes</w:t>
      </w:r>
      <w:r w:rsidR="001E6FDC">
        <w:t xml:space="preserve">) </w:t>
      </w:r>
      <w:r w:rsidR="00993F87">
        <w:t xml:space="preserve">did not change </w:t>
      </w:r>
      <w:r w:rsidR="00F371CA">
        <w:t>the findings</w:t>
      </w:r>
      <w:r w:rsidR="00993F87">
        <w:t xml:space="preserve"> from the primary model</w:t>
      </w:r>
      <w:r w:rsidR="00F371CA">
        <w:t>.</w:t>
      </w:r>
    </w:p>
    <w:p w14:paraId="0A3025AD" w14:textId="69A6B398" w:rsidR="00BA5CDD" w:rsidRPr="00BE62DA" w:rsidRDefault="00BF113C" w:rsidP="00C11140">
      <w:pPr>
        <w:jc w:val="both"/>
        <w:rPr>
          <w:b/>
          <w:bCs/>
        </w:rPr>
      </w:pPr>
      <w:r w:rsidRPr="00BE62DA">
        <w:rPr>
          <w:b/>
          <w:bCs/>
        </w:rPr>
        <w:t xml:space="preserve">Table 1: </w:t>
      </w:r>
      <w:r w:rsidR="00BE62DA">
        <w:rPr>
          <w:b/>
          <w:bCs/>
        </w:rPr>
        <w:t>Conjoint analysis results</w:t>
      </w:r>
      <w:r w:rsidRPr="00BE62DA">
        <w:rPr>
          <w:b/>
          <w:bCs/>
        </w:rPr>
        <w:t xml:space="preserve"> </w:t>
      </w:r>
      <w:r w:rsidR="000958CD">
        <w:rPr>
          <w:b/>
          <w:bCs/>
        </w:rPr>
        <w:t>(main effects)</w:t>
      </w:r>
    </w:p>
    <w:tbl>
      <w:tblPr>
        <w:tblW w:w="9822" w:type="dxa"/>
        <w:tblLook w:val="04A0" w:firstRow="1" w:lastRow="0" w:firstColumn="1" w:lastColumn="0" w:noHBand="0" w:noVBand="1"/>
      </w:tblPr>
      <w:tblGrid>
        <w:gridCol w:w="3959"/>
        <w:gridCol w:w="1186"/>
        <w:gridCol w:w="1559"/>
        <w:gridCol w:w="1559"/>
        <w:gridCol w:w="1559"/>
      </w:tblGrid>
      <w:tr w:rsidR="00C01540" w:rsidRPr="00EC0180" w14:paraId="424594AF" w14:textId="1FCB1AE8" w:rsidTr="000D2113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F0223" w14:textId="444BC008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Statement Number</w:t>
            </w: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and Attribute Type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1E7AF" w14:textId="77777777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Coefficient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7885988" w14:textId="0406FD52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DFA18D" w14:textId="1B30E5F8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D3FAB1" w14:textId="798FD29A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763F8">
              <w:t>P-value</w:t>
            </w:r>
          </w:p>
        </w:tc>
      </w:tr>
      <w:tr w:rsidR="00C01540" w:rsidRPr="00EC0180" w14:paraId="66499C05" w14:textId="58452BEB" w:rsidTr="000D2113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5DE29" w14:textId="375E586F" w:rsidR="00C01540" w:rsidRPr="00EC0180" w:rsidRDefault="00C01540" w:rsidP="00C01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S01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: Definition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838B" w14:textId="3DF310E5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0.0</w:t>
            </w:r>
            <w:r w:rsidR="002908C0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789ED" w14:textId="30DBE4B4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301D1" w14:textId="7EE19A1D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B2CB7B" w14:textId="2FE24ABD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763F8">
              <w:t>0.1</w:t>
            </w:r>
            <w:r w:rsidR="00A36EE7">
              <w:t>0</w:t>
            </w:r>
            <w:r w:rsidR="00B32C1A">
              <w:t>1</w:t>
            </w:r>
          </w:p>
        </w:tc>
      </w:tr>
      <w:tr w:rsidR="00C01540" w:rsidRPr="00EC0180" w14:paraId="393BC9E9" w14:textId="16352A38" w:rsidTr="000D2113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357A4" w14:textId="19A05BB4" w:rsidR="00C01540" w:rsidRPr="00EC0180" w:rsidRDefault="00C01540" w:rsidP="00C01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S02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Causes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F0AB" w14:textId="175A0669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-0.</w:t>
            </w:r>
            <w:r w:rsidR="002908C0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C088C" w14:textId="73B4A423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C0C468" w14:textId="7409C32E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A155A0" w14:textId="3591AE47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763F8">
              <w:t>0.0</w:t>
            </w:r>
            <w:r w:rsidR="00A36EE7">
              <w:t>07</w:t>
            </w:r>
          </w:p>
        </w:tc>
      </w:tr>
      <w:tr w:rsidR="00C01540" w:rsidRPr="00EC0180" w14:paraId="2C6A4784" w14:textId="185EA635" w:rsidTr="000D2113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DBA7F" w14:textId="7DA544C3" w:rsidR="00C01540" w:rsidRPr="00EC0180" w:rsidRDefault="00C01540" w:rsidP="00C01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S03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Impact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8596" w14:textId="30D7A94B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 w:rsidR="00F96281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06278" w14:textId="5C86715E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2E6F22" w14:textId="2CB81C29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1AF2E2" w14:textId="2E1D11C9" w:rsidR="00C01540" w:rsidRPr="00EC0180" w:rsidRDefault="00A36EE7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&lt; </w:t>
            </w:r>
            <w:r w:rsidR="00C01540" w:rsidRPr="004763F8">
              <w:t>0.00</w:t>
            </w:r>
            <w:r>
              <w:t>1</w:t>
            </w:r>
          </w:p>
        </w:tc>
      </w:tr>
      <w:tr w:rsidR="00C01540" w:rsidRPr="00EC0180" w14:paraId="40699E8F" w14:textId="5EE48158" w:rsidTr="000D2113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65678" w14:textId="470A4E3F" w:rsidR="00C01540" w:rsidRPr="00EC0180" w:rsidRDefault="00C01540" w:rsidP="00C01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S04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: Severity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DFF6" w14:textId="2C400B09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0.1</w:t>
            </w:r>
            <w:r w:rsidR="00F9628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79724" w14:textId="2FF428E5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3E199E" w14:textId="44D19DC0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43047A" w14:textId="389DB04F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763F8">
              <w:t>0.00</w:t>
            </w:r>
            <w:r w:rsidR="00FB7E75">
              <w:t>1</w:t>
            </w:r>
          </w:p>
        </w:tc>
      </w:tr>
      <w:tr w:rsidR="00C01540" w:rsidRPr="00EC0180" w14:paraId="628F88E1" w14:textId="490FC8A9" w:rsidTr="000D2113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4BDD3" w14:textId="2D7786FC" w:rsidR="00C01540" w:rsidRPr="00EC0180" w:rsidRDefault="00C01540" w:rsidP="00C01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S05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Prognosis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1460" w14:textId="14818D36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 w:rsidR="00F96281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37C03" w14:textId="4913012C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B95F74" w14:textId="7920C36E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D91DD79" w14:textId="78F659FB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763F8">
              <w:t>0.0</w:t>
            </w:r>
            <w:r w:rsidR="00FB7E75">
              <w:t>07</w:t>
            </w:r>
          </w:p>
        </w:tc>
      </w:tr>
      <w:tr w:rsidR="00C01540" w:rsidRPr="00EC0180" w14:paraId="29102670" w14:textId="5FEA623E" w:rsidTr="000D2113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3123B" w14:textId="52A208DB" w:rsidR="00C01540" w:rsidRPr="00EC0180" w:rsidRDefault="00C01540" w:rsidP="00C01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S06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Prevalence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355B" w14:textId="1DE6D850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0.0</w:t>
            </w:r>
            <w:r w:rsidR="00F9628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C177A" w14:textId="3C053EB8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7D5418" w14:textId="3043E187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DC7C4F5" w14:textId="372FB2DD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763F8">
              <w:t>0.4</w:t>
            </w:r>
            <w:r w:rsidR="00FB7E75">
              <w:t>17</w:t>
            </w:r>
          </w:p>
        </w:tc>
      </w:tr>
      <w:tr w:rsidR="00C01540" w:rsidRPr="00EC0180" w14:paraId="03321522" w14:textId="33DBBC14" w:rsidTr="000D2113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F6B21" w14:textId="72F84A4C" w:rsidR="00C01540" w:rsidRPr="00EC0180" w:rsidRDefault="00C01540" w:rsidP="00C01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S07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Treatment effectiveness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C606" w14:textId="3BED9251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 w:rsidR="00F96281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81762" w14:textId="2412F296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75BF21" w14:textId="05F13113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FCB1346" w14:textId="10F44B72" w:rsidR="00C01540" w:rsidRPr="00EC0180" w:rsidRDefault="00AB609A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&lt; </w:t>
            </w:r>
            <w:r w:rsidRPr="004763F8">
              <w:t>0.00</w:t>
            </w:r>
            <w:r>
              <w:t>1</w:t>
            </w:r>
          </w:p>
        </w:tc>
      </w:tr>
      <w:tr w:rsidR="00C01540" w:rsidRPr="00EC0180" w14:paraId="11A09439" w14:textId="7CAF2D42" w:rsidTr="000D2113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1590C" w14:textId="7F7239ED" w:rsidR="00C01540" w:rsidRPr="00EC0180" w:rsidRDefault="00C01540" w:rsidP="00C01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S08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Effectiveness of exercise/weight loss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F4D5" w14:textId="06FF07F8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 w:rsidR="00F96281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5BE82" w14:textId="00E16760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BA56CC" w14:textId="62477CC7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7682C18" w14:textId="6B8AD341" w:rsidR="00C01540" w:rsidRPr="00EC0180" w:rsidRDefault="00AB609A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&lt; </w:t>
            </w:r>
            <w:r w:rsidRPr="004763F8">
              <w:t>0.00</w:t>
            </w:r>
            <w:r>
              <w:t>1</w:t>
            </w:r>
          </w:p>
        </w:tc>
      </w:tr>
      <w:tr w:rsidR="00C01540" w:rsidRPr="00EC0180" w14:paraId="7059440D" w14:textId="22707CF2" w:rsidTr="000D2113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30674" w14:textId="5349652B" w:rsidR="00C01540" w:rsidRPr="00EC0180" w:rsidRDefault="00C01540" w:rsidP="00C01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S09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Barriers to exercise/weight loss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6F5F" w14:textId="47D75EAC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 w:rsidR="00632362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BDA14" w14:textId="2C57C247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39F42D" w14:textId="3DC4F6CF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0761CCA" w14:textId="483D34F2" w:rsidR="00C01540" w:rsidRPr="00EC0180" w:rsidRDefault="00AB609A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&lt; </w:t>
            </w:r>
            <w:r w:rsidRPr="004763F8">
              <w:t>0.00</w:t>
            </w:r>
            <w:r>
              <w:t>1</w:t>
            </w:r>
          </w:p>
        </w:tc>
      </w:tr>
      <w:tr w:rsidR="00C01540" w:rsidRPr="00EC0180" w14:paraId="2E985899" w14:textId="5E3B5928" w:rsidTr="000D2113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4A188" w14:textId="4BACC89B" w:rsidR="00C01540" w:rsidRPr="00EC0180" w:rsidRDefault="00C01540" w:rsidP="00C01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S10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Self-efficacy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AD29" w14:textId="6F250845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 w:rsidR="00632362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48187" w14:textId="7ABB2F88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09BCAF" w14:textId="7A1B66F8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D84354" w14:textId="084A2DF6" w:rsidR="00C01540" w:rsidRPr="00EC0180" w:rsidRDefault="00AB609A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&lt; </w:t>
            </w:r>
            <w:r w:rsidRPr="004763F8">
              <w:t>0.00</w:t>
            </w:r>
            <w:r>
              <w:t>1</w:t>
            </w:r>
          </w:p>
        </w:tc>
      </w:tr>
      <w:tr w:rsidR="00C01540" w:rsidRPr="00EC0180" w14:paraId="3E32956F" w14:textId="749BA14A" w:rsidTr="000D2113">
        <w:trPr>
          <w:trHeight w:val="31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BA2F3" w14:textId="6F34F8B0" w:rsidR="00C01540" w:rsidRPr="00EC0180" w:rsidRDefault="00C01540" w:rsidP="00C01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S11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Consequences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7150C" w14:textId="20D1DF35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0180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 w:rsidR="00632362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314BBC" w14:textId="2E6CA782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333985" w14:textId="1962E2FF" w:rsidR="00C01540" w:rsidRPr="00EC0180" w:rsidRDefault="00C01540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87816E" w14:textId="01AB1008" w:rsidR="00C01540" w:rsidRPr="00EC0180" w:rsidRDefault="00AB609A" w:rsidP="00C01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&lt; </w:t>
            </w:r>
            <w:r w:rsidRPr="004763F8">
              <w:t>0.00</w:t>
            </w:r>
            <w:r>
              <w:t>1</w:t>
            </w:r>
          </w:p>
        </w:tc>
      </w:tr>
    </w:tbl>
    <w:p w14:paraId="0A8E13AD" w14:textId="77777777" w:rsidR="00B012B9" w:rsidRDefault="00B012B9" w:rsidP="00B012B9">
      <w:pPr>
        <w:jc w:val="both"/>
      </w:pPr>
    </w:p>
    <w:p w14:paraId="0782F544" w14:textId="131C1C31" w:rsidR="000D2113" w:rsidRDefault="005C3728" w:rsidP="00F7752A">
      <w:pPr>
        <w:jc w:val="both"/>
        <w:rPr>
          <w:rStyle w:val="Strong"/>
          <w:rFonts w:cstheme="minorHAnsi"/>
          <w:b w:val="0"/>
          <w:bCs w:val="0"/>
          <w:color w:val="212529"/>
          <w:bdr w:val="none" w:sz="0" w:space="0" w:color="auto" w:frame="1"/>
        </w:rPr>
      </w:pPr>
      <w:r>
        <w:t xml:space="preserve">The patient advisory group </w:t>
      </w:r>
      <w:r w:rsidR="00204FD4">
        <w:t xml:space="preserve">preferred a </w:t>
      </w:r>
      <w:r w:rsidR="00476F30">
        <w:t>“cartoon” not whiteboard</w:t>
      </w:r>
      <w:r w:rsidR="00385F60">
        <w:t xml:space="preserve"> </w:t>
      </w:r>
      <w:r w:rsidR="004D3BE0">
        <w:t>animation</w:t>
      </w:r>
      <w:r w:rsidR="00204FD4">
        <w:t xml:space="preserve"> and advised </w:t>
      </w:r>
      <w:r w:rsidR="006042C4">
        <w:t xml:space="preserve">depicting a journey </w:t>
      </w:r>
      <w:r w:rsidR="0034760A">
        <w:t xml:space="preserve">with patients progressing </w:t>
      </w:r>
      <w:r w:rsidR="00B24B01">
        <w:t xml:space="preserve">and achieving </w:t>
      </w:r>
      <w:r w:rsidR="000266E5">
        <w:t>activities</w:t>
      </w:r>
      <w:r w:rsidR="00F45C64">
        <w:t xml:space="preserve">, </w:t>
      </w:r>
      <w:r w:rsidR="008B5514">
        <w:t>taking control</w:t>
      </w:r>
      <w:r w:rsidR="00894EAF">
        <w:t>, living fulfilling lives and achieving goals</w:t>
      </w:r>
      <w:r w:rsidR="00E34103">
        <w:t xml:space="preserve"> (positive and hopeful). </w:t>
      </w:r>
      <w:r w:rsidR="00592C57">
        <w:t>Things to avoid included</w:t>
      </w:r>
      <w:r w:rsidR="008B5514">
        <w:t xml:space="preserve"> </w:t>
      </w:r>
      <w:r w:rsidR="00474660">
        <w:t xml:space="preserve">red flames/circles denoting painful joints (rather depict functional limitations </w:t>
      </w:r>
      <w:r w:rsidR="005F2509">
        <w:t>e.g.,</w:t>
      </w:r>
      <w:r w:rsidR="00474660">
        <w:t xml:space="preserve"> need for use of aids) </w:t>
      </w:r>
      <w:r w:rsidR="008B5514">
        <w:t xml:space="preserve">and </w:t>
      </w:r>
      <w:r w:rsidR="006E1960">
        <w:t>f</w:t>
      </w:r>
      <w:r w:rsidR="00474660">
        <w:t>ocus</w:t>
      </w:r>
      <w:r w:rsidR="006E1960">
        <w:t xml:space="preserve">ing </w:t>
      </w:r>
      <w:r w:rsidR="00474660">
        <w:t>on no cure</w:t>
      </w:r>
      <w:r w:rsidR="006E1960">
        <w:t xml:space="preserve">. </w:t>
      </w:r>
      <w:r w:rsidR="001F7D6A">
        <w:t xml:space="preserve">Also avoid </w:t>
      </w:r>
      <w:r w:rsidR="00474660">
        <w:t xml:space="preserve">humorous </w:t>
      </w:r>
      <w:r w:rsidR="001F7D6A">
        <w:t xml:space="preserve">images </w:t>
      </w:r>
      <w:r w:rsidR="00474660">
        <w:t xml:space="preserve">as it </w:t>
      </w:r>
      <w:r w:rsidR="001F7D6A">
        <w:t xml:space="preserve">could </w:t>
      </w:r>
      <w:r w:rsidR="00474660">
        <w:t>belittle the condition</w:t>
      </w:r>
      <w:r w:rsidR="002E4E18">
        <w:t xml:space="preserve">. Headings were </w:t>
      </w:r>
      <w:r w:rsidR="00F45C64">
        <w:t xml:space="preserve">discussed </w:t>
      </w:r>
      <w:r w:rsidR="002E4E18">
        <w:t xml:space="preserve">for the video and leaflet and included: </w:t>
      </w:r>
      <w:r>
        <w:t xml:space="preserve">What is </w:t>
      </w:r>
      <w:r w:rsidR="00DE188C">
        <w:t xml:space="preserve">Osteoarthritis; </w:t>
      </w:r>
      <w:r>
        <w:t>What Causes it</w:t>
      </w:r>
      <w:r w:rsidR="00DE188C">
        <w:t xml:space="preserve">; </w:t>
      </w:r>
      <w:r>
        <w:t>How does osteoarthritis affect people</w:t>
      </w:r>
      <w:r w:rsidR="00DE188C">
        <w:t xml:space="preserve">; </w:t>
      </w:r>
      <w:r>
        <w:t>What happens over time and can it be improved</w:t>
      </w:r>
      <w:r w:rsidR="004D2E93">
        <w:t xml:space="preserve">; </w:t>
      </w:r>
      <w:r>
        <w:t>What should I do</w:t>
      </w:r>
      <w:r w:rsidR="00F7752A">
        <w:t xml:space="preserve">; </w:t>
      </w:r>
      <w:r>
        <w:t>How should I start increasing activity and what should I expect</w:t>
      </w:r>
      <w:r w:rsidR="00F7752A">
        <w:t xml:space="preserve">; </w:t>
      </w:r>
      <w:r>
        <w:t xml:space="preserve">What benefits might I </w:t>
      </w:r>
      <w:r w:rsidR="002C632C">
        <w:t>s</w:t>
      </w:r>
      <w:r>
        <w:t>e</w:t>
      </w:r>
      <w:r w:rsidR="00775108">
        <w:t>e</w:t>
      </w:r>
      <w:r w:rsidR="00480E09">
        <w:t xml:space="preserve">. </w:t>
      </w:r>
      <w:r w:rsidR="00F7752A">
        <w:t xml:space="preserve">All </w:t>
      </w:r>
      <w:r w:rsidR="004C2328">
        <w:t xml:space="preserve">text was </w:t>
      </w:r>
      <w:r w:rsidR="004319AA">
        <w:rPr>
          <w:b/>
          <w:bCs/>
        </w:rPr>
        <w:t>f</w:t>
      </w:r>
      <w:r w:rsidRPr="004319AA">
        <w:rPr>
          <w:rStyle w:val="Strong"/>
          <w:rFonts w:cstheme="minorHAnsi"/>
          <w:b w:val="0"/>
          <w:bCs w:val="0"/>
          <w:color w:val="212529"/>
          <w:bdr w:val="none" w:sz="0" w:space="0" w:color="auto" w:frame="1"/>
        </w:rPr>
        <w:t>urther</w:t>
      </w:r>
      <w:r w:rsidRPr="004C2328">
        <w:rPr>
          <w:rStyle w:val="Strong"/>
          <w:rFonts w:cstheme="minorHAnsi"/>
          <w:b w:val="0"/>
          <w:bCs w:val="0"/>
          <w:color w:val="212529"/>
          <w:bdr w:val="none" w:sz="0" w:space="0" w:color="auto" w:frame="1"/>
        </w:rPr>
        <w:t xml:space="preserve"> assessed using Flesch reading ease and Flesch Grade level</w:t>
      </w:r>
      <w:r w:rsidR="004C2328">
        <w:rPr>
          <w:rStyle w:val="Strong"/>
          <w:rFonts w:cstheme="minorHAnsi"/>
          <w:b w:val="0"/>
          <w:bCs w:val="0"/>
          <w:color w:val="212529"/>
          <w:bdr w:val="none" w:sz="0" w:space="0" w:color="auto" w:frame="1"/>
        </w:rPr>
        <w:t>.</w:t>
      </w:r>
      <w:r w:rsidR="007C4E05">
        <w:rPr>
          <w:rStyle w:val="Strong"/>
          <w:rFonts w:cstheme="minorHAnsi"/>
          <w:b w:val="0"/>
          <w:bCs w:val="0"/>
          <w:color w:val="212529"/>
          <w:bdr w:val="none" w:sz="0" w:space="0" w:color="auto" w:frame="1"/>
        </w:rPr>
        <w:t xml:space="preserve"> </w:t>
      </w:r>
    </w:p>
    <w:p w14:paraId="21449081" w14:textId="1A92A9A6" w:rsidR="005C3728" w:rsidRPr="002E4E18" w:rsidRDefault="007C4E05" w:rsidP="00F7752A">
      <w:pPr>
        <w:jc w:val="both"/>
        <w:rPr>
          <w:rStyle w:val="Strong"/>
          <w:b w:val="0"/>
          <w:bCs w:val="0"/>
        </w:rPr>
      </w:pPr>
      <w:r>
        <w:rPr>
          <w:rStyle w:val="Strong"/>
          <w:rFonts w:cstheme="minorHAnsi"/>
          <w:b w:val="0"/>
          <w:bCs w:val="0"/>
          <w:color w:val="212529"/>
          <w:bdr w:val="none" w:sz="0" w:space="0" w:color="auto" w:frame="1"/>
        </w:rPr>
        <w:t xml:space="preserve">The animation is </w:t>
      </w:r>
      <w:r w:rsidR="00E133E5">
        <w:rPr>
          <w:rStyle w:val="Strong"/>
          <w:rFonts w:cstheme="minorHAnsi"/>
          <w:b w:val="0"/>
          <w:bCs w:val="0"/>
          <w:color w:val="212529"/>
          <w:bdr w:val="none" w:sz="0" w:space="0" w:color="auto" w:frame="1"/>
        </w:rPr>
        <w:t xml:space="preserve">now </w:t>
      </w:r>
      <w:r>
        <w:rPr>
          <w:rStyle w:val="Strong"/>
          <w:rFonts w:cstheme="minorHAnsi"/>
          <w:b w:val="0"/>
          <w:bCs w:val="0"/>
          <w:color w:val="212529"/>
          <w:bdr w:val="none" w:sz="0" w:space="0" w:color="auto" w:frame="1"/>
        </w:rPr>
        <w:t xml:space="preserve">available at </w:t>
      </w:r>
      <w:hyperlink r:id="rId7" w:history="1">
        <w:r w:rsidR="00630AFB" w:rsidRPr="00E11255">
          <w:rPr>
            <w:rStyle w:val="Hyperlink"/>
            <w:rFonts w:cstheme="minorHAnsi"/>
            <w:bdr w:val="none" w:sz="0" w:space="0" w:color="auto" w:frame="1"/>
          </w:rPr>
          <w:t>https://youtu.be/6iz78WMm-Lo</w:t>
        </w:r>
      </w:hyperlink>
    </w:p>
    <w:p w14:paraId="123EE2D5" w14:textId="29BC0A08" w:rsidR="0046035D" w:rsidRPr="00C40186" w:rsidRDefault="002C54CC" w:rsidP="0046035D">
      <w:pPr>
        <w:jc w:val="both"/>
        <w:rPr>
          <w:b/>
        </w:rPr>
      </w:pPr>
      <w:r w:rsidRPr="00C40186">
        <w:rPr>
          <w:b/>
        </w:rPr>
        <w:t>Conclusion</w:t>
      </w:r>
      <w:r w:rsidR="0046035D" w:rsidRPr="00C40186">
        <w:rPr>
          <w:b/>
        </w:rPr>
        <w:t xml:space="preserve"> </w:t>
      </w:r>
    </w:p>
    <w:p w14:paraId="2FDED5BB" w14:textId="747716AB" w:rsidR="00AE579B" w:rsidRDefault="00AE579B" w:rsidP="00AE579B">
      <w:pPr>
        <w:pStyle w:val="CommentText"/>
        <w:rPr>
          <w:sz w:val="22"/>
        </w:rPr>
      </w:pPr>
      <w:r w:rsidRPr="00617EEA">
        <w:rPr>
          <w:sz w:val="22"/>
        </w:rPr>
        <w:t xml:space="preserve">Our conjoint analysis has provided evidence about what explanation statements patients with OA prefer and </w:t>
      </w:r>
      <w:r>
        <w:rPr>
          <w:sz w:val="22"/>
        </w:rPr>
        <w:t xml:space="preserve">will </w:t>
      </w:r>
      <w:r w:rsidRPr="00617EEA">
        <w:rPr>
          <w:sz w:val="22"/>
        </w:rPr>
        <w:t xml:space="preserve">improve likelihood of self-management. </w:t>
      </w:r>
      <w:r>
        <w:rPr>
          <w:sz w:val="22"/>
        </w:rPr>
        <w:t>Combined statements have formed a new explanation available in a video and electronic or written leaflet, codesigned by patients. The new explanation</w:t>
      </w:r>
      <w:r w:rsidR="00A421E3">
        <w:rPr>
          <w:sz w:val="22"/>
        </w:rPr>
        <w:t xml:space="preserve"> </w:t>
      </w:r>
      <w:r>
        <w:rPr>
          <w:sz w:val="22"/>
        </w:rPr>
        <w:t xml:space="preserve">is now available to help overcome prevailing negative perceptions about OA. </w:t>
      </w:r>
    </w:p>
    <w:p w14:paraId="0D3BFFE5" w14:textId="77777777" w:rsidR="0090397B" w:rsidRDefault="0090397B" w:rsidP="008B733C">
      <w:pPr>
        <w:pStyle w:val="Heading4"/>
        <w:spacing w:before="0" w:beforeAutospacing="0" w:after="0" w:afterAutospacing="0" w:line="360" w:lineRule="auto"/>
        <w:textAlignment w:val="baseline"/>
        <w:rPr>
          <w:rStyle w:val="Strong"/>
          <w:rFonts w:asciiTheme="minorHAnsi" w:hAnsiTheme="minorHAnsi" w:cstheme="minorHAnsi"/>
          <w:color w:val="212529"/>
          <w:sz w:val="22"/>
          <w:szCs w:val="22"/>
          <w:bdr w:val="none" w:sz="0" w:space="0" w:color="auto" w:frame="1"/>
        </w:rPr>
      </w:pPr>
    </w:p>
    <w:p w14:paraId="54ED4418" w14:textId="3AFCBF19" w:rsidR="008B733C" w:rsidRPr="00DE4461" w:rsidRDefault="008B733C" w:rsidP="008B733C">
      <w:pPr>
        <w:pStyle w:val="Heading4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 w:val="0"/>
          <w:bCs w:val="0"/>
          <w:color w:val="212529"/>
          <w:sz w:val="22"/>
          <w:szCs w:val="22"/>
        </w:rPr>
      </w:pPr>
      <w:r w:rsidRPr="000A0AA3">
        <w:rPr>
          <w:rStyle w:val="Strong"/>
          <w:rFonts w:asciiTheme="minorHAnsi" w:hAnsiTheme="minorHAnsi" w:cstheme="minorHAnsi"/>
          <w:color w:val="212529"/>
          <w:sz w:val="22"/>
          <w:szCs w:val="22"/>
          <w:bdr w:val="none" w:sz="0" w:space="0" w:color="auto" w:frame="1"/>
        </w:rPr>
        <w:t>Funding statement</w:t>
      </w:r>
    </w:p>
    <w:p w14:paraId="2D5A2536" w14:textId="6E692B52" w:rsidR="008B733C" w:rsidRDefault="008B733C" w:rsidP="008B733C">
      <w:pPr>
        <w:autoSpaceDE w:val="0"/>
        <w:autoSpaceDN w:val="0"/>
        <w:adjustRightInd w:val="0"/>
        <w:rPr>
          <w:rFonts w:cstheme="minorHAnsi"/>
        </w:rPr>
      </w:pPr>
      <w:r w:rsidRPr="00DE4461">
        <w:rPr>
          <w:rFonts w:cstheme="minorHAnsi"/>
        </w:rPr>
        <w:t>This abstract presents independent research funded by the National Institute for Health Research under its Research for Patient Benefit Programme [Grant Reference Number PB-PG-0</w:t>
      </w:r>
      <w:r w:rsidR="00327DCF">
        <w:rPr>
          <w:rFonts w:cstheme="minorHAnsi"/>
        </w:rPr>
        <w:t xml:space="preserve">817-20031]. </w:t>
      </w:r>
      <w:r w:rsidR="008A67B3" w:rsidRPr="008A67B3">
        <w:rPr>
          <w:rFonts w:cstheme="minorHAnsi"/>
        </w:rPr>
        <w:t>CJ, LC and KD are part funded by NIHR Applied Research Collaboration West Midlands (NIHR 200165). KD is an NIHR Senior Investigator (ID NIHR 200259)</w:t>
      </w:r>
      <w:r w:rsidR="008A67B3">
        <w:rPr>
          <w:rFonts w:cstheme="minorHAnsi"/>
        </w:rPr>
        <w:t>.</w:t>
      </w:r>
      <w:r w:rsidRPr="00DE4461">
        <w:rPr>
          <w:rFonts w:cstheme="minorHAnsi"/>
          <w:shd w:val="clear" w:color="auto" w:fill="FFFFFF"/>
        </w:rPr>
        <w:t xml:space="preserve"> </w:t>
      </w:r>
      <w:r w:rsidRPr="00DE4461">
        <w:rPr>
          <w:rFonts w:cstheme="minorHAnsi"/>
          <w:color w:val="222222"/>
          <w:shd w:val="clear" w:color="auto" w:fill="FFFFFF"/>
        </w:rPr>
        <w:t>ZP is funded by the National Institute for Health Research, Clinician Scientist Award (CS-2018-18-ST2-010)/NIHR Academy.</w:t>
      </w:r>
      <w:r w:rsidR="00327DCF" w:rsidRPr="00DE4461">
        <w:rPr>
          <w:rFonts w:cstheme="minorHAnsi"/>
        </w:rPr>
        <w:t xml:space="preserve"> </w:t>
      </w:r>
      <w:r w:rsidR="007700DF">
        <w:rPr>
          <w:rFonts w:cstheme="minorHAnsi"/>
        </w:rPr>
        <w:t xml:space="preserve">JQ was part funded by a </w:t>
      </w:r>
      <w:r w:rsidR="007700DF">
        <w:rPr>
          <w:rFonts w:cstheme="minorHAnsi"/>
        </w:rPr>
        <w:lastRenderedPageBreak/>
        <w:t xml:space="preserve">NIHR CRN West Midlands Research Scholarship. </w:t>
      </w:r>
      <w:r w:rsidRPr="00DE4461">
        <w:rPr>
          <w:rFonts w:cstheme="minorHAnsi"/>
        </w:rPr>
        <w:t>The views expressed are those of the authors and not necessarily those of the NHS, the National Institute for Health Research or the Department of Health and Social Care.</w:t>
      </w:r>
      <w:r w:rsidR="006F5592">
        <w:rPr>
          <w:rFonts w:cstheme="minorHAnsi"/>
        </w:rPr>
        <w:t xml:space="preserve"> The conjoint survey was supported by Keele Clinical Trials Unit. </w:t>
      </w:r>
    </w:p>
    <w:sectPr w:rsidR="008B7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CE"/>
    <w:rsid w:val="00000C41"/>
    <w:rsid w:val="000035FE"/>
    <w:rsid w:val="00007896"/>
    <w:rsid w:val="00014CD0"/>
    <w:rsid w:val="00024FEE"/>
    <w:rsid w:val="000266E5"/>
    <w:rsid w:val="00040CF0"/>
    <w:rsid w:val="00044C4A"/>
    <w:rsid w:val="000501BD"/>
    <w:rsid w:val="000510E9"/>
    <w:rsid w:val="00060E54"/>
    <w:rsid w:val="0006631B"/>
    <w:rsid w:val="00067B71"/>
    <w:rsid w:val="00080CC0"/>
    <w:rsid w:val="00084109"/>
    <w:rsid w:val="000958CD"/>
    <w:rsid w:val="000A0AA3"/>
    <w:rsid w:val="000A4927"/>
    <w:rsid w:val="000C15BF"/>
    <w:rsid w:val="000C605B"/>
    <w:rsid w:val="000D2113"/>
    <w:rsid w:val="000F07D5"/>
    <w:rsid w:val="001071D0"/>
    <w:rsid w:val="00112CA6"/>
    <w:rsid w:val="00114253"/>
    <w:rsid w:val="00123F9E"/>
    <w:rsid w:val="001315F8"/>
    <w:rsid w:val="00143B4D"/>
    <w:rsid w:val="00146072"/>
    <w:rsid w:val="001500F7"/>
    <w:rsid w:val="00191DEB"/>
    <w:rsid w:val="001A1991"/>
    <w:rsid w:val="001A1F15"/>
    <w:rsid w:val="001A504C"/>
    <w:rsid w:val="001A5091"/>
    <w:rsid w:val="001B5A02"/>
    <w:rsid w:val="001D01ED"/>
    <w:rsid w:val="001D6C3D"/>
    <w:rsid w:val="001E6FDC"/>
    <w:rsid w:val="001E716A"/>
    <w:rsid w:val="001F04E8"/>
    <w:rsid w:val="001F15DC"/>
    <w:rsid w:val="001F7D6A"/>
    <w:rsid w:val="00204FD4"/>
    <w:rsid w:val="002136CE"/>
    <w:rsid w:val="00217A1A"/>
    <w:rsid w:val="00237264"/>
    <w:rsid w:val="00247D19"/>
    <w:rsid w:val="002577D8"/>
    <w:rsid w:val="002612BB"/>
    <w:rsid w:val="0026711A"/>
    <w:rsid w:val="002908C0"/>
    <w:rsid w:val="00290FC1"/>
    <w:rsid w:val="002A2B5D"/>
    <w:rsid w:val="002B1F3E"/>
    <w:rsid w:val="002C4AAC"/>
    <w:rsid w:val="002C54CC"/>
    <w:rsid w:val="002C632C"/>
    <w:rsid w:val="002D5B5C"/>
    <w:rsid w:val="002D7DDF"/>
    <w:rsid w:val="002E1E9F"/>
    <w:rsid w:val="002E4E18"/>
    <w:rsid w:val="002E7470"/>
    <w:rsid w:val="00321E18"/>
    <w:rsid w:val="00327DCF"/>
    <w:rsid w:val="00331113"/>
    <w:rsid w:val="00342324"/>
    <w:rsid w:val="00343B56"/>
    <w:rsid w:val="00345AED"/>
    <w:rsid w:val="0034760A"/>
    <w:rsid w:val="00354A10"/>
    <w:rsid w:val="00357C21"/>
    <w:rsid w:val="00365A3E"/>
    <w:rsid w:val="00377E6E"/>
    <w:rsid w:val="003811A2"/>
    <w:rsid w:val="00385F60"/>
    <w:rsid w:val="003A6CDC"/>
    <w:rsid w:val="003C6768"/>
    <w:rsid w:val="003D0863"/>
    <w:rsid w:val="003D2FA3"/>
    <w:rsid w:val="003D3E6F"/>
    <w:rsid w:val="003D3F33"/>
    <w:rsid w:val="003D71A6"/>
    <w:rsid w:val="003E0FE7"/>
    <w:rsid w:val="003E52B7"/>
    <w:rsid w:val="00400893"/>
    <w:rsid w:val="004019DF"/>
    <w:rsid w:val="00412FB6"/>
    <w:rsid w:val="004319AA"/>
    <w:rsid w:val="00435900"/>
    <w:rsid w:val="00441119"/>
    <w:rsid w:val="004445BA"/>
    <w:rsid w:val="0046035D"/>
    <w:rsid w:val="00462D38"/>
    <w:rsid w:val="004657FD"/>
    <w:rsid w:val="00466467"/>
    <w:rsid w:val="00466BAF"/>
    <w:rsid w:val="00474660"/>
    <w:rsid w:val="00476D41"/>
    <w:rsid w:val="00476F30"/>
    <w:rsid w:val="00480C5E"/>
    <w:rsid w:val="00480E09"/>
    <w:rsid w:val="00481BFD"/>
    <w:rsid w:val="0048221F"/>
    <w:rsid w:val="004853CE"/>
    <w:rsid w:val="0049635B"/>
    <w:rsid w:val="004C2328"/>
    <w:rsid w:val="004C3B62"/>
    <w:rsid w:val="004D1E24"/>
    <w:rsid w:val="004D2E93"/>
    <w:rsid w:val="004D33D4"/>
    <w:rsid w:val="004D3819"/>
    <w:rsid w:val="004D3BE0"/>
    <w:rsid w:val="004D6B52"/>
    <w:rsid w:val="004F0EAB"/>
    <w:rsid w:val="004F22FE"/>
    <w:rsid w:val="00502A24"/>
    <w:rsid w:val="00505CF3"/>
    <w:rsid w:val="005114D0"/>
    <w:rsid w:val="00525677"/>
    <w:rsid w:val="005416A0"/>
    <w:rsid w:val="00551118"/>
    <w:rsid w:val="00557BB2"/>
    <w:rsid w:val="0056276C"/>
    <w:rsid w:val="00581760"/>
    <w:rsid w:val="005868E4"/>
    <w:rsid w:val="00592C57"/>
    <w:rsid w:val="00595DE9"/>
    <w:rsid w:val="005A3A3C"/>
    <w:rsid w:val="005A79E2"/>
    <w:rsid w:val="005C2F9B"/>
    <w:rsid w:val="005C3728"/>
    <w:rsid w:val="005C4361"/>
    <w:rsid w:val="005C5257"/>
    <w:rsid w:val="005D6E55"/>
    <w:rsid w:val="005D7A14"/>
    <w:rsid w:val="005F06CB"/>
    <w:rsid w:val="005F2509"/>
    <w:rsid w:val="005F289B"/>
    <w:rsid w:val="00601D39"/>
    <w:rsid w:val="006042C4"/>
    <w:rsid w:val="00617EEA"/>
    <w:rsid w:val="00630AFB"/>
    <w:rsid w:val="00632362"/>
    <w:rsid w:val="00646B0B"/>
    <w:rsid w:val="00663333"/>
    <w:rsid w:val="00671694"/>
    <w:rsid w:val="006905E3"/>
    <w:rsid w:val="006B2590"/>
    <w:rsid w:val="006C2CDE"/>
    <w:rsid w:val="006C714F"/>
    <w:rsid w:val="006D470F"/>
    <w:rsid w:val="006E0604"/>
    <w:rsid w:val="006E1960"/>
    <w:rsid w:val="006F31EF"/>
    <w:rsid w:val="006F5592"/>
    <w:rsid w:val="006F6B6A"/>
    <w:rsid w:val="0071505F"/>
    <w:rsid w:val="007258A4"/>
    <w:rsid w:val="00727000"/>
    <w:rsid w:val="00730351"/>
    <w:rsid w:val="00731107"/>
    <w:rsid w:val="00743FB5"/>
    <w:rsid w:val="007454A3"/>
    <w:rsid w:val="00755E21"/>
    <w:rsid w:val="007700DF"/>
    <w:rsid w:val="007721DE"/>
    <w:rsid w:val="00775108"/>
    <w:rsid w:val="00795CBB"/>
    <w:rsid w:val="007C4347"/>
    <w:rsid w:val="007C4E05"/>
    <w:rsid w:val="007C79DC"/>
    <w:rsid w:val="007D3C68"/>
    <w:rsid w:val="007D484B"/>
    <w:rsid w:val="007E6FBE"/>
    <w:rsid w:val="007F5C68"/>
    <w:rsid w:val="007F6595"/>
    <w:rsid w:val="0080262E"/>
    <w:rsid w:val="0082086A"/>
    <w:rsid w:val="00820C41"/>
    <w:rsid w:val="00825A83"/>
    <w:rsid w:val="0084423E"/>
    <w:rsid w:val="008501A1"/>
    <w:rsid w:val="00884192"/>
    <w:rsid w:val="00887747"/>
    <w:rsid w:val="00894EAF"/>
    <w:rsid w:val="00896468"/>
    <w:rsid w:val="008971F7"/>
    <w:rsid w:val="008A2A8B"/>
    <w:rsid w:val="008A67B3"/>
    <w:rsid w:val="008B5514"/>
    <w:rsid w:val="008B6F45"/>
    <w:rsid w:val="008B733C"/>
    <w:rsid w:val="008C21E8"/>
    <w:rsid w:val="008C39B8"/>
    <w:rsid w:val="008D3564"/>
    <w:rsid w:val="008D4DC3"/>
    <w:rsid w:val="008E234B"/>
    <w:rsid w:val="008F0801"/>
    <w:rsid w:val="0090397B"/>
    <w:rsid w:val="0091208F"/>
    <w:rsid w:val="00915B94"/>
    <w:rsid w:val="00916825"/>
    <w:rsid w:val="00933702"/>
    <w:rsid w:val="00944C01"/>
    <w:rsid w:val="00952C08"/>
    <w:rsid w:val="009570BA"/>
    <w:rsid w:val="009574A5"/>
    <w:rsid w:val="00970336"/>
    <w:rsid w:val="00976D68"/>
    <w:rsid w:val="00983DCD"/>
    <w:rsid w:val="009918A8"/>
    <w:rsid w:val="00993F87"/>
    <w:rsid w:val="009972EF"/>
    <w:rsid w:val="009A64BA"/>
    <w:rsid w:val="009C3856"/>
    <w:rsid w:val="009E4DFE"/>
    <w:rsid w:val="009E6D92"/>
    <w:rsid w:val="009F119C"/>
    <w:rsid w:val="009F143C"/>
    <w:rsid w:val="009F3D5B"/>
    <w:rsid w:val="00A101D4"/>
    <w:rsid w:val="00A14448"/>
    <w:rsid w:val="00A20719"/>
    <w:rsid w:val="00A274DD"/>
    <w:rsid w:val="00A30A01"/>
    <w:rsid w:val="00A36EE7"/>
    <w:rsid w:val="00A37FD9"/>
    <w:rsid w:val="00A421E3"/>
    <w:rsid w:val="00A45865"/>
    <w:rsid w:val="00A4788F"/>
    <w:rsid w:val="00A51CD7"/>
    <w:rsid w:val="00A53F5F"/>
    <w:rsid w:val="00A576CC"/>
    <w:rsid w:val="00A63FCE"/>
    <w:rsid w:val="00A73169"/>
    <w:rsid w:val="00A839E2"/>
    <w:rsid w:val="00A83C07"/>
    <w:rsid w:val="00A9660F"/>
    <w:rsid w:val="00AA5F15"/>
    <w:rsid w:val="00AB2051"/>
    <w:rsid w:val="00AB418B"/>
    <w:rsid w:val="00AB609A"/>
    <w:rsid w:val="00AB734A"/>
    <w:rsid w:val="00AD5E33"/>
    <w:rsid w:val="00AD7FE5"/>
    <w:rsid w:val="00AE4F95"/>
    <w:rsid w:val="00AE579B"/>
    <w:rsid w:val="00AF44F7"/>
    <w:rsid w:val="00B00226"/>
    <w:rsid w:val="00B012B9"/>
    <w:rsid w:val="00B04FE5"/>
    <w:rsid w:val="00B05435"/>
    <w:rsid w:val="00B05F18"/>
    <w:rsid w:val="00B137EA"/>
    <w:rsid w:val="00B22F55"/>
    <w:rsid w:val="00B24B01"/>
    <w:rsid w:val="00B31CBD"/>
    <w:rsid w:val="00B32C1A"/>
    <w:rsid w:val="00B33C37"/>
    <w:rsid w:val="00B34547"/>
    <w:rsid w:val="00B42820"/>
    <w:rsid w:val="00B46C18"/>
    <w:rsid w:val="00B64398"/>
    <w:rsid w:val="00B667E3"/>
    <w:rsid w:val="00B86352"/>
    <w:rsid w:val="00B95066"/>
    <w:rsid w:val="00B95222"/>
    <w:rsid w:val="00BA5CDD"/>
    <w:rsid w:val="00BA6D44"/>
    <w:rsid w:val="00BB184A"/>
    <w:rsid w:val="00BB2934"/>
    <w:rsid w:val="00BB2CF3"/>
    <w:rsid w:val="00BB5798"/>
    <w:rsid w:val="00BC20B0"/>
    <w:rsid w:val="00BC39C7"/>
    <w:rsid w:val="00BD0D25"/>
    <w:rsid w:val="00BE2203"/>
    <w:rsid w:val="00BE62DA"/>
    <w:rsid w:val="00BF113C"/>
    <w:rsid w:val="00BF22A5"/>
    <w:rsid w:val="00C01540"/>
    <w:rsid w:val="00C025C2"/>
    <w:rsid w:val="00C11140"/>
    <w:rsid w:val="00C1296C"/>
    <w:rsid w:val="00C40186"/>
    <w:rsid w:val="00C50CFB"/>
    <w:rsid w:val="00C63BBD"/>
    <w:rsid w:val="00C76AD4"/>
    <w:rsid w:val="00C80B29"/>
    <w:rsid w:val="00C8567F"/>
    <w:rsid w:val="00C868CD"/>
    <w:rsid w:val="00C96B78"/>
    <w:rsid w:val="00CA0A7A"/>
    <w:rsid w:val="00CA7901"/>
    <w:rsid w:val="00CB024A"/>
    <w:rsid w:val="00CD3D3B"/>
    <w:rsid w:val="00CF225A"/>
    <w:rsid w:val="00CF315D"/>
    <w:rsid w:val="00D30DA8"/>
    <w:rsid w:val="00D33874"/>
    <w:rsid w:val="00D43865"/>
    <w:rsid w:val="00D4486A"/>
    <w:rsid w:val="00D46263"/>
    <w:rsid w:val="00D50388"/>
    <w:rsid w:val="00D53593"/>
    <w:rsid w:val="00D65050"/>
    <w:rsid w:val="00D702D0"/>
    <w:rsid w:val="00D80A1F"/>
    <w:rsid w:val="00DA1A96"/>
    <w:rsid w:val="00DB45DD"/>
    <w:rsid w:val="00DC080F"/>
    <w:rsid w:val="00DC20DD"/>
    <w:rsid w:val="00DD20DE"/>
    <w:rsid w:val="00DD3137"/>
    <w:rsid w:val="00DE188C"/>
    <w:rsid w:val="00DE220E"/>
    <w:rsid w:val="00DE698A"/>
    <w:rsid w:val="00E06CF5"/>
    <w:rsid w:val="00E133E5"/>
    <w:rsid w:val="00E34103"/>
    <w:rsid w:val="00E34F66"/>
    <w:rsid w:val="00E367D4"/>
    <w:rsid w:val="00E51BD8"/>
    <w:rsid w:val="00E60B6F"/>
    <w:rsid w:val="00E648CE"/>
    <w:rsid w:val="00E74F5D"/>
    <w:rsid w:val="00E750A3"/>
    <w:rsid w:val="00E773CA"/>
    <w:rsid w:val="00E90485"/>
    <w:rsid w:val="00E9108C"/>
    <w:rsid w:val="00E97095"/>
    <w:rsid w:val="00EA4235"/>
    <w:rsid w:val="00EA5701"/>
    <w:rsid w:val="00EA5FF1"/>
    <w:rsid w:val="00EB5C63"/>
    <w:rsid w:val="00EC0180"/>
    <w:rsid w:val="00EC35AD"/>
    <w:rsid w:val="00EC4DD4"/>
    <w:rsid w:val="00ED54E4"/>
    <w:rsid w:val="00ED7EBD"/>
    <w:rsid w:val="00EE2E96"/>
    <w:rsid w:val="00EF08A5"/>
    <w:rsid w:val="00EF151D"/>
    <w:rsid w:val="00EF6501"/>
    <w:rsid w:val="00F043B7"/>
    <w:rsid w:val="00F20B23"/>
    <w:rsid w:val="00F371CA"/>
    <w:rsid w:val="00F37529"/>
    <w:rsid w:val="00F44903"/>
    <w:rsid w:val="00F44F6E"/>
    <w:rsid w:val="00F45C64"/>
    <w:rsid w:val="00F62A6B"/>
    <w:rsid w:val="00F70B9F"/>
    <w:rsid w:val="00F7752A"/>
    <w:rsid w:val="00F90A84"/>
    <w:rsid w:val="00F9459C"/>
    <w:rsid w:val="00F946E8"/>
    <w:rsid w:val="00F95605"/>
    <w:rsid w:val="00F96281"/>
    <w:rsid w:val="00F97CCF"/>
    <w:rsid w:val="00FA47CC"/>
    <w:rsid w:val="00FA7803"/>
    <w:rsid w:val="00FB7E75"/>
    <w:rsid w:val="00FD62C8"/>
    <w:rsid w:val="00FE2F5E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972CF"/>
  <w15:docId w15:val="{F9FD43BA-D6DD-435F-A795-CA16EB0B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B7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35900"/>
    <w:pPr>
      <w:spacing w:before="200" w:after="200" w:line="240" w:lineRule="auto"/>
    </w:pPr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900"/>
    <w:rPr>
      <w:rFonts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9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5BA"/>
    <w:pPr>
      <w:spacing w:before="0" w:after="160"/>
    </w:pPr>
    <w:rPr>
      <w:rFonts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5BA"/>
    <w:rPr>
      <w:rFonts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CC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B733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B733C"/>
    <w:rPr>
      <w:b/>
      <w:bCs/>
    </w:rPr>
  </w:style>
  <w:style w:type="character" w:styleId="Hyperlink">
    <w:name w:val="Hyperlink"/>
    <w:basedOn w:val="DefaultParagraphFont"/>
    <w:uiPriority w:val="99"/>
    <w:unhideWhenUsed/>
    <w:rsid w:val="00630A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A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788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D6E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633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youtu.be/6iz78WMm-L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756CAB0B94646B31A59CC4350FA90" ma:contentTypeVersion="7" ma:contentTypeDescription="Create a new document." ma:contentTypeScope="" ma:versionID="19825f2ead060117f6e53d5f87cde9d3">
  <xsd:schema xmlns:xsd="http://www.w3.org/2001/XMLSchema" xmlns:xs="http://www.w3.org/2001/XMLSchema" xmlns:p="http://schemas.microsoft.com/office/2006/metadata/properties" xmlns:ns3="fe105540-cb05-4de4-8770-87f94c6cc2cc" xmlns:ns4="606191dc-79e1-41b1-899a-5bbda621e2f9" targetNamespace="http://schemas.microsoft.com/office/2006/metadata/properties" ma:root="true" ma:fieldsID="aab53514adfd1f4ed1f365507febd044" ns3:_="" ns4:_="">
    <xsd:import namespace="fe105540-cb05-4de4-8770-87f94c6cc2cc"/>
    <xsd:import namespace="606191dc-79e1-41b1-899a-5bbda621e2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5540-cb05-4de4-8770-87f94c6cc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191dc-79e1-41b1-899a-5bbda621e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3DA38-9E35-457B-82EC-EC00F47E6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D82A5-5181-4A3A-ADE1-84F935407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50E65-10D9-41EB-8408-5AF76E193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05540-cb05-4de4-8770-87f94c6cc2cc"/>
    <ds:schemaRef ds:uri="606191dc-79e1-41b1-899a-5bbda621e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Clare Jinks</cp:lastModifiedBy>
  <cp:revision>3</cp:revision>
  <cp:lastPrinted>2021-10-13T12:01:00Z</cp:lastPrinted>
  <dcterms:created xsi:type="dcterms:W3CDTF">2023-01-16T19:01:00Z</dcterms:created>
  <dcterms:modified xsi:type="dcterms:W3CDTF">2023-01-16T19:02:00Z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0x010100575756CAB0B94646B31A59CC4350FA90</vt:lpwstr>
  </property>
</Properties>
</file>