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6D78" w14:textId="6A9B7761" w:rsidR="000E3FF2" w:rsidRDefault="00021E11" w:rsidP="00021E11">
      <w:pPr>
        <w:pStyle w:val="Title"/>
      </w:pPr>
      <w:r>
        <w:t xml:space="preserve">Unpaid carers’ experiences of supporting people with dementia to use social </w:t>
      </w:r>
      <w:proofErr w:type="gramStart"/>
      <w:r>
        <w:t>media</w:t>
      </w:r>
      <w:proofErr w:type="gramEnd"/>
    </w:p>
    <w:p w14:paraId="693FAEDC" w14:textId="4B2419F8" w:rsidR="00021E11" w:rsidRDefault="00021E11" w:rsidP="00021E11"/>
    <w:p w14:paraId="5E96F977" w14:textId="2AEA304D" w:rsidR="00021E11" w:rsidRPr="00B52F96" w:rsidRDefault="00E606EC" w:rsidP="00B52F96">
      <w:pPr>
        <w:rPr>
          <w:vertAlign w:val="superscript"/>
        </w:rPr>
      </w:pPr>
      <w:r>
        <w:t>Catherine V. Talbot</w:t>
      </w:r>
      <w:r w:rsidR="00B52F96">
        <w:rPr>
          <w:vertAlign w:val="superscript"/>
        </w:rPr>
        <w:t>1</w:t>
      </w:r>
      <w:r>
        <w:t>, Daisy Roe</w:t>
      </w:r>
      <w:r w:rsidR="00B52F96">
        <w:rPr>
          <w:vertAlign w:val="superscript"/>
        </w:rPr>
        <w:t>1</w:t>
      </w:r>
      <w:r>
        <w:t xml:space="preserve">, Joel </w:t>
      </w:r>
      <w:r w:rsidR="00B52F96">
        <w:t xml:space="preserve">G. </w:t>
      </w:r>
      <w:r>
        <w:t>Anderson</w:t>
      </w:r>
      <w:r w:rsidR="00B52F96">
        <w:rPr>
          <w:vertAlign w:val="superscript"/>
        </w:rPr>
        <w:t>2</w:t>
      </w:r>
      <w:r>
        <w:t>, Warren J. Donnellan</w:t>
      </w:r>
      <w:r w:rsidR="00B52F96">
        <w:rPr>
          <w:vertAlign w:val="superscript"/>
        </w:rPr>
        <w:t>3</w:t>
      </w:r>
      <w:r>
        <w:t xml:space="preserve">, Samantha </w:t>
      </w:r>
      <w:r w:rsidR="00B52F96">
        <w:t xml:space="preserve">A. </w:t>
      </w:r>
      <w:r>
        <w:t>Wilson</w:t>
      </w:r>
      <w:r w:rsidR="00B52F96">
        <w:rPr>
          <w:vertAlign w:val="superscript"/>
        </w:rPr>
        <w:t>4</w:t>
      </w:r>
      <w:r w:rsidR="00DE4D42">
        <w:rPr>
          <w:vertAlign w:val="superscript"/>
        </w:rPr>
        <w:t>,5</w:t>
      </w:r>
      <w:r>
        <w:t>, Siobhan T. O’Dwyer</w:t>
      </w:r>
      <w:r w:rsidR="00DE4D42">
        <w:rPr>
          <w:vertAlign w:val="superscript"/>
        </w:rPr>
        <w:t>6</w:t>
      </w:r>
      <w:r w:rsidR="003900F7">
        <w:rPr>
          <w:vertAlign w:val="superscript"/>
        </w:rPr>
        <w:t>,</w:t>
      </w:r>
      <w:r w:rsidR="00DE4D42">
        <w:rPr>
          <w:vertAlign w:val="superscript"/>
        </w:rPr>
        <w:t>7</w:t>
      </w:r>
    </w:p>
    <w:p w14:paraId="7372A180" w14:textId="65191C8F" w:rsidR="00B52F96" w:rsidRDefault="00B52F96" w:rsidP="00021E11">
      <w:r>
        <w:rPr>
          <w:vertAlign w:val="superscript"/>
        </w:rPr>
        <w:t>1</w:t>
      </w:r>
      <w:r>
        <w:t xml:space="preserve"> Department of Psychology, Bournemouth University, UK</w:t>
      </w:r>
    </w:p>
    <w:p w14:paraId="0F698241" w14:textId="227C96FA" w:rsidR="00B52F96" w:rsidRDefault="00B52F96" w:rsidP="00021E11">
      <w:r>
        <w:rPr>
          <w:vertAlign w:val="superscript"/>
        </w:rPr>
        <w:t>2</w:t>
      </w:r>
      <w:r>
        <w:t xml:space="preserve"> </w:t>
      </w:r>
      <w:r w:rsidR="000D6650">
        <w:t>College of Nursing, University of Tennessee-Knoxville, USA</w:t>
      </w:r>
    </w:p>
    <w:p w14:paraId="1873A807" w14:textId="0ADFB9A5" w:rsidR="00B52F96" w:rsidRDefault="00B52F96" w:rsidP="00021E11">
      <w:r>
        <w:rPr>
          <w:vertAlign w:val="superscript"/>
        </w:rPr>
        <w:t>3</w:t>
      </w:r>
      <w:r>
        <w:t xml:space="preserve"> </w:t>
      </w:r>
      <w:r w:rsidR="00CC48A9">
        <w:t>Department of Psychology, University of Liverpool, UK.</w:t>
      </w:r>
    </w:p>
    <w:p w14:paraId="64A1183C" w14:textId="77777777" w:rsidR="00DE4D42" w:rsidRDefault="00B52F96" w:rsidP="00021E11">
      <w:r>
        <w:rPr>
          <w:vertAlign w:val="superscript"/>
        </w:rPr>
        <w:t>4</w:t>
      </w:r>
      <w:r>
        <w:t xml:space="preserve"> </w:t>
      </w:r>
      <w:r w:rsidR="00DE4D42">
        <w:t>Centre for Applied Dementia Studies, University of Bradford, UK</w:t>
      </w:r>
    </w:p>
    <w:p w14:paraId="1A8864E0" w14:textId="5A6EA067" w:rsidR="00B52F96" w:rsidRDefault="00DE4D42" w:rsidP="00021E11">
      <w:r w:rsidRPr="00DE4D42">
        <w:rPr>
          <w:vertAlign w:val="superscript"/>
        </w:rPr>
        <w:t>5</w:t>
      </w:r>
      <w:r>
        <w:t xml:space="preserve"> </w:t>
      </w:r>
      <w:r w:rsidRPr="00DE4D42">
        <w:t>Department</w:t>
      </w:r>
      <w:r>
        <w:t xml:space="preserve"> of Data Science, University of Liverpool, UK</w:t>
      </w:r>
    </w:p>
    <w:p w14:paraId="01E680B5" w14:textId="5C81FA5F" w:rsidR="00467234" w:rsidRDefault="00DE4D42" w:rsidP="00021E11">
      <w:r>
        <w:rPr>
          <w:vertAlign w:val="superscript"/>
        </w:rPr>
        <w:t>6</w:t>
      </w:r>
      <w:r w:rsidR="00B52F96">
        <w:t xml:space="preserve"> </w:t>
      </w:r>
      <w:r w:rsidR="003900F7">
        <w:t>Health Services Management Centre, University of Birmingham, UK</w:t>
      </w:r>
    </w:p>
    <w:p w14:paraId="2E05F836" w14:textId="77531101" w:rsidR="003900F7" w:rsidRDefault="00DE4D42" w:rsidP="00021E11">
      <w:r>
        <w:rPr>
          <w:vertAlign w:val="superscript"/>
        </w:rPr>
        <w:t>7</w:t>
      </w:r>
      <w:r w:rsidR="003900F7">
        <w:t>University of Exeter Medical School, University of Exeter, UK</w:t>
      </w:r>
    </w:p>
    <w:p w14:paraId="4A2D58B5" w14:textId="6EB324F6" w:rsidR="00B52F96" w:rsidRDefault="002E7578" w:rsidP="00021E11">
      <w:pPr>
        <w:rPr>
          <w:b/>
          <w:bCs/>
        </w:rPr>
      </w:pPr>
      <w:r>
        <w:rPr>
          <w:b/>
          <w:bCs/>
        </w:rPr>
        <w:t xml:space="preserve">Corresponding author: Catherine V. Talbot, </w:t>
      </w:r>
      <w:hyperlink r:id="rId8" w:history="1">
        <w:r w:rsidRPr="007D45DA">
          <w:rPr>
            <w:rStyle w:val="Hyperlink"/>
            <w:b/>
            <w:bCs/>
          </w:rPr>
          <w:t>ctalbot@bournemouth.ac.uk</w:t>
        </w:r>
      </w:hyperlink>
      <w:r>
        <w:rPr>
          <w:b/>
          <w:bCs/>
        </w:rPr>
        <w:t xml:space="preserve"> </w:t>
      </w:r>
    </w:p>
    <w:p w14:paraId="0205CE86" w14:textId="77777777" w:rsidR="00B65E78" w:rsidRDefault="00B65E78" w:rsidP="00021E11">
      <w:pPr>
        <w:rPr>
          <w:b/>
          <w:bCs/>
        </w:rPr>
      </w:pPr>
    </w:p>
    <w:p w14:paraId="49B2290D" w14:textId="3941F780" w:rsidR="00B52F96" w:rsidRDefault="00B52F96" w:rsidP="00021E11">
      <w:pPr>
        <w:rPr>
          <w:b/>
          <w:bCs/>
        </w:rPr>
      </w:pPr>
      <w:r>
        <w:rPr>
          <w:b/>
          <w:bCs/>
        </w:rPr>
        <w:t>Abstract</w:t>
      </w:r>
      <w:r w:rsidR="000B7E01">
        <w:rPr>
          <w:b/>
          <w:bCs/>
        </w:rPr>
        <w:t xml:space="preserve"> </w:t>
      </w:r>
    </w:p>
    <w:p w14:paraId="53865DF1" w14:textId="465EF12C" w:rsidR="00B65E78" w:rsidRDefault="00B65E78" w:rsidP="00B65E78">
      <w:r>
        <w:rPr>
          <w:b/>
          <w:bCs/>
        </w:rPr>
        <w:t xml:space="preserve">Objectives: </w:t>
      </w:r>
      <w:r>
        <w:t xml:space="preserve">The aim of this study was to explore unpaid carers’ experiences of supporting people with dementia to use social media. </w:t>
      </w:r>
    </w:p>
    <w:p w14:paraId="64CEBC57" w14:textId="14F51C2C" w:rsidR="00B65E78" w:rsidRDefault="00B65E78" w:rsidP="00B65E78">
      <w:r>
        <w:rPr>
          <w:b/>
          <w:bCs/>
        </w:rPr>
        <w:t xml:space="preserve">Methods: </w:t>
      </w:r>
      <w:r w:rsidR="00D91753">
        <w:t>U</w:t>
      </w:r>
      <w:r>
        <w:t xml:space="preserve">npaid carers </w:t>
      </w:r>
      <w:r w:rsidR="00D91753">
        <w:t>(</w:t>
      </w:r>
      <w:r w:rsidR="00D91753" w:rsidRPr="009B77FD">
        <w:rPr>
          <w:i/>
          <w:iCs/>
        </w:rPr>
        <w:t>n</w:t>
      </w:r>
      <w:r w:rsidR="00D91753">
        <w:t xml:space="preserve">=234) </w:t>
      </w:r>
      <w:r>
        <w:t>responded to an online survey about</w:t>
      </w:r>
      <w:r w:rsidR="000B7E01">
        <w:t xml:space="preserve"> their</w:t>
      </w:r>
      <w:r>
        <w:t xml:space="preserve"> attitudes towards people with dementia using social media and any experiences supporting </w:t>
      </w:r>
      <w:r w:rsidR="00D91753">
        <w:t xml:space="preserve">this </w:t>
      </w:r>
      <w:r>
        <w:t xml:space="preserve">usage. </w:t>
      </w:r>
      <w:r w:rsidR="00D91753">
        <w:t>R</w:t>
      </w:r>
      <w:r>
        <w:t xml:space="preserve">esponses </w:t>
      </w:r>
      <w:r w:rsidR="00D91753">
        <w:t xml:space="preserve">to closed questions </w:t>
      </w:r>
      <w:r>
        <w:t>were analysed using frequency analysis</w:t>
      </w:r>
      <w:r w:rsidR="00D91753">
        <w:t>;</w:t>
      </w:r>
      <w:r>
        <w:t xml:space="preserve"> qualitative data </w:t>
      </w:r>
      <w:r w:rsidR="00DA4F9E">
        <w:t>were analysed</w:t>
      </w:r>
      <w:r>
        <w:t xml:space="preserve"> thematic</w:t>
      </w:r>
      <w:r w:rsidR="00DA4F9E">
        <w:t>ally</w:t>
      </w:r>
      <w:r>
        <w:t>.</w:t>
      </w:r>
    </w:p>
    <w:p w14:paraId="6A1C54FB" w14:textId="270A9037" w:rsidR="00B65E78" w:rsidRDefault="00B65E78" w:rsidP="00B65E78">
      <w:r>
        <w:rPr>
          <w:b/>
          <w:bCs/>
        </w:rPr>
        <w:t xml:space="preserve">Results: </w:t>
      </w:r>
      <w:r w:rsidR="00D91753">
        <w:t xml:space="preserve">Fifty-five </w:t>
      </w:r>
      <w:r>
        <w:t xml:space="preserve">carers (23.5%) cared for someone </w:t>
      </w:r>
      <w:r w:rsidR="001238A2">
        <w:t xml:space="preserve">with dementia </w:t>
      </w:r>
      <w:r>
        <w:t xml:space="preserve">who </w:t>
      </w:r>
      <w:r w:rsidR="009D351D">
        <w:t>used</w:t>
      </w:r>
      <w:r>
        <w:t xml:space="preserve"> social media. Thematic analysis produced four themes: (1) carers as social media navigators; (2) social media supports care; (3) carers as social media guardians; </w:t>
      </w:r>
      <w:r w:rsidR="00D91753">
        <w:t xml:space="preserve">and </w:t>
      </w:r>
      <w:r>
        <w:t xml:space="preserve">(4) labour-intensive work. Carers valued the social connectivity and stimulation social media provided but remained vigilant about online safety. They carefully managed the online experiences of people with dementia, balancing perceived benefits with safety, security, and caring demands. </w:t>
      </w:r>
    </w:p>
    <w:p w14:paraId="5BF5194B" w14:textId="74FDA051" w:rsidR="00B65E78" w:rsidRDefault="00B65E78" w:rsidP="00B65E78">
      <w:r>
        <w:rPr>
          <w:b/>
          <w:bCs/>
        </w:rPr>
        <w:t>Conclusions:</w:t>
      </w:r>
      <w:r>
        <w:t xml:space="preserve"> </w:t>
      </w:r>
      <w:r w:rsidR="00DA4F9E">
        <w:t xml:space="preserve">These </w:t>
      </w:r>
      <w:r w:rsidR="004439B7">
        <w:t xml:space="preserve">findings shed light on the complexities of caring in the digital age. </w:t>
      </w:r>
      <w:r w:rsidR="00DA4F9E">
        <w:t>Many</w:t>
      </w:r>
      <w:r>
        <w:t xml:space="preserve"> carers are supporting people with dementia in using social media</w:t>
      </w:r>
      <w:r w:rsidR="00DA4F9E">
        <w:t xml:space="preserve">, but there is little guidance </w:t>
      </w:r>
      <w:r w:rsidR="00D85A4E">
        <w:t>on</w:t>
      </w:r>
      <w:r w:rsidR="00DA4F9E">
        <w:t xml:space="preserve"> how best to do this</w:t>
      </w:r>
      <w:r>
        <w:t xml:space="preserve">. As </w:t>
      </w:r>
      <w:r w:rsidR="00DA4F9E">
        <w:t xml:space="preserve">older adults continue to embrace social media, </w:t>
      </w:r>
      <w:r>
        <w:t>carers</w:t>
      </w:r>
      <w:r w:rsidR="001B72D9">
        <w:t>,</w:t>
      </w:r>
      <w:r>
        <w:t xml:space="preserve"> </w:t>
      </w:r>
      <w:r w:rsidR="00DA4F9E">
        <w:t xml:space="preserve">support </w:t>
      </w:r>
      <w:r>
        <w:t xml:space="preserve">organisations, </w:t>
      </w:r>
      <w:r w:rsidR="00D91753">
        <w:t xml:space="preserve">and </w:t>
      </w:r>
      <w:r>
        <w:t xml:space="preserve">policymakers must adapt </w:t>
      </w:r>
      <w:r w:rsidR="00DA4F9E">
        <w:t xml:space="preserve">and </w:t>
      </w:r>
      <w:r w:rsidR="002C7DE1">
        <w:t xml:space="preserve">work with technology developers to ensure safe </w:t>
      </w:r>
      <w:r>
        <w:t>and supportive online experiences.</w:t>
      </w:r>
    </w:p>
    <w:p w14:paraId="4AB263E5" w14:textId="77777777" w:rsidR="0056245A" w:rsidRDefault="0056245A" w:rsidP="00021E11">
      <w:pPr>
        <w:rPr>
          <w:b/>
          <w:bCs/>
        </w:rPr>
      </w:pPr>
    </w:p>
    <w:p w14:paraId="63BAE870" w14:textId="77777777" w:rsidR="00B65E78" w:rsidRPr="00B52F96" w:rsidRDefault="00B65E78" w:rsidP="00021E11">
      <w:pPr>
        <w:rPr>
          <w:b/>
          <w:bCs/>
        </w:rPr>
      </w:pPr>
    </w:p>
    <w:p w14:paraId="34C3DEFA" w14:textId="749E789B" w:rsidR="00E606EC" w:rsidRPr="00E606EC" w:rsidRDefault="00021E11" w:rsidP="00021E11">
      <w:pPr>
        <w:rPr>
          <w:b/>
          <w:bCs/>
        </w:rPr>
      </w:pPr>
      <w:proofErr w:type="spellStart"/>
      <w:r w:rsidRPr="00E606EC">
        <w:rPr>
          <w:b/>
          <w:bCs/>
        </w:rPr>
        <w:lastRenderedPageBreak/>
        <w:t>CRediT</w:t>
      </w:r>
      <w:proofErr w:type="spellEnd"/>
      <w:r w:rsidRPr="00E606EC">
        <w:rPr>
          <w:b/>
          <w:bCs/>
        </w:rPr>
        <w:t xml:space="preserve"> author statement</w:t>
      </w:r>
      <w:r w:rsidR="00E606EC">
        <w:rPr>
          <w:b/>
          <w:bCs/>
        </w:rPr>
        <w:t>:</w:t>
      </w:r>
      <w:r w:rsidRPr="00E606EC">
        <w:rPr>
          <w:b/>
          <w:bCs/>
        </w:rPr>
        <w:t xml:space="preserve"> Catherine V. Talbot</w:t>
      </w:r>
      <w:r>
        <w:t xml:space="preserve">: conceptualisation; methodology; formal analysis; investigation; writing – original draft; </w:t>
      </w:r>
      <w:r w:rsidR="00467234" w:rsidRPr="00467234">
        <w:t>writing – review and editing</w:t>
      </w:r>
      <w:r w:rsidR="00467234" w:rsidRPr="002468F5">
        <w:t xml:space="preserve">; </w:t>
      </w:r>
      <w:r>
        <w:t>supervision; project administration; funding acquisition</w:t>
      </w:r>
      <w:r w:rsidR="00E606EC">
        <w:t xml:space="preserve">; </w:t>
      </w:r>
      <w:r w:rsidRPr="00E606EC">
        <w:rPr>
          <w:b/>
          <w:bCs/>
        </w:rPr>
        <w:t>Daisy Roe</w:t>
      </w:r>
      <w:r>
        <w:t>: formal analysis; data curation; writing – original draft</w:t>
      </w:r>
      <w:r w:rsidR="00467234" w:rsidRPr="00467234">
        <w:t>; writing – review and editing</w:t>
      </w:r>
      <w:r w:rsidR="00467234" w:rsidRPr="002468F5">
        <w:t>;</w:t>
      </w:r>
      <w:r w:rsidR="00467234">
        <w:rPr>
          <w:b/>
          <w:bCs/>
        </w:rPr>
        <w:t xml:space="preserve"> </w:t>
      </w:r>
      <w:r w:rsidR="00E606EC" w:rsidRPr="00E606EC">
        <w:rPr>
          <w:b/>
          <w:bCs/>
        </w:rPr>
        <w:t xml:space="preserve">Joel </w:t>
      </w:r>
      <w:r w:rsidR="000D6650">
        <w:rPr>
          <w:b/>
          <w:bCs/>
        </w:rPr>
        <w:t xml:space="preserve">G. </w:t>
      </w:r>
      <w:r w:rsidR="00E606EC" w:rsidRPr="00E606EC">
        <w:rPr>
          <w:b/>
          <w:bCs/>
        </w:rPr>
        <w:t>Anderson</w:t>
      </w:r>
      <w:r w:rsidR="00E606EC">
        <w:t>: conceptualisation; methodology; writing – review and editing; funding acquisition</w:t>
      </w:r>
      <w:r w:rsidR="00E606EC" w:rsidRPr="002468F5">
        <w:t>;</w:t>
      </w:r>
      <w:r w:rsidR="00E606EC">
        <w:rPr>
          <w:b/>
          <w:bCs/>
        </w:rPr>
        <w:t xml:space="preserve"> </w:t>
      </w:r>
      <w:r w:rsidR="001A1DEB" w:rsidRPr="00E606EC">
        <w:rPr>
          <w:b/>
          <w:bCs/>
        </w:rPr>
        <w:t>Warren J. Donnellan</w:t>
      </w:r>
      <w:r w:rsidR="001A1DEB">
        <w:t xml:space="preserve">: conceptualisation; methodology; writing – review and editing; funding acquisition; </w:t>
      </w:r>
      <w:r w:rsidR="00E606EC" w:rsidRPr="00E606EC">
        <w:rPr>
          <w:b/>
          <w:bCs/>
        </w:rPr>
        <w:t xml:space="preserve">Samantha </w:t>
      </w:r>
      <w:r w:rsidR="00035221">
        <w:rPr>
          <w:b/>
          <w:bCs/>
        </w:rPr>
        <w:t xml:space="preserve">A. </w:t>
      </w:r>
      <w:r w:rsidR="00E606EC" w:rsidRPr="00E606EC">
        <w:rPr>
          <w:b/>
          <w:bCs/>
        </w:rPr>
        <w:t>Wilson</w:t>
      </w:r>
      <w:r w:rsidR="00E606EC">
        <w:t>: methodology; writing – review and editing;</w:t>
      </w:r>
      <w:r w:rsidR="00E606EC">
        <w:rPr>
          <w:b/>
          <w:bCs/>
        </w:rPr>
        <w:t xml:space="preserve"> </w:t>
      </w:r>
      <w:r w:rsidR="00E606EC" w:rsidRPr="00E606EC">
        <w:rPr>
          <w:b/>
          <w:bCs/>
        </w:rPr>
        <w:t xml:space="preserve">Siobhan </w:t>
      </w:r>
      <w:r w:rsidR="00035221">
        <w:rPr>
          <w:b/>
          <w:bCs/>
        </w:rPr>
        <w:t xml:space="preserve">T. </w:t>
      </w:r>
      <w:r w:rsidR="00E606EC" w:rsidRPr="00E606EC">
        <w:rPr>
          <w:b/>
          <w:bCs/>
        </w:rPr>
        <w:t>O’Dwyer</w:t>
      </w:r>
      <w:r w:rsidR="00E606EC">
        <w:t>: methodology; writing – review and editing</w:t>
      </w:r>
    </w:p>
    <w:p w14:paraId="1463E41D" w14:textId="77777777" w:rsidR="00E606EC" w:rsidRDefault="00E606EC" w:rsidP="00021E11"/>
    <w:p w14:paraId="40740B39" w14:textId="3FD2158F" w:rsidR="002E7578" w:rsidRPr="002E7578" w:rsidRDefault="002E7578" w:rsidP="00021E11">
      <w:pPr>
        <w:rPr>
          <w:b/>
          <w:bCs/>
        </w:rPr>
      </w:pPr>
      <w:r>
        <w:rPr>
          <w:b/>
          <w:bCs/>
        </w:rPr>
        <w:t xml:space="preserve">Keywords: </w:t>
      </w:r>
      <w:r w:rsidRPr="002E7578">
        <w:t>Alzheimer; online; communication; social networking; cognitive impairment; older adults</w:t>
      </w:r>
      <w:r w:rsidR="00DE4D42">
        <w:t>; car</w:t>
      </w:r>
      <w:r w:rsidR="00842630">
        <w:t>egivers</w:t>
      </w:r>
      <w:r>
        <w:t xml:space="preserve"> </w:t>
      </w:r>
    </w:p>
    <w:p w14:paraId="64601E5F" w14:textId="24C64EA9" w:rsidR="002E7578" w:rsidRDefault="002E7578">
      <w:r>
        <w:br w:type="page"/>
      </w:r>
    </w:p>
    <w:p w14:paraId="66C4760B" w14:textId="10EB8988" w:rsidR="00E606EC" w:rsidRDefault="002E7578" w:rsidP="002E7578">
      <w:pPr>
        <w:pStyle w:val="Heading1"/>
      </w:pPr>
      <w:r>
        <w:lastRenderedPageBreak/>
        <w:t>Introduction</w:t>
      </w:r>
    </w:p>
    <w:p w14:paraId="62A14084" w14:textId="323A8521" w:rsidR="00197A99" w:rsidRDefault="002E7578" w:rsidP="002E7578">
      <w:r>
        <w:t xml:space="preserve">Globally, </w:t>
      </w:r>
      <w:r w:rsidR="00844291">
        <w:t>more than 55 million people are living</w:t>
      </w:r>
      <w:r w:rsidR="000155D7">
        <w:t xml:space="preserve"> with dementia, with numbers estimated to rise to over 150 million in 2050 (GBD 2019 Dementia Forecasting Collaborators</w:t>
      </w:r>
      <w:r w:rsidR="008E02FD">
        <w:t>, 2022</w:t>
      </w:r>
      <w:r w:rsidR="000155D7">
        <w:t xml:space="preserve">). </w:t>
      </w:r>
      <w:r w:rsidR="001C4592">
        <w:t xml:space="preserve">A diagnosis of dementia can have a </w:t>
      </w:r>
      <w:r w:rsidR="001C3C21">
        <w:t xml:space="preserve">powerful impact </w:t>
      </w:r>
      <w:r w:rsidR="00027941">
        <w:t xml:space="preserve">on those affected, including people living with the condition and </w:t>
      </w:r>
      <w:r w:rsidR="003900F7">
        <w:t xml:space="preserve">their </w:t>
      </w:r>
      <w:r w:rsidR="00920A97">
        <w:t>unpaid</w:t>
      </w:r>
      <w:r w:rsidR="00027941">
        <w:t xml:space="preserve"> carers. </w:t>
      </w:r>
      <w:r w:rsidR="004A2FC2">
        <w:t>For example, p</w:t>
      </w:r>
      <w:r w:rsidR="000155D7">
        <w:t xml:space="preserve">eople with dementia </w:t>
      </w:r>
      <w:r w:rsidR="00876123">
        <w:t xml:space="preserve">have </w:t>
      </w:r>
      <w:r w:rsidR="000155D7">
        <w:t xml:space="preserve">reported </w:t>
      </w:r>
      <w:r w:rsidR="00EA3464">
        <w:t xml:space="preserve">isolation, loneliness, </w:t>
      </w:r>
      <w:r w:rsidR="00920A97">
        <w:t>low mood</w:t>
      </w:r>
      <w:r w:rsidR="00EA3464">
        <w:t>, uncertainty, frustration, a ‘shrinking social world’</w:t>
      </w:r>
      <w:r w:rsidR="00D71D2D">
        <w:t>,</w:t>
      </w:r>
      <w:r w:rsidR="00EA3464">
        <w:t xml:space="preserve"> and </w:t>
      </w:r>
      <w:r w:rsidR="00D71D2D">
        <w:t xml:space="preserve">shifting </w:t>
      </w:r>
      <w:r w:rsidR="00EA3464">
        <w:t>social roles following diagnosis (</w:t>
      </w:r>
      <w:proofErr w:type="spellStart"/>
      <w:r w:rsidR="00EA3464">
        <w:t>Górska</w:t>
      </w:r>
      <w:proofErr w:type="spellEnd"/>
      <w:r w:rsidR="00EA3464">
        <w:t xml:space="preserve"> et al., 2018; Spreadbury &amp; Kipps, 2019; Ward et al., 2022)</w:t>
      </w:r>
      <w:r w:rsidR="003900F7">
        <w:t>. Compared with the general population, unpaid carers of people with dementia experience higher levels of physical and mental illness (including elevated rates of suicidal ideation), social isolation, and financial distress (</w:t>
      </w:r>
      <w:proofErr w:type="spellStart"/>
      <w:r w:rsidR="003900F7">
        <w:t>Pinquart</w:t>
      </w:r>
      <w:proofErr w:type="spellEnd"/>
      <w:r w:rsidR="003900F7">
        <w:t xml:space="preserve"> &amp; Sorensen, 20</w:t>
      </w:r>
      <w:r w:rsidR="000C6A0B">
        <w:t>0</w:t>
      </w:r>
      <w:r w:rsidR="003900F7">
        <w:t>3; Do</w:t>
      </w:r>
      <w:r w:rsidR="000C6A0B">
        <w:t>n</w:t>
      </w:r>
      <w:r w:rsidR="003900F7">
        <w:t>nellan et al., 201</w:t>
      </w:r>
      <w:r w:rsidR="000C6A0B">
        <w:t>7</w:t>
      </w:r>
      <w:r w:rsidR="003900F7">
        <w:t>; O’Dwyer et al., 2021)</w:t>
      </w:r>
      <w:r w:rsidR="000D6650">
        <w:t>.</w:t>
      </w:r>
      <w:r w:rsidR="00D80840">
        <w:t xml:space="preserve"> </w:t>
      </w:r>
      <w:r w:rsidR="00983914">
        <w:t>In response</w:t>
      </w:r>
      <w:r w:rsidR="0047373F">
        <w:t xml:space="preserve"> to these challenges</w:t>
      </w:r>
      <w:r w:rsidR="00983914">
        <w:t>,</w:t>
      </w:r>
      <w:r w:rsidR="006B7C9F">
        <w:rPr>
          <w:b/>
          <w:bCs/>
        </w:rPr>
        <w:t xml:space="preserve"> </w:t>
      </w:r>
      <w:r w:rsidR="00983914">
        <w:t>d</w:t>
      </w:r>
      <w:r w:rsidR="009A3814">
        <w:t xml:space="preserve">ementia </w:t>
      </w:r>
      <w:r w:rsidR="00983914">
        <w:t>has been</w:t>
      </w:r>
      <w:r w:rsidR="009A3814">
        <w:t xml:space="preserve"> </w:t>
      </w:r>
      <w:r w:rsidR="0047373F">
        <w:t>identified as</w:t>
      </w:r>
      <w:r w:rsidR="00983914">
        <w:t xml:space="preserve"> </w:t>
      </w:r>
      <w:r w:rsidR="0047373F">
        <w:t xml:space="preserve">a </w:t>
      </w:r>
      <w:r w:rsidR="009A3814">
        <w:t xml:space="preserve">key priority in health and social care planning worldwide, with </w:t>
      </w:r>
      <w:r w:rsidR="0019018D">
        <w:t xml:space="preserve">a </w:t>
      </w:r>
      <w:r w:rsidR="00D5174A">
        <w:t>growing emphasis being placed</w:t>
      </w:r>
      <w:r w:rsidR="009A3814">
        <w:t xml:space="preserve"> on timely diagnosis and appropriate provision </w:t>
      </w:r>
      <w:r w:rsidR="0019018D">
        <w:t xml:space="preserve">of support </w:t>
      </w:r>
      <w:r w:rsidR="009A3814">
        <w:t xml:space="preserve">throughout the disease trajectory (Department of Health and Social Care, 2022; </w:t>
      </w:r>
      <w:r w:rsidR="000D6650" w:rsidRPr="000D6650">
        <w:t>National Academies of Sciences, Engineering, and Medicine</w:t>
      </w:r>
      <w:r w:rsidR="000D6650">
        <w:t xml:space="preserve">, </w:t>
      </w:r>
      <w:r w:rsidR="000D6650" w:rsidRPr="000D6650">
        <w:t>2021</w:t>
      </w:r>
      <w:r w:rsidR="000D6650">
        <w:t>;</w:t>
      </w:r>
      <w:r w:rsidR="009A3814">
        <w:t xml:space="preserve"> Welsh Government, 201</w:t>
      </w:r>
      <w:r w:rsidR="009A3814" w:rsidRPr="00DE4D42">
        <w:t>8</w:t>
      </w:r>
      <w:r w:rsidR="006B7C9F" w:rsidRPr="00DE4D42">
        <w:t>;</w:t>
      </w:r>
      <w:r w:rsidR="009A3814" w:rsidRPr="00DE4D42">
        <w:t>).</w:t>
      </w:r>
      <w:r w:rsidR="009A3814">
        <w:t xml:space="preserve"> </w:t>
      </w:r>
      <w:r w:rsidR="006A3E6C">
        <w:t>Despite this</w:t>
      </w:r>
      <w:r w:rsidR="00165C4F">
        <w:t xml:space="preserve">, a recent systematic review found that people with dementia and their carers </w:t>
      </w:r>
      <w:r w:rsidR="006A3E6C">
        <w:t xml:space="preserve">still </w:t>
      </w:r>
      <w:r w:rsidR="00165C4F">
        <w:t xml:space="preserve">experience significant situational, psychological, interpersonal, </w:t>
      </w:r>
      <w:r w:rsidR="008E257B">
        <w:t>structural,</w:t>
      </w:r>
      <w:r w:rsidR="00165C4F">
        <w:t xml:space="preserve"> and cultural barriers </w:t>
      </w:r>
      <w:r w:rsidR="008E257B">
        <w:t>to</w:t>
      </w:r>
      <w:r w:rsidR="00165C4F">
        <w:t xml:space="preserve"> accessing </w:t>
      </w:r>
      <w:r w:rsidR="00B23ED4">
        <w:t xml:space="preserve">care in the community (Giebel et al., 2023). </w:t>
      </w:r>
      <w:r w:rsidR="00215A0E">
        <w:t>Consequently, t</w:t>
      </w:r>
      <w:r w:rsidR="00EE6EAA">
        <w:t xml:space="preserve">here is </w:t>
      </w:r>
      <w:r w:rsidR="00215A0E">
        <w:t xml:space="preserve">a </w:t>
      </w:r>
      <w:r w:rsidR="00EE6EAA">
        <w:t xml:space="preserve">pressing need to identify </w:t>
      </w:r>
      <w:r w:rsidR="00991163">
        <w:t xml:space="preserve">cost-effective, far-reaching means of supporting </w:t>
      </w:r>
      <w:r w:rsidR="00536ADF">
        <w:t>those affected by dementia</w:t>
      </w:r>
      <w:r w:rsidR="007252D5">
        <w:t xml:space="preserve"> </w:t>
      </w:r>
      <w:r w:rsidR="00D01DB8">
        <w:t xml:space="preserve">to </w:t>
      </w:r>
      <w:r w:rsidR="00215A0E">
        <w:t xml:space="preserve">live with, and </w:t>
      </w:r>
      <w:r w:rsidR="00D01DB8">
        <w:t>adjust to</w:t>
      </w:r>
      <w:r w:rsidR="00215A0E">
        <w:t>,</w:t>
      </w:r>
      <w:r w:rsidR="00D01DB8">
        <w:t xml:space="preserve"> the condition. </w:t>
      </w:r>
      <w:r w:rsidR="00FD2022">
        <w:t xml:space="preserve"> </w:t>
      </w:r>
      <w:r w:rsidR="00536ADF">
        <w:t xml:space="preserve">  </w:t>
      </w:r>
    </w:p>
    <w:p w14:paraId="2DB14487" w14:textId="6707F940" w:rsidR="00F67A36" w:rsidRDefault="00536ADF" w:rsidP="00271433">
      <w:r>
        <w:tab/>
      </w:r>
      <w:r w:rsidR="00BE232A">
        <w:t xml:space="preserve">Digital technologies </w:t>
      </w:r>
      <w:r w:rsidR="006357F7">
        <w:t>may provide some solutions</w:t>
      </w:r>
      <w:r w:rsidR="000F493C">
        <w:t xml:space="preserve"> </w:t>
      </w:r>
      <w:r w:rsidR="0016641D">
        <w:t xml:space="preserve">by </w:t>
      </w:r>
      <w:r w:rsidR="006A541A">
        <w:t>enabling</w:t>
      </w:r>
      <w:r w:rsidR="00997449">
        <w:t xml:space="preserve"> social interaction, </w:t>
      </w:r>
      <w:r w:rsidR="00267782">
        <w:t xml:space="preserve">stimulation, </w:t>
      </w:r>
      <w:r w:rsidR="004A01B0">
        <w:t xml:space="preserve">enjoyment, </w:t>
      </w:r>
      <w:r w:rsidR="001F7183">
        <w:t xml:space="preserve">peer support, </w:t>
      </w:r>
      <w:r w:rsidR="00597BD4">
        <w:t>self-development,</w:t>
      </w:r>
      <w:r w:rsidR="006D414A">
        <w:t xml:space="preserve"> and</w:t>
      </w:r>
      <w:r w:rsidR="004A01B0">
        <w:t xml:space="preserve"> </w:t>
      </w:r>
      <w:r w:rsidR="0019018D">
        <w:t xml:space="preserve">supporting </w:t>
      </w:r>
      <w:r w:rsidR="004A01B0">
        <w:t>activities of daily living (</w:t>
      </w:r>
      <w:r w:rsidR="00DA44D2">
        <w:t xml:space="preserve">Beh et al., 2022; </w:t>
      </w:r>
      <w:r w:rsidR="00324117">
        <w:t>Cutler</w:t>
      </w:r>
      <w:r w:rsidR="00B42885">
        <w:t xml:space="preserve"> et al., 2016;</w:t>
      </w:r>
      <w:r w:rsidR="006D414A">
        <w:t xml:space="preserve"> Hicks et al., 2020, 2023; </w:t>
      </w:r>
      <w:r w:rsidR="00D53488">
        <w:t>Wilson et al., 2022, 2023).</w:t>
      </w:r>
      <w:r w:rsidR="002F0140">
        <w:t xml:space="preserve"> </w:t>
      </w:r>
      <w:r w:rsidR="000D6650">
        <w:t>The use of s</w:t>
      </w:r>
      <w:r w:rsidR="00BB70E4">
        <w:t>ocial media</w:t>
      </w:r>
      <w:r w:rsidR="000D6650">
        <w:t xml:space="preserve"> by people with dementia</w:t>
      </w:r>
      <w:r w:rsidR="00BB70E4">
        <w:t xml:space="preserve">, in particular, </w:t>
      </w:r>
      <w:r w:rsidR="00505F0F">
        <w:t xml:space="preserve">has </w:t>
      </w:r>
      <w:r w:rsidR="00CD0D69">
        <w:t xml:space="preserve">recently </w:t>
      </w:r>
      <w:r w:rsidR="00505F0F">
        <w:t xml:space="preserve">garnered interest </w:t>
      </w:r>
      <w:r w:rsidR="00A0772D">
        <w:t>from</w:t>
      </w:r>
      <w:r w:rsidR="00505F0F">
        <w:t xml:space="preserve"> researchers</w:t>
      </w:r>
      <w:r w:rsidR="00C83D96">
        <w:t xml:space="preserve"> (see Talbot &amp; Dunne, 2024)</w:t>
      </w:r>
      <w:r w:rsidR="00505F0F">
        <w:t xml:space="preserve">, </w:t>
      </w:r>
      <w:r w:rsidR="00D46B85">
        <w:t xml:space="preserve">with evidence of people with dementia using a range of platforms including </w:t>
      </w:r>
      <w:r w:rsidR="007B4A01">
        <w:t>Facebook (</w:t>
      </w:r>
      <w:r w:rsidR="00425AB3">
        <w:t xml:space="preserve">Craig &amp; </w:t>
      </w:r>
      <w:proofErr w:type="spellStart"/>
      <w:r w:rsidR="00425AB3">
        <w:t>Strivens</w:t>
      </w:r>
      <w:proofErr w:type="spellEnd"/>
      <w:r w:rsidR="00425AB3">
        <w:t>, 2016), Twitter (Thomas, 2017; Talbot et al., 2020, 2021), and online forums (</w:t>
      </w:r>
      <w:r w:rsidR="007D644E">
        <w:t xml:space="preserve">Rodriquez, 2013; </w:t>
      </w:r>
      <w:r w:rsidR="00425AB3">
        <w:t>Talbot &amp; Coulson, 2023).</w:t>
      </w:r>
      <w:r w:rsidR="007D644E">
        <w:t xml:space="preserve"> </w:t>
      </w:r>
      <w:r w:rsidR="004A386E">
        <w:t xml:space="preserve">Craig and </w:t>
      </w:r>
      <w:proofErr w:type="spellStart"/>
      <w:r w:rsidR="004A386E">
        <w:t>Strivens</w:t>
      </w:r>
      <w:proofErr w:type="spellEnd"/>
      <w:r w:rsidR="004A386E">
        <w:t xml:space="preserve"> (2016) reported that a Facebook group provided people with young-onset dementia </w:t>
      </w:r>
      <w:r w:rsidR="0080085D">
        <w:t xml:space="preserve">unique opportunities for expression and connection beyond their immediate networks. </w:t>
      </w:r>
      <w:r w:rsidR="00862127">
        <w:t xml:space="preserve">Similarly, </w:t>
      </w:r>
      <w:r w:rsidR="0080085D">
        <w:t xml:space="preserve">Talbot et al. (2020, 2021) found </w:t>
      </w:r>
      <w:r w:rsidR="00862127">
        <w:t xml:space="preserve">Twitter </w:t>
      </w:r>
      <w:r w:rsidR="0080085D">
        <w:t xml:space="preserve">to be </w:t>
      </w:r>
      <w:r w:rsidR="00806807">
        <w:t xml:space="preserve">a valued source of post-diagnostic support, </w:t>
      </w:r>
      <w:r w:rsidR="0021777C">
        <w:t xml:space="preserve">providing access to </w:t>
      </w:r>
      <w:r w:rsidR="00FF4638">
        <w:t>self-relevant information</w:t>
      </w:r>
      <w:r w:rsidR="001B3A09">
        <w:t xml:space="preserve">, social connection to others affected by dementia, </w:t>
      </w:r>
      <w:r w:rsidR="002E6784">
        <w:t xml:space="preserve">and </w:t>
      </w:r>
      <w:r w:rsidR="000D6650">
        <w:t xml:space="preserve">a </w:t>
      </w:r>
      <w:r w:rsidR="002E6784">
        <w:t xml:space="preserve">space where </w:t>
      </w:r>
      <w:r w:rsidR="00862127">
        <w:t xml:space="preserve">people with dementia </w:t>
      </w:r>
      <w:r w:rsidR="002E6784">
        <w:t>could</w:t>
      </w:r>
      <w:r w:rsidR="006C477B">
        <w:t xml:space="preserve"> redefine </w:t>
      </w:r>
      <w:r w:rsidR="002E6784">
        <w:t>their identit</w:t>
      </w:r>
      <w:r w:rsidR="003958E4">
        <w:t>ies</w:t>
      </w:r>
      <w:r w:rsidR="002E6784">
        <w:t xml:space="preserve">. </w:t>
      </w:r>
      <w:r w:rsidR="005F13D6">
        <w:t xml:space="preserve">In online forums, </w:t>
      </w:r>
      <w:r w:rsidR="00317D1E">
        <w:t>Rodriquez (2013)</w:t>
      </w:r>
      <w:r w:rsidR="001E4666">
        <w:t xml:space="preserve"> found that people with early-onset Alzheimer’s disease </w:t>
      </w:r>
      <w:r w:rsidR="00E52DAD">
        <w:t xml:space="preserve">constructed a sense of community </w:t>
      </w:r>
      <w:r w:rsidR="0020379F">
        <w:t xml:space="preserve">by </w:t>
      </w:r>
      <w:r w:rsidR="001E4666">
        <w:t>shar</w:t>
      </w:r>
      <w:r w:rsidR="00E52DAD">
        <w:t>ing</w:t>
      </w:r>
      <w:r w:rsidR="001E4666">
        <w:t xml:space="preserve"> stories, </w:t>
      </w:r>
      <w:r w:rsidR="00E52DAD">
        <w:t xml:space="preserve">providing advice and encouragement, </w:t>
      </w:r>
      <w:r w:rsidR="00F04AE9">
        <w:t xml:space="preserve">and commiserating about their symptoms. </w:t>
      </w:r>
      <w:r w:rsidR="005623B6">
        <w:t xml:space="preserve">This is consistent with Talbot and Coulson’s (2023) </w:t>
      </w:r>
      <w:r w:rsidR="00A21260">
        <w:t>finding tha</w:t>
      </w:r>
      <w:r w:rsidR="00CC4CA3">
        <w:t xml:space="preserve">t </w:t>
      </w:r>
      <w:r w:rsidR="00784781">
        <w:t>an online forum</w:t>
      </w:r>
      <w:r w:rsidR="00CC4CA3">
        <w:t xml:space="preserve"> facilitated self-disclosure, reciprocal support, and creative self-expression</w:t>
      </w:r>
      <w:r w:rsidR="00862127">
        <w:t xml:space="preserve"> – </w:t>
      </w:r>
      <w:r w:rsidR="00826C1F">
        <w:t>regardless of dementia type or geographical location</w:t>
      </w:r>
      <w:r w:rsidR="00862127">
        <w:t xml:space="preserve"> – </w:t>
      </w:r>
      <w:r w:rsidR="0069202C">
        <w:t xml:space="preserve">filling an important gap in </w:t>
      </w:r>
      <w:r w:rsidR="000D6650">
        <w:t xml:space="preserve">the provision of </w:t>
      </w:r>
      <w:r w:rsidR="0069202C">
        <w:t xml:space="preserve">post-diagnostic support. </w:t>
      </w:r>
    </w:p>
    <w:p w14:paraId="7CBB04A6" w14:textId="459DE591" w:rsidR="000A2556" w:rsidRDefault="00FF2E74" w:rsidP="005F0065">
      <w:pPr>
        <w:ind w:firstLine="720"/>
      </w:pPr>
      <w:r>
        <w:t>Although</w:t>
      </w:r>
      <w:r w:rsidR="006A29EF">
        <w:t xml:space="preserve"> research provides initial evidence on the value of social media</w:t>
      </w:r>
      <w:r w:rsidR="00375D5B">
        <w:t xml:space="preserve"> for</w:t>
      </w:r>
      <w:r w:rsidR="006A29EF">
        <w:t xml:space="preserve"> people with dementia</w:t>
      </w:r>
      <w:r w:rsidR="00F9588D">
        <w:t xml:space="preserve">, </w:t>
      </w:r>
      <w:r w:rsidR="00FB3273">
        <w:t xml:space="preserve">researchers have not yet engaged with the perspectives of </w:t>
      </w:r>
      <w:r w:rsidR="002A3708">
        <w:t xml:space="preserve">their </w:t>
      </w:r>
      <w:r w:rsidR="00FB3273">
        <w:t xml:space="preserve">unpaid carers </w:t>
      </w:r>
      <w:r w:rsidR="002E23CE">
        <w:t>who may act as gatekeepers</w:t>
      </w:r>
      <w:r w:rsidR="00AB5C19">
        <w:t xml:space="preserve"> </w:t>
      </w:r>
      <w:r w:rsidR="002E23CE">
        <w:t xml:space="preserve">and have </w:t>
      </w:r>
      <w:r w:rsidR="00EB4462">
        <w:t>uniq</w:t>
      </w:r>
      <w:r w:rsidR="00031B19">
        <w:t xml:space="preserve">ue </w:t>
      </w:r>
      <w:r w:rsidR="002E23CE">
        <w:t>concerns about their online engagement.</w:t>
      </w:r>
      <w:r w:rsidR="00B711E0">
        <w:t xml:space="preserve"> In addition,</w:t>
      </w:r>
      <w:r w:rsidR="0097551F">
        <w:t xml:space="preserve"> the complex interfaces of social media</w:t>
      </w:r>
      <w:r w:rsidR="00753C42">
        <w:t xml:space="preserve"> may be </w:t>
      </w:r>
      <w:r w:rsidR="00AD29E8">
        <w:t>physically</w:t>
      </w:r>
      <w:r w:rsidR="00753C42">
        <w:t xml:space="preserve"> and/or cognitively demanding for </w:t>
      </w:r>
      <w:r w:rsidR="00AD29E8">
        <w:t xml:space="preserve">some </w:t>
      </w:r>
      <w:r w:rsidR="00753C42">
        <w:t xml:space="preserve">people with dementia </w:t>
      </w:r>
      <w:r w:rsidR="00AD29E8">
        <w:t>(</w:t>
      </w:r>
      <w:proofErr w:type="spellStart"/>
      <w:r w:rsidR="00AD29E8">
        <w:t>Joddrell</w:t>
      </w:r>
      <w:proofErr w:type="spellEnd"/>
      <w:r w:rsidR="00AD29E8">
        <w:t xml:space="preserve"> &amp; Astell, 2016; Talbot &amp; Briggs, 2022)</w:t>
      </w:r>
      <w:r w:rsidR="00375D5B">
        <w:t xml:space="preserve">, meaning that carers </w:t>
      </w:r>
      <w:r w:rsidR="0019018D">
        <w:t>must</w:t>
      </w:r>
      <w:r w:rsidR="00862127">
        <w:t xml:space="preserve"> actively support</w:t>
      </w:r>
      <w:r w:rsidR="00375D5B">
        <w:t xml:space="preserve"> </w:t>
      </w:r>
      <w:r w:rsidR="00454423">
        <w:t xml:space="preserve">their </w:t>
      </w:r>
      <w:r w:rsidR="002A3708">
        <w:t xml:space="preserve">usage </w:t>
      </w:r>
      <w:r w:rsidR="00111A51">
        <w:t>(Piper et al., 2016)</w:t>
      </w:r>
      <w:r w:rsidR="00454423">
        <w:t xml:space="preserve">. This </w:t>
      </w:r>
      <w:r w:rsidR="00552E94">
        <w:t>pattern is reflected in wider research on general digital technology usage</w:t>
      </w:r>
      <w:r w:rsidR="005F0065">
        <w:t xml:space="preserve"> among people with dementia </w:t>
      </w:r>
      <w:r w:rsidR="005F0065">
        <w:lastRenderedPageBreak/>
        <w:t xml:space="preserve">and their </w:t>
      </w:r>
      <w:proofErr w:type="spellStart"/>
      <w:r w:rsidR="005F0065">
        <w:t>carers</w:t>
      </w:r>
      <w:proofErr w:type="spellEnd"/>
      <w:r w:rsidR="005F0065">
        <w:t xml:space="preserve">. For example, </w:t>
      </w:r>
      <w:r w:rsidR="00F968E3">
        <w:t xml:space="preserve">Hicks et al. (2023) </w:t>
      </w:r>
      <w:r w:rsidR="00BB2AD1">
        <w:t xml:space="preserve">found </w:t>
      </w:r>
      <w:r w:rsidR="00F968E3">
        <w:t>that supporting this usage</w:t>
      </w:r>
      <w:r w:rsidR="00315B00">
        <w:t xml:space="preserve"> heightened</w:t>
      </w:r>
      <w:r w:rsidR="00F968E3">
        <w:t xml:space="preserve"> stress levels and </w:t>
      </w:r>
      <w:r w:rsidR="00261172">
        <w:t>exacerbated</w:t>
      </w:r>
      <w:r w:rsidR="00F968E3">
        <w:t xml:space="preserve"> already heavy workloads. </w:t>
      </w:r>
      <w:r w:rsidR="00B335FF">
        <w:t>Specifically, ca</w:t>
      </w:r>
      <w:r w:rsidR="00357A15">
        <w:t xml:space="preserve">rers </w:t>
      </w:r>
      <w:r w:rsidR="0043164A">
        <w:t>described</w:t>
      </w:r>
      <w:r w:rsidR="00357A15">
        <w:t xml:space="preserve"> difficulties </w:t>
      </w:r>
      <w:r w:rsidR="004E7A82">
        <w:t xml:space="preserve">relating </w:t>
      </w:r>
      <w:r w:rsidR="00C219E2">
        <w:t xml:space="preserve">to </w:t>
      </w:r>
      <w:r w:rsidR="00187303">
        <w:t xml:space="preserve">information comprehension, navigating interfaces, </w:t>
      </w:r>
      <w:r w:rsidR="00A126A9">
        <w:t xml:space="preserve">following virtual </w:t>
      </w:r>
      <w:r w:rsidR="0043164A">
        <w:t>conversations,</w:t>
      </w:r>
      <w:r w:rsidR="00A126A9">
        <w:t xml:space="preserve"> and understanding social conventions within </w:t>
      </w:r>
      <w:r w:rsidR="0043164A">
        <w:t>digital</w:t>
      </w:r>
      <w:r w:rsidR="00A126A9">
        <w:t xml:space="preserve"> spaces.</w:t>
      </w:r>
      <w:r w:rsidR="00903C94">
        <w:t xml:space="preserve"> These challenges are likely exacerbated among carers who lack </w:t>
      </w:r>
      <w:r w:rsidR="00171425">
        <w:t>sufficient digital skills and technological infrastructure (</w:t>
      </w:r>
      <w:r w:rsidR="00F22763">
        <w:t>Caprioli et al., 2023; Hicks et al., 202</w:t>
      </w:r>
      <w:r w:rsidR="008D2009">
        <w:t>2</w:t>
      </w:r>
      <w:r w:rsidR="00F22763">
        <w:t>, 2023).</w:t>
      </w:r>
      <w:r w:rsidR="009E350A">
        <w:t xml:space="preserve"> </w:t>
      </w:r>
      <w:r w:rsidR="00862127">
        <w:t>To our knowledge, however,</w:t>
      </w:r>
      <w:r w:rsidR="009E350A">
        <w:t xml:space="preserve"> there has been no research that has specifically </w:t>
      </w:r>
      <w:r w:rsidR="008A020C">
        <w:t>focused on social media.</w:t>
      </w:r>
      <w:r w:rsidR="00A06CC2">
        <w:t xml:space="preserve"> </w:t>
      </w:r>
      <w:r w:rsidR="00327A7A">
        <w:t>T</w:t>
      </w:r>
      <w:r w:rsidR="00434B3E">
        <w:t>o</w:t>
      </w:r>
      <w:r w:rsidR="00327A7A">
        <w:t xml:space="preserve"> address this gap, </w:t>
      </w:r>
      <w:r w:rsidR="000A2556">
        <w:t>we took a descriptive, exploratory approach to understand unpaid carers’ experiences of supporting people with dementia in their use of social media.</w:t>
      </w:r>
    </w:p>
    <w:p w14:paraId="280B2067" w14:textId="77777777" w:rsidR="00D33DDC" w:rsidRDefault="00D33DDC" w:rsidP="00D33DDC">
      <w:pPr>
        <w:pStyle w:val="ListParagraph"/>
      </w:pPr>
    </w:p>
    <w:p w14:paraId="37618978" w14:textId="67A37AC0" w:rsidR="00536ADF" w:rsidRDefault="00985299" w:rsidP="0083452A">
      <w:pPr>
        <w:pStyle w:val="Heading1"/>
      </w:pPr>
      <w:r>
        <w:t>Method</w:t>
      </w:r>
    </w:p>
    <w:p w14:paraId="234C556C" w14:textId="783B2A9D" w:rsidR="00FA5F8C" w:rsidRPr="0083452A" w:rsidRDefault="00D72A6D" w:rsidP="0083452A">
      <w:pPr>
        <w:pStyle w:val="Heading2"/>
      </w:pPr>
      <w:r w:rsidRPr="0083452A">
        <w:t>Sample</w:t>
      </w:r>
    </w:p>
    <w:p w14:paraId="729C3019" w14:textId="4F6E4B05" w:rsidR="00267007" w:rsidRDefault="002A3708" w:rsidP="0008717A">
      <w:pPr>
        <w:ind w:firstLine="720"/>
      </w:pPr>
      <w:r>
        <w:t>Self-identified u</w:t>
      </w:r>
      <w:r w:rsidR="00FA7A0C">
        <w:t>n</w:t>
      </w:r>
      <w:r w:rsidR="007C1ACF">
        <w:t xml:space="preserve">paid carers were eligible to participate </w:t>
      </w:r>
      <w:r>
        <w:t>in th</w:t>
      </w:r>
      <w:r w:rsidR="001A1DEB">
        <w:t>is</w:t>
      </w:r>
      <w:r>
        <w:t xml:space="preserve"> study </w:t>
      </w:r>
      <w:r w:rsidR="007C1ACF">
        <w:t xml:space="preserve">if they </w:t>
      </w:r>
      <w:r w:rsidR="0008717A">
        <w:t xml:space="preserve">lived in the United Kingdom and provided </w:t>
      </w:r>
      <w:r w:rsidR="007C1ACF">
        <w:t>care</w:t>
      </w:r>
      <w:r w:rsidR="00B66EDB">
        <w:t xml:space="preserve"> for </w:t>
      </w:r>
      <w:r w:rsidR="00C90A65">
        <w:t>a friend or family member</w:t>
      </w:r>
      <w:r w:rsidR="007C1ACF">
        <w:t xml:space="preserve"> </w:t>
      </w:r>
      <w:r w:rsidR="00B66EDB">
        <w:t>with mild to moderate dementia</w:t>
      </w:r>
      <w:r w:rsidR="004F53E6">
        <w:t>.</w:t>
      </w:r>
      <w:r w:rsidR="00011B27">
        <w:t xml:space="preserve"> </w:t>
      </w:r>
      <w:r w:rsidR="00363238">
        <w:t xml:space="preserve">Participants were recruited via </w:t>
      </w:r>
      <w:r w:rsidR="00A86596">
        <w:t>social media</w:t>
      </w:r>
      <w:r>
        <w:t xml:space="preserve"> and</w:t>
      </w:r>
      <w:r w:rsidR="00A86596">
        <w:t xml:space="preserve"> </w:t>
      </w:r>
      <w:r w:rsidR="002B5FE4">
        <w:t>charity and research participation networks, including the Young Dementia Network and Join Dementia Research</w:t>
      </w:r>
      <w:r w:rsidR="00013B5A">
        <w:t xml:space="preserve">. </w:t>
      </w:r>
      <w:r w:rsidR="00B473D6">
        <w:t>Participants recruited via these means were</w:t>
      </w:r>
      <w:r w:rsidR="00A86596">
        <w:t xml:space="preserve"> given</w:t>
      </w:r>
      <w:r w:rsidR="00B473D6">
        <w:t xml:space="preserve"> the opportunity to </w:t>
      </w:r>
      <w:r w:rsidR="00E64913">
        <w:t xml:space="preserve">enter a prize draw to win a </w:t>
      </w:r>
      <w:r w:rsidR="00875CE5">
        <w:t>£50 shopping voucher. Additional participants were recruited via Prolific</w:t>
      </w:r>
      <w:r w:rsidR="00E53AAB">
        <w:t xml:space="preserve">, an online </w:t>
      </w:r>
      <w:r w:rsidR="00A86596">
        <w:t>participant</w:t>
      </w:r>
      <w:r w:rsidR="00E53AAB">
        <w:t xml:space="preserve"> </w:t>
      </w:r>
      <w:r w:rsidR="00557AD8">
        <w:t xml:space="preserve">recruitment platform. </w:t>
      </w:r>
      <w:r w:rsidR="00575DCF">
        <w:t xml:space="preserve">An initial survey was </w:t>
      </w:r>
      <w:r w:rsidR="003A2A09">
        <w:t xml:space="preserve">posted on Prolific </w:t>
      </w:r>
      <w:r w:rsidR="00163CC7">
        <w:t xml:space="preserve">to screen </w:t>
      </w:r>
      <w:r w:rsidR="005515B4">
        <w:t xml:space="preserve">participants for eligibility and ensure the sample only included genuine carers. </w:t>
      </w:r>
      <w:r w:rsidR="009C37F2">
        <w:t>Those who met the eligibility criteria were then invited to complete the full surve</w:t>
      </w:r>
      <w:r w:rsidR="007B0C8C">
        <w:t>y</w:t>
      </w:r>
      <w:r w:rsidR="00AD63D9">
        <w:t>.</w:t>
      </w:r>
      <w:r w:rsidR="00011B27">
        <w:t xml:space="preserve"> </w:t>
      </w:r>
      <w:r w:rsidR="00AB21C3">
        <w:t xml:space="preserve">Participants recruited via </w:t>
      </w:r>
      <w:r w:rsidR="00A55CEF">
        <w:t xml:space="preserve">Prolific were paid £4.50 as an incentive for participation. </w:t>
      </w:r>
      <w:r w:rsidR="006B6D7A">
        <w:t xml:space="preserve">Following exclusion of ineligible </w:t>
      </w:r>
      <w:r w:rsidR="001827B0">
        <w:t>respondents (</w:t>
      </w:r>
      <w:r w:rsidR="001827B0" w:rsidRPr="00BA475A">
        <w:rPr>
          <w:i/>
          <w:iCs/>
        </w:rPr>
        <w:t>n</w:t>
      </w:r>
      <w:r w:rsidR="001827B0">
        <w:t>=</w:t>
      </w:r>
      <w:r w:rsidR="00D33DDC">
        <w:t>24) and incomplete data (</w:t>
      </w:r>
      <w:r w:rsidR="00D33DDC" w:rsidRPr="00BA475A">
        <w:rPr>
          <w:i/>
          <w:iCs/>
        </w:rPr>
        <w:t>n</w:t>
      </w:r>
      <w:r w:rsidR="00D33DDC">
        <w:t xml:space="preserve">=7), the sample comprised </w:t>
      </w:r>
      <w:r w:rsidR="00C03943" w:rsidRPr="007B0C8C">
        <w:rPr>
          <w:i/>
          <w:iCs/>
        </w:rPr>
        <w:t>n</w:t>
      </w:r>
      <w:r w:rsidR="00C03943">
        <w:t>=</w:t>
      </w:r>
      <w:r w:rsidR="00D33DDC">
        <w:t xml:space="preserve">234 unpaid carers. </w:t>
      </w:r>
      <w:r w:rsidR="00FE14B8">
        <w:t>The analysis reported in this paper focused only on those participants</w:t>
      </w:r>
      <w:r w:rsidR="00FA03FB">
        <w:t xml:space="preserve"> (</w:t>
      </w:r>
      <w:r w:rsidR="00FA03FB" w:rsidRPr="00B130C3">
        <w:rPr>
          <w:i/>
          <w:iCs/>
        </w:rPr>
        <w:t>n</w:t>
      </w:r>
      <w:r w:rsidR="00FA03FB">
        <w:t>=55)</w:t>
      </w:r>
      <w:r w:rsidR="00FE14B8">
        <w:t xml:space="preserve"> caring for a person with dementia who use</w:t>
      </w:r>
      <w:r w:rsidR="002E254B">
        <w:t>d</w:t>
      </w:r>
      <w:r w:rsidR="00FE14B8">
        <w:t xml:space="preserve"> social media. A separate analysis, </w:t>
      </w:r>
      <w:r w:rsidR="00FA03FB">
        <w:t xml:space="preserve">focused on participants caring for someone who </w:t>
      </w:r>
      <w:r w:rsidR="002E254B">
        <w:t xml:space="preserve">did </w:t>
      </w:r>
      <w:r w:rsidR="00FA03FB">
        <w:t>not use social media (</w:t>
      </w:r>
      <w:r w:rsidR="00FA03FB" w:rsidRPr="002468F5">
        <w:rPr>
          <w:i/>
          <w:iCs/>
        </w:rPr>
        <w:t>n</w:t>
      </w:r>
      <w:r w:rsidR="00FA03FB">
        <w:t xml:space="preserve">=179), </w:t>
      </w:r>
      <w:r w:rsidR="0003503E">
        <w:t>will be reported elsewhere.</w:t>
      </w:r>
      <w:r w:rsidR="00C70E19">
        <w:t xml:space="preserve"> </w:t>
      </w:r>
    </w:p>
    <w:p w14:paraId="521B7DE5" w14:textId="732177EF" w:rsidR="002B3E00" w:rsidRDefault="009571A3" w:rsidP="00401FFB">
      <w:pPr>
        <w:pStyle w:val="Heading2"/>
        <w:tabs>
          <w:tab w:val="left" w:pos="5911"/>
          <w:tab w:val="left" w:pos="8305"/>
        </w:tabs>
      </w:pPr>
      <w:r>
        <w:t>Data collection</w:t>
      </w:r>
      <w:r w:rsidR="00401FFB">
        <w:tab/>
      </w:r>
      <w:r w:rsidR="00401FFB">
        <w:tab/>
      </w:r>
    </w:p>
    <w:p w14:paraId="3B535C12" w14:textId="1E02AB02" w:rsidR="00AB2A14" w:rsidRDefault="00267007" w:rsidP="00B65EC7">
      <w:pPr>
        <w:ind w:firstLine="720"/>
      </w:pPr>
      <w:r>
        <w:t xml:space="preserve">The study was approved by </w:t>
      </w:r>
      <w:r w:rsidR="00185B24">
        <w:t xml:space="preserve">Bournemouth University </w:t>
      </w:r>
      <w:r w:rsidR="00855748">
        <w:t xml:space="preserve">Research </w:t>
      </w:r>
      <w:r w:rsidR="00185B24">
        <w:t>Ethics Committee (</w:t>
      </w:r>
      <w:r w:rsidR="00C02481">
        <w:t>Ref</w:t>
      </w:r>
      <w:r w:rsidR="001B50CC">
        <w:t xml:space="preserve">: </w:t>
      </w:r>
      <w:r w:rsidR="001B50CC" w:rsidRPr="001B50CC">
        <w:t>45997</w:t>
      </w:r>
      <w:r w:rsidR="001B50CC">
        <w:t>)</w:t>
      </w:r>
      <w:r w:rsidR="006E24A1">
        <w:t>.</w:t>
      </w:r>
      <w:r w:rsidR="009A2A42">
        <w:t xml:space="preserve"> </w:t>
      </w:r>
      <w:r w:rsidR="002469C1">
        <w:t xml:space="preserve">Between November 2022 </w:t>
      </w:r>
      <w:r w:rsidR="009B7EC9">
        <w:t>and</w:t>
      </w:r>
      <w:r w:rsidR="00AD04A4">
        <w:t xml:space="preserve"> </w:t>
      </w:r>
      <w:r w:rsidR="00324F5D">
        <w:t xml:space="preserve">April 2023, </w:t>
      </w:r>
      <w:r w:rsidR="009A2A42">
        <w:t xml:space="preserve">Participants were </w:t>
      </w:r>
      <w:r w:rsidR="00C062F7">
        <w:t>directed t</w:t>
      </w:r>
      <w:r w:rsidR="00736A9E">
        <w:t xml:space="preserve">owards an online survey hosted by </w:t>
      </w:r>
      <w:r w:rsidR="00C76F06">
        <w:t>Qualtrics</w:t>
      </w:r>
      <w:r w:rsidR="00B86B01">
        <w:t xml:space="preserve">, where </w:t>
      </w:r>
      <w:r w:rsidR="003C0076">
        <w:t xml:space="preserve">they </w:t>
      </w:r>
      <w:r w:rsidR="00B86B01">
        <w:t xml:space="preserve">were </w:t>
      </w:r>
      <w:r w:rsidR="0030489B">
        <w:t xml:space="preserve">informed about the study and </w:t>
      </w:r>
      <w:r w:rsidR="00855748">
        <w:t>asked to provide</w:t>
      </w:r>
      <w:r w:rsidR="00F35741">
        <w:t xml:space="preserve"> informed consent. </w:t>
      </w:r>
      <w:r w:rsidR="004C2FAE">
        <w:t>They were then asked questions to capture demographic data (</w:t>
      </w:r>
      <w:r w:rsidR="004C2FAE" w:rsidRPr="004C2FAE">
        <w:t>e.g., age, gender, ethnicity, living situation, relationship to the person with dementia, type of care provide</w:t>
      </w:r>
      <w:r w:rsidR="004C2FAE">
        <w:t xml:space="preserve">d), followed by closed and open-ended questions about attitudes towards social media use by people with dementia, experiences </w:t>
      </w:r>
      <w:r w:rsidR="00E77F1C">
        <w:t>of supporting people with dementia to use social media</w:t>
      </w:r>
      <w:r w:rsidR="006A3C9B">
        <w:t>,</w:t>
      </w:r>
      <w:r w:rsidR="00E77F1C">
        <w:t xml:space="preserve"> and training needs. Display logic was used to ask specific questions of those caring for someone who used social media (v</w:t>
      </w:r>
      <w:r w:rsidR="002E254B">
        <w:t>ersu</w:t>
      </w:r>
      <w:r w:rsidR="00E77F1C">
        <w:t>s those caring for someone who did not), covering topics such as practicalities of support; concerns about usage; reasons for supporting usage; access to usernames and platforms; any changes over time; and any future plans for social media profiles and support provision.</w:t>
      </w:r>
      <w:r w:rsidR="00E77F1C" w:rsidRPr="00E77F1C">
        <w:t xml:space="preserve"> </w:t>
      </w:r>
      <w:r w:rsidR="00E77F1C">
        <w:t>The survey questions were informed by previous research exploring use of social media among people with dementia (Talbot et al., 2020, 2021)</w:t>
      </w:r>
      <w:r w:rsidR="003D647D">
        <w:t>. These questions were also</w:t>
      </w:r>
      <w:r w:rsidR="00E77F1C">
        <w:t xml:space="preserve"> co-created with a person living with dementia, who is a paid advisor to our research project and an avid user of social media. </w:t>
      </w:r>
    </w:p>
    <w:p w14:paraId="17952D2C" w14:textId="77777777" w:rsidR="00346664" w:rsidRDefault="00346664" w:rsidP="00B65EC7">
      <w:pPr>
        <w:ind w:firstLine="720"/>
      </w:pPr>
    </w:p>
    <w:p w14:paraId="20FDF83F" w14:textId="268BCCCA" w:rsidR="00497B44" w:rsidRDefault="00047CEE" w:rsidP="00986F3D">
      <w:pPr>
        <w:pStyle w:val="Heading2"/>
      </w:pPr>
      <w:r>
        <w:lastRenderedPageBreak/>
        <w:t>Data analysis</w:t>
      </w:r>
    </w:p>
    <w:p w14:paraId="198CA4BA" w14:textId="2F082EC9" w:rsidR="0083452A" w:rsidRDefault="00047CEE" w:rsidP="00866D86">
      <w:pPr>
        <w:ind w:firstLine="720"/>
      </w:pPr>
      <w:r>
        <w:t xml:space="preserve">Demographic </w:t>
      </w:r>
      <w:r w:rsidR="00D72BD7">
        <w:t>information and responses to closed questions were analysed using frequency analysis.</w:t>
      </w:r>
      <w:r w:rsidR="005B3127">
        <w:t xml:space="preserve"> Qualitative data were subjected to reflexive thematic analysis (Braun &amp; Clarke, 202</w:t>
      </w:r>
      <w:r w:rsidR="00EB053C">
        <w:t>2</w:t>
      </w:r>
      <w:r w:rsidR="005B3127">
        <w:t>)</w:t>
      </w:r>
      <w:r w:rsidR="00650E28">
        <w:t xml:space="preserve"> to </w:t>
      </w:r>
      <w:r w:rsidR="007E1B5A">
        <w:t>identify</w:t>
      </w:r>
      <w:r w:rsidR="00650E28">
        <w:t xml:space="preserve"> p</w:t>
      </w:r>
      <w:r w:rsidR="00C2307F">
        <w:t xml:space="preserve">atterns of meaning across the data. </w:t>
      </w:r>
      <w:r w:rsidR="001869B5">
        <w:t>T</w:t>
      </w:r>
      <w:r w:rsidR="00C2307F">
        <w:t xml:space="preserve">he first and second </w:t>
      </w:r>
      <w:r w:rsidR="008C46F0">
        <w:t>authors</w:t>
      </w:r>
      <w:r w:rsidR="00C2307F">
        <w:t xml:space="preserve"> began by reading </w:t>
      </w:r>
      <w:r w:rsidR="0013428E">
        <w:t xml:space="preserve">responses </w:t>
      </w:r>
      <w:r w:rsidR="008C46F0">
        <w:t>to support an in-depth familiarisation with the data. They then met to discuss their observations</w:t>
      </w:r>
      <w:r w:rsidR="0027479D">
        <w:t xml:space="preserve"> and </w:t>
      </w:r>
      <w:r w:rsidR="0013428E">
        <w:t>create</w:t>
      </w:r>
      <w:r w:rsidR="005A5078">
        <w:t xml:space="preserve"> </w:t>
      </w:r>
      <w:r w:rsidR="0027479D">
        <w:t xml:space="preserve">initial codes. </w:t>
      </w:r>
      <w:r w:rsidR="0013428E">
        <w:t>T</w:t>
      </w:r>
      <w:r w:rsidR="00D12053">
        <w:t xml:space="preserve">hese authors </w:t>
      </w:r>
      <w:r w:rsidR="009C6430">
        <w:t xml:space="preserve">then </w:t>
      </w:r>
      <w:r w:rsidR="00D12053">
        <w:t>independently coded the data</w:t>
      </w:r>
      <w:r w:rsidR="006212E9">
        <w:t xml:space="preserve"> using semantic codes</w:t>
      </w:r>
      <w:r w:rsidR="00B37539">
        <w:t xml:space="preserve">, </w:t>
      </w:r>
      <w:r w:rsidR="006212E9">
        <w:t>which were organised in</w:t>
      </w:r>
      <w:r w:rsidR="009C6430">
        <w:t>to</w:t>
      </w:r>
      <w:r w:rsidR="006212E9">
        <w:t xml:space="preserve"> </w:t>
      </w:r>
      <w:r w:rsidR="00B37539">
        <w:t xml:space="preserve">an </w:t>
      </w:r>
      <w:r w:rsidR="005455EA">
        <w:t>Excel</w:t>
      </w:r>
      <w:r w:rsidR="00B37539">
        <w:t xml:space="preserve"> document. </w:t>
      </w:r>
      <w:r w:rsidR="00E232D3">
        <w:t>The first author</w:t>
      </w:r>
      <w:r w:rsidR="007C284A">
        <w:t xml:space="preserve"> then reviewed</w:t>
      </w:r>
      <w:r w:rsidR="00866D86">
        <w:t>,</w:t>
      </w:r>
      <w:r w:rsidR="007C284A">
        <w:t xml:space="preserve"> </w:t>
      </w:r>
      <w:r w:rsidR="009C6430">
        <w:t>visualised,</w:t>
      </w:r>
      <w:r w:rsidR="007C284A">
        <w:t xml:space="preserve"> </w:t>
      </w:r>
      <w:r w:rsidR="00A51CF3">
        <w:t>and organised</w:t>
      </w:r>
      <w:r w:rsidR="00E232D3">
        <w:t xml:space="preserve"> these codes</w:t>
      </w:r>
      <w:r w:rsidR="00A51CF3">
        <w:t xml:space="preserve"> into initial themes </w:t>
      </w:r>
      <w:r w:rsidR="00651A98">
        <w:t>using</w:t>
      </w:r>
      <w:r w:rsidR="00A51CF3">
        <w:t xml:space="preserve"> </w:t>
      </w:r>
      <w:r w:rsidR="007C284A">
        <w:t>Miro</w:t>
      </w:r>
      <w:r w:rsidR="002E254B">
        <w:t>,</w:t>
      </w:r>
      <w:r w:rsidR="00A51CF3">
        <w:t xml:space="preserve"> </w:t>
      </w:r>
      <w:r w:rsidR="000C53C6">
        <w:t>a</w:t>
      </w:r>
      <w:r w:rsidR="00CC1537">
        <w:t xml:space="preserve"> visual</w:t>
      </w:r>
      <w:r w:rsidR="000C53C6">
        <w:t xml:space="preserve"> online</w:t>
      </w:r>
      <w:r w:rsidR="00CC1537">
        <w:t xml:space="preserve"> platform </w:t>
      </w:r>
      <w:r w:rsidR="005455EA">
        <w:t>with a virtual whiteboard feature. Definitions were then created for each initial theme</w:t>
      </w:r>
      <w:r w:rsidR="00EB50A6">
        <w:t>, which were reviewed by all authors</w:t>
      </w:r>
      <w:r w:rsidR="00856E18">
        <w:t>. Themes were then re</w:t>
      </w:r>
      <w:r w:rsidR="00463112">
        <w:t xml:space="preserve">fined </w:t>
      </w:r>
      <w:r w:rsidR="007F3190">
        <w:t>(</w:t>
      </w:r>
      <w:r w:rsidR="00856E18">
        <w:t>where appropriate</w:t>
      </w:r>
      <w:r w:rsidR="007F3190">
        <w:t>) and</w:t>
      </w:r>
      <w:r w:rsidR="00463112">
        <w:t xml:space="preserve"> named,</w:t>
      </w:r>
      <w:r w:rsidR="007F3190">
        <w:t xml:space="preserve"> with</w:t>
      </w:r>
      <w:r w:rsidR="00463112">
        <w:t xml:space="preserve"> illustrative extracts selected for</w:t>
      </w:r>
      <w:r w:rsidR="007F3190">
        <w:t xml:space="preserve"> inclusion in this paper.</w:t>
      </w:r>
      <w:r w:rsidR="00463112">
        <w:t xml:space="preserve"> </w:t>
      </w:r>
    </w:p>
    <w:p w14:paraId="194531A4" w14:textId="77777777" w:rsidR="004405B5" w:rsidRDefault="004405B5" w:rsidP="00FA5F8C"/>
    <w:p w14:paraId="015437F3" w14:textId="77777777" w:rsidR="004405B5" w:rsidRDefault="004405B5" w:rsidP="00B15F64">
      <w:pPr>
        <w:pStyle w:val="Heading1"/>
      </w:pPr>
      <w:r w:rsidRPr="004405B5">
        <w:t>Results</w:t>
      </w:r>
    </w:p>
    <w:p w14:paraId="45CD976C" w14:textId="77777777" w:rsidR="00B64211" w:rsidRPr="00B64211" w:rsidRDefault="00B64211" w:rsidP="00B64211"/>
    <w:p w14:paraId="16F3171C" w14:textId="22636692" w:rsidR="004405B5" w:rsidRPr="004405B5" w:rsidRDefault="004405B5" w:rsidP="00B15F64">
      <w:pPr>
        <w:pStyle w:val="Heading2"/>
      </w:pPr>
      <w:r w:rsidRPr="004405B5">
        <w:t>Demographic</w:t>
      </w:r>
      <w:r w:rsidR="002E254B">
        <w:t xml:space="preserve"> characteristic</w:t>
      </w:r>
      <w:r w:rsidRPr="004405B5">
        <w:t>s, social media usage and support needs</w:t>
      </w:r>
    </w:p>
    <w:p w14:paraId="06CA38A3" w14:textId="5D63988E" w:rsidR="004405B5" w:rsidRPr="005752FD" w:rsidRDefault="004405B5" w:rsidP="004405B5">
      <w:pPr>
        <w:rPr>
          <w:rFonts w:cs="Times New Roman"/>
          <w:szCs w:val="24"/>
        </w:rPr>
      </w:pPr>
      <w:r w:rsidRPr="004405B5">
        <w:rPr>
          <w:rFonts w:cs="Times New Roman"/>
          <w:szCs w:val="24"/>
        </w:rPr>
        <w:t xml:space="preserve">Of the </w:t>
      </w:r>
      <w:r w:rsidR="007F3190" w:rsidRPr="00E6322D">
        <w:rPr>
          <w:rFonts w:cs="Times New Roman"/>
          <w:i/>
          <w:iCs/>
          <w:szCs w:val="24"/>
        </w:rPr>
        <w:t>n</w:t>
      </w:r>
      <w:r w:rsidR="007F3190">
        <w:rPr>
          <w:rFonts w:cs="Times New Roman"/>
          <w:szCs w:val="24"/>
        </w:rPr>
        <w:t>=</w:t>
      </w:r>
      <w:r w:rsidRPr="004405B5">
        <w:rPr>
          <w:rFonts w:cs="Times New Roman"/>
          <w:szCs w:val="24"/>
        </w:rPr>
        <w:t xml:space="preserve">234 unpaid carers who completed our survey, </w:t>
      </w:r>
      <w:r w:rsidR="007F3190" w:rsidRPr="00E6322D">
        <w:rPr>
          <w:rFonts w:cs="Times New Roman"/>
          <w:i/>
          <w:iCs/>
          <w:szCs w:val="24"/>
        </w:rPr>
        <w:t>n</w:t>
      </w:r>
      <w:r w:rsidR="007F3190">
        <w:rPr>
          <w:rFonts w:cs="Times New Roman"/>
          <w:szCs w:val="24"/>
        </w:rPr>
        <w:t>=</w:t>
      </w:r>
      <w:r w:rsidRPr="004405B5">
        <w:rPr>
          <w:rFonts w:cs="Times New Roman"/>
          <w:szCs w:val="24"/>
        </w:rPr>
        <w:t>55 carers (23.5%) reported that the person they care</w:t>
      </w:r>
      <w:r w:rsidR="002E254B">
        <w:rPr>
          <w:rFonts w:cs="Times New Roman"/>
          <w:szCs w:val="24"/>
        </w:rPr>
        <w:t>d</w:t>
      </w:r>
      <w:r w:rsidRPr="004405B5">
        <w:rPr>
          <w:rFonts w:cs="Times New Roman"/>
          <w:szCs w:val="24"/>
        </w:rPr>
        <w:t xml:space="preserve"> for</w:t>
      </w:r>
      <w:r w:rsidR="000C53C7">
        <w:rPr>
          <w:rFonts w:cs="Times New Roman"/>
          <w:szCs w:val="24"/>
        </w:rPr>
        <w:t xml:space="preserve"> </w:t>
      </w:r>
      <w:r w:rsidRPr="004405B5">
        <w:rPr>
          <w:rFonts w:cs="Times New Roman"/>
          <w:szCs w:val="24"/>
        </w:rPr>
        <w:t>use</w:t>
      </w:r>
      <w:r w:rsidR="002A3708">
        <w:rPr>
          <w:rFonts w:cs="Times New Roman"/>
          <w:szCs w:val="24"/>
        </w:rPr>
        <w:t>d</w:t>
      </w:r>
      <w:r w:rsidRPr="004405B5">
        <w:rPr>
          <w:rFonts w:cs="Times New Roman"/>
          <w:szCs w:val="24"/>
        </w:rPr>
        <w:t xml:space="preserve"> social media. This </w:t>
      </w:r>
      <w:r w:rsidR="00B84F0E">
        <w:rPr>
          <w:rFonts w:cs="Times New Roman"/>
          <w:szCs w:val="24"/>
        </w:rPr>
        <w:t>sub-</w:t>
      </w:r>
      <w:r w:rsidRPr="004405B5">
        <w:rPr>
          <w:rFonts w:cs="Times New Roman"/>
          <w:szCs w:val="24"/>
        </w:rPr>
        <w:t>sample</w:t>
      </w:r>
      <w:r w:rsidR="00721D61">
        <w:rPr>
          <w:rFonts w:cs="Times New Roman"/>
          <w:szCs w:val="24"/>
        </w:rPr>
        <w:t xml:space="preserve"> of carers</w:t>
      </w:r>
      <w:r w:rsidRPr="004405B5">
        <w:rPr>
          <w:rFonts w:cs="Times New Roman"/>
          <w:szCs w:val="24"/>
        </w:rPr>
        <w:t xml:space="preserve"> </w:t>
      </w:r>
      <w:r w:rsidR="00411E24">
        <w:rPr>
          <w:rFonts w:cs="Times New Roman"/>
          <w:szCs w:val="24"/>
        </w:rPr>
        <w:t>(</w:t>
      </w:r>
      <w:r w:rsidR="00411E24" w:rsidRPr="00411E24">
        <w:rPr>
          <w:rFonts w:cs="Times New Roman"/>
          <w:i/>
          <w:iCs/>
          <w:szCs w:val="24"/>
        </w:rPr>
        <w:t>n</w:t>
      </w:r>
      <w:r w:rsidR="00411E24">
        <w:rPr>
          <w:rFonts w:cs="Times New Roman"/>
          <w:szCs w:val="24"/>
        </w:rPr>
        <w:t xml:space="preserve">=55) </w:t>
      </w:r>
      <w:r w:rsidRPr="004405B5">
        <w:rPr>
          <w:rFonts w:cs="Times New Roman"/>
          <w:szCs w:val="24"/>
        </w:rPr>
        <w:t>had an average age of 44.9 years (range: 20</w:t>
      </w:r>
      <w:r w:rsidR="0019018D">
        <w:rPr>
          <w:rFonts w:cs="Times New Roman"/>
          <w:szCs w:val="24"/>
        </w:rPr>
        <w:t>–</w:t>
      </w:r>
      <w:r w:rsidRPr="004405B5">
        <w:rPr>
          <w:rFonts w:cs="Times New Roman"/>
          <w:szCs w:val="24"/>
        </w:rPr>
        <w:t xml:space="preserve">74; </w:t>
      </w:r>
      <w:r w:rsidRPr="004405B5">
        <w:rPr>
          <w:rFonts w:cs="Times New Roman"/>
          <w:i/>
          <w:iCs/>
          <w:szCs w:val="24"/>
        </w:rPr>
        <w:t>SD</w:t>
      </w:r>
      <w:r w:rsidRPr="004405B5">
        <w:rPr>
          <w:rFonts w:cs="Times New Roman"/>
          <w:szCs w:val="24"/>
        </w:rPr>
        <w:t>=13.39</w:t>
      </w:r>
      <w:r w:rsidR="00876E9A" w:rsidRPr="004405B5">
        <w:rPr>
          <w:rFonts w:cs="Times New Roman"/>
          <w:szCs w:val="24"/>
        </w:rPr>
        <w:t>) and</w:t>
      </w:r>
      <w:r w:rsidRPr="004405B5">
        <w:rPr>
          <w:rFonts w:cs="Times New Roman"/>
          <w:szCs w:val="24"/>
        </w:rPr>
        <w:t xml:space="preserve"> included </w:t>
      </w:r>
      <w:r w:rsidR="008A6F1A" w:rsidRPr="001E3A0D">
        <w:rPr>
          <w:rFonts w:cs="Times New Roman"/>
          <w:i/>
          <w:iCs/>
          <w:szCs w:val="24"/>
        </w:rPr>
        <w:t>n</w:t>
      </w:r>
      <w:r w:rsidR="008A6F1A">
        <w:rPr>
          <w:rFonts w:cs="Times New Roman"/>
          <w:szCs w:val="24"/>
        </w:rPr>
        <w:t>=</w:t>
      </w:r>
      <w:r w:rsidRPr="004405B5">
        <w:rPr>
          <w:rFonts w:cs="Times New Roman"/>
          <w:szCs w:val="24"/>
        </w:rPr>
        <w:t xml:space="preserve">28 </w:t>
      </w:r>
      <w:r w:rsidR="000C53C7">
        <w:rPr>
          <w:rFonts w:cs="Times New Roman"/>
          <w:szCs w:val="24"/>
        </w:rPr>
        <w:t xml:space="preserve">people </w:t>
      </w:r>
      <w:r w:rsidRPr="004405B5">
        <w:rPr>
          <w:rFonts w:cs="Times New Roman"/>
          <w:szCs w:val="24"/>
        </w:rPr>
        <w:t xml:space="preserve">who identified as female and </w:t>
      </w:r>
      <w:r w:rsidR="008A6F1A" w:rsidRPr="001E3A0D">
        <w:rPr>
          <w:rFonts w:cs="Times New Roman"/>
          <w:i/>
          <w:iCs/>
          <w:szCs w:val="24"/>
        </w:rPr>
        <w:t>n</w:t>
      </w:r>
      <w:r w:rsidR="008A6F1A">
        <w:rPr>
          <w:rFonts w:cs="Times New Roman"/>
          <w:szCs w:val="24"/>
        </w:rPr>
        <w:t>=</w:t>
      </w:r>
      <w:r w:rsidRPr="004405B5">
        <w:rPr>
          <w:rFonts w:cs="Times New Roman"/>
          <w:szCs w:val="24"/>
        </w:rPr>
        <w:t xml:space="preserve">27 </w:t>
      </w:r>
      <w:r w:rsidR="000C53C7">
        <w:rPr>
          <w:rFonts w:cs="Times New Roman"/>
          <w:szCs w:val="24"/>
        </w:rPr>
        <w:t xml:space="preserve">who identified </w:t>
      </w:r>
      <w:r w:rsidRPr="004405B5">
        <w:rPr>
          <w:rFonts w:cs="Times New Roman"/>
          <w:szCs w:val="24"/>
        </w:rPr>
        <w:t xml:space="preserve">as male. The majority of carers were from a White ethnic background (89.1%; </w:t>
      </w:r>
      <w:r w:rsidRPr="004405B5">
        <w:rPr>
          <w:rFonts w:cs="Times New Roman"/>
          <w:i/>
          <w:iCs/>
          <w:szCs w:val="24"/>
        </w:rPr>
        <w:t>n</w:t>
      </w:r>
      <w:r w:rsidRPr="004405B5">
        <w:rPr>
          <w:rFonts w:cs="Times New Roman"/>
          <w:szCs w:val="24"/>
        </w:rPr>
        <w:t xml:space="preserve">=49). </w:t>
      </w:r>
      <w:r w:rsidR="00001B29">
        <w:rPr>
          <w:rFonts w:cs="Times New Roman"/>
          <w:szCs w:val="24"/>
        </w:rPr>
        <w:t xml:space="preserve">This </w:t>
      </w:r>
      <w:r w:rsidR="000009DA">
        <w:rPr>
          <w:rFonts w:cs="Times New Roman"/>
          <w:szCs w:val="24"/>
        </w:rPr>
        <w:t xml:space="preserve">sub-sample </w:t>
      </w:r>
      <w:r w:rsidR="00460143">
        <w:rPr>
          <w:rFonts w:cs="Times New Roman"/>
          <w:szCs w:val="24"/>
        </w:rPr>
        <w:t>cared for someone</w:t>
      </w:r>
      <w:r w:rsidR="000009DA">
        <w:rPr>
          <w:rFonts w:cs="Times New Roman"/>
          <w:szCs w:val="24"/>
        </w:rPr>
        <w:t xml:space="preserve"> with an average age of </w:t>
      </w:r>
      <w:r w:rsidRPr="004405B5">
        <w:rPr>
          <w:rFonts w:cs="Times New Roman"/>
          <w:szCs w:val="24"/>
        </w:rPr>
        <w:t>74.4 years (</w:t>
      </w:r>
      <w:r w:rsidR="00CB38A3">
        <w:rPr>
          <w:rFonts w:cs="Times New Roman"/>
          <w:szCs w:val="24"/>
        </w:rPr>
        <w:t>r</w:t>
      </w:r>
      <w:r w:rsidRPr="004405B5">
        <w:rPr>
          <w:rFonts w:cs="Times New Roman"/>
          <w:szCs w:val="24"/>
        </w:rPr>
        <w:t>ange: 57</w:t>
      </w:r>
      <w:r w:rsidR="00CB38A3">
        <w:rPr>
          <w:rFonts w:cs="Times New Roman"/>
          <w:szCs w:val="24"/>
        </w:rPr>
        <w:t>–</w:t>
      </w:r>
      <w:r w:rsidRPr="004405B5">
        <w:rPr>
          <w:rFonts w:cs="Times New Roman"/>
          <w:szCs w:val="24"/>
        </w:rPr>
        <w:t xml:space="preserve">91; </w:t>
      </w:r>
      <w:r w:rsidRPr="004405B5">
        <w:rPr>
          <w:rFonts w:cs="Times New Roman"/>
          <w:i/>
          <w:iCs/>
          <w:szCs w:val="24"/>
        </w:rPr>
        <w:t>SD</w:t>
      </w:r>
      <w:r w:rsidRPr="004405B5">
        <w:rPr>
          <w:rFonts w:cs="Times New Roman"/>
          <w:szCs w:val="24"/>
        </w:rPr>
        <w:t xml:space="preserve">=8.93). Most respondents did not live with the person they cared for (66%; </w:t>
      </w:r>
      <w:r w:rsidRPr="004405B5">
        <w:rPr>
          <w:rFonts w:cs="Times New Roman"/>
          <w:i/>
          <w:iCs/>
          <w:szCs w:val="24"/>
        </w:rPr>
        <w:t>n</w:t>
      </w:r>
      <w:r w:rsidRPr="004405B5">
        <w:rPr>
          <w:rFonts w:cs="Times New Roman"/>
          <w:szCs w:val="24"/>
        </w:rPr>
        <w:t xml:space="preserve">=36) and </w:t>
      </w:r>
      <w:r w:rsidR="009C0E55">
        <w:rPr>
          <w:rFonts w:cs="Times New Roman"/>
          <w:szCs w:val="24"/>
        </w:rPr>
        <w:t>the most common types of care provid</w:t>
      </w:r>
      <w:r w:rsidR="007C5279">
        <w:rPr>
          <w:rFonts w:cs="Times New Roman"/>
          <w:szCs w:val="24"/>
        </w:rPr>
        <w:t>ed were</w:t>
      </w:r>
      <w:r w:rsidR="009C0E55">
        <w:rPr>
          <w:rFonts w:cs="Times New Roman"/>
          <w:szCs w:val="24"/>
        </w:rPr>
        <w:t xml:space="preserve"> </w:t>
      </w:r>
      <w:r w:rsidRPr="004405B5">
        <w:rPr>
          <w:rFonts w:cs="Times New Roman"/>
          <w:szCs w:val="24"/>
        </w:rPr>
        <w:t>emotional (</w:t>
      </w:r>
      <w:r w:rsidR="00263E2B">
        <w:rPr>
          <w:rFonts w:cs="Times New Roman"/>
          <w:szCs w:val="24"/>
        </w:rPr>
        <w:t>96.4</w:t>
      </w:r>
      <w:r w:rsidRPr="004405B5">
        <w:rPr>
          <w:rFonts w:cs="Times New Roman"/>
          <w:szCs w:val="24"/>
        </w:rPr>
        <w:t xml:space="preserve">%; </w:t>
      </w:r>
      <w:r w:rsidRPr="004405B5">
        <w:rPr>
          <w:rFonts w:cs="Times New Roman"/>
          <w:i/>
          <w:iCs/>
          <w:szCs w:val="24"/>
        </w:rPr>
        <w:t>n</w:t>
      </w:r>
      <w:r w:rsidRPr="004405B5">
        <w:rPr>
          <w:rFonts w:cs="Times New Roman"/>
          <w:szCs w:val="24"/>
        </w:rPr>
        <w:t>=53) and/or practical support (</w:t>
      </w:r>
      <w:r w:rsidR="007E7F7E">
        <w:rPr>
          <w:rFonts w:cs="Times New Roman"/>
          <w:szCs w:val="24"/>
        </w:rPr>
        <w:t>87.3</w:t>
      </w:r>
      <w:r w:rsidRPr="004405B5">
        <w:rPr>
          <w:rFonts w:cs="Times New Roman"/>
          <w:szCs w:val="24"/>
        </w:rPr>
        <w:t xml:space="preserve">%; </w:t>
      </w:r>
      <w:r w:rsidRPr="004405B5">
        <w:rPr>
          <w:rFonts w:cs="Times New Roman"/>
          <w:i/>
          <w:iCs/>
          <w:szCs w:val="24"/>
        </w:rPr>
        <w:t>n</w:t>
      </w:r>
      <w:r w:rsidRPr="004405B5">
        <w:rPr>
          <w:rFonts w:cs="Times New Roman"/>
          <w:szCs w:val="24"/>
        </w:rPr>
        <w:t xml:space="preserve">=48). Respondents </w:t>
      </w:r>
      <w:r w:rsidR="00621EE9">
        <w:rPr>
          <w:rFonts w:cs="Times New Roman"/>
          <w:szCs w:val="24"/>
        </w:rPr>
        <w:t>most frequently reported providing</w:t>
      </w:r>
      <w:r w:rsidRPr="004405B5">
        <w:rPr>
          <w:rFonts w:cs="Times New Roman"/>
          <w:szCs w:val="24"/>
        </w:rPr>
        <w:t xml:space="preserve"> care every day (52.7%; </w:t>
      </w:r>
      <w:r w:rsidRPr="004405B5">
        <w:rPr>
          <w:rFonts w:cs="Times New Roman"/>
          <w:i/>
          <w:iCs/>
          <w:szCs w:val="24"/>
        </w:rPr>
        <w:t>n</w:t>
      </w:r>
      <w:r w:rsidRPr="004405B5">
        <w:rPr>
          <w:rFonts w:cs="Times New Roman"/>
          <w:szCs w:val="24"/>
        </w:rPr>
        <w:t xml:space="preserve">=29) or a few days each week (40%; </w:t>
      </w:r>
      <w:r w:rsidRPr="004405B5">
        <w:rPr>
          <w:rFonts w:cs="Times New Roman"/>
          <w:i/>
          <w:iCs/>
          <w:szCs w:val="24"/>
        </w:rPr>
        <w:t>n</w:t>
      </w:r>
      <w:r w:rsidRPr="004405B5">
        <w:rPr>
          <w:rFonts w:cs="Times New Roman"/>
          <w:szCs w:val="24"/>
        </w:rPr>
        <w:t>=22)</w:t>
      </w:r>
      <w:r w:rsidR="00CB38A3">
        <w:rPr>
          <w:rFonts w:cs="Times New Roman"/>
          <w:szCs w:val="24"/>
        </w:rPr>
        <w:t>,</w:t>
      </w:r>
      <w:r w:rsidRPr="004405B5">
        <w:rPr>
          <w:rFonts w:cs="Times New Roman"/>
          <w:szCs w:val="24"/>
        </w:rPr>
        <w:t xml:space="preserve"> typically providing 1</w:t>
      </w:r>
      <w:r w:rsidR="007C5279">
        <w:rPr>
          <w:rFonts w:cs="Times New Roman"/>
          <w:szCs w:val="24"/>
        </w:rPr>
        <w:t>–</w:t>
      </w:r>
      <w:r w:rsidRPr="004405B5">
        <w:rPr>
          <w:rFonts w:cs="Times New Roman"/>
          <w:szCs w:val="24"/>
        </w:rPr>
        <w:t>2 hours (45.</w:t>
      </w:r>
      <w:r w:rsidR="00E25B7C">
        <w:rPr>
          <w:rFonts w:cs="Times New Roman"/>
          <w:szCs w:val="24"/>
        </w:rPr>
        <w:t>5</w:t>
      </w:r>
      <w:r w:rsidRPr="004405B5">
        <w:rPr>
          <w:rFonts w:cs="Times New Roman"/>
          <w:szCs w:val="24"/>
        </w:rPr>
        <w:t xml:space="preserve">%; </w:t>
      </w:r>
      <w:r w:rsidRPr="004405B5">
        <w:rPr>
          <w:rFonts w:cs="Times New Roman"/>
          <w:i/>
          <w:iCs/>
          <w:szCs w:val="24"/>
        </w:rPr>
        <w:t>n</w:t>
      </w:r>
      <w:r w:rsidRPr="004405B5">
        <w:rPr>
          <w:rFonts w:cs="Times New Roman"/>
          <w:szCs w:val="24"/>
        </w:rPr>
        <w:t>=25) or 3</w:t>
      </w:r>
      <w:r w:rsidR="00865E68">
        <w:rPr>
          <w:rFonts w:cs="Times New Roman"/>
          <w:szCs w:val="24"/>
        </w:rPr>
        <w:t>–</w:t>
      </w:r>
      <w:r w:rsidRPr="004405B5">
        <w:rPr>
          <w:rFonts w:cs="Times New Roman"/>
          <w:szCs w:val="24"/>
        </w:rPr>
        <w:t xml:space="preserve">5 hours (34.5%; </w:t>
      </w:r>
      <w:r w:rsidRPr="004405B5">
        <w:rPr>
          <w:rFonts w:cs="Times New Roman"/>
          <w:i/>
          <w:iCs/>
          <w:szCs w:val="24"/>
        </w:rPr>
        <w:t>n</w:t>
      </w:r>
      <w:r w:rsidRPr="004405B5">
        <w:rPr>
          <w:rFonts w:cs="Times New Roman"/>
          <w:szCs w:val="24"/>
        </w:rPr>
        <w:t xml:space="preserve">=19) of care each day. </w:t>
      </w:r>
      <w:r w:rsidR="00A140F8">
        <w:rPr>
          <w:rFonts w:cs="Times New Roman"/>
          <w:szCs w:val="24"/>
        </w:rPr>
        <w:t xml:space="preserve">Most carers were caring for a parent </w:t>
      </w:r>
      <w:r w:rsidR="00BE39DA">
        <w:rPr>
          <w:rFonts w:cs="Times New Roman"/>
          <w:szCs w:val="24"/>
        </w:rPr>
        <w:t>or parent-in-law (</w:t>
      </w:r>
      <w:r w:rsidR="00BE39DA">
        <w:rPr>
          <w:rFonts w:cs="Times New Roman"/>
          <w:i/>
          <w:iCs/>
          <w:szCs w:val="24"/>
        </w:rPr>
        <w:t>n</w:t>
      </w:r>
      <w:r w:rsidR="00BE39DA">
        <w:rPr>
          <w:rFonts w:cs="Times New Roman"/>
          <w:szCs w:val="24"/>
        </w:rPr>
        <w:t>=38;</w:t>
      </w:r>
      <w:r w:rsidR="00310187">
        <w:rPr>
          <w:rFonts w:cs="Times New Roman"/>
          <w:szCs w:val="24"/>
        </w:rPr>
        <w:t xml:space="preserve"> 69</w:t>
      </w:r>
      <w:r w:rsidR="003C65A1">
        <w:rPr>
          <w:rFonts w:cs="Times New Roman"/>
          <w:szCs w:val="24"/>
        </w:rPr>
        <w:t>.1</w:t>
      </w:r>
      <w:r w:rsidR="00310187">
        <w:rPr>
          <w:rFonts w:cs="Times New Roman"/>
          <w:szCs w:val="24"/>
        </w:rPr>
        <w:t>%), followed by a spouse/partner (</w:t>
      </w:r>
      <w:r w:rsidR="00310187">
        <w:rPr>
          <w:rFonts w:cs="Times New Roman"/>
          <w:i/>
          <w:iCs/>
          <w:szCs w:val="24"/>
        </w:rPr>
        <w:t>n</w:t>
      </w:r>
      <w:r w:rsidR="005752FD">
        <w:rPr>
          <w:rFonts w:cs="Times New Roman"/>
          <w:szCs w:val="24"/>
        </w:rPr>
        <w:t>=6; 10.9%), grandparent (</w:t>
      </w:r>
      <w:r w:rsidR="005752FD">
        <w:rPr>
          <w:rFonts w:cs="Times New Roman"/>
          <w:i/>
          <w:iCs/>
          <w:szCs w:val="24"/>
        </w:rPr>
        <w:t>n</w:t>
      </w:r>
      <w:r w:rsidR="005752FD">
        <w:rPr>
          <w:rFonts w:cs="Times New Roman"/>
          <w:szCs w:val="24"/>
        </w:rPr>
        <w:t xml:space="preserve">=6; 10.9%), </w:t>
      </w:r>
      <w:r w:rsidR="008F698E">
        <w:rPr>
          <w:rFonts w:cs="Times New Roman"/>
          <w:szCs w:val="24"/>
        </w:rPr>
        <w:t>friend (</w:t>
      </w:r>
      <w:r w:rsidR="008F698E">
        <w:rPr>
          <w:rFonts w:cs="Times New Roman"/>
          <w:i/>
          <w:iCs/>
          <w:szCs w:val="24"/>
        </w:rPr>
        <w:t>n</w:t>
      </w:r>
      <w:r w:rsidR="008F698E">
        <w:rPr>
          <w:rFonts w:cs="Times New Roman"/>
          <w:szCs w:val="24"/>
        </w:rPr>
        <w:t>=4; 7.3%)</w:t>
      </w:r>
      <w:r w:rsidR="00784C01">
        <w:rPr>
          <w:rFonts w:cs="Times New Roman"/>
          <w:szCs w:val="24"/>
        </w:rPr>
        <w:t>, or cou</w:t>
      </w:r>
      <w:r w:rsidR="00CD6014">
        <w:rPr>
          <w:rFonts w:cs="Times New Roman"/>
          <w:szCs w:val="24"/>
        </w:rPr>
        <w:t>sin (</w:t>
      </w:r>
      <w:r w:rsidR="00CD6014">
        <w:rPr>
          <w:rFonts w:cs="Times New Roman"/>
          <w:i/>
          <w:iCs/>
          <w:szCs w:val="24"/>
        </w:rPr>
        <w:t>n</w:t>
      </w:r>
      <w:r w:rsidR="00CD6014">
        <w:rPr>
          <w:rFonts w:cs="Times New Roman"/>
          <w:szCs w:val="24"/>
        </w:rPr>
        <w:t>=1, 1.8%)</w:t>
      </w:r>
      <w:r w:rsidR="00982B15">
        <w:rPr>
          <w:rFonts w:cs="Times New Roman"/>
          <w:szCs w:val="24"/>
        </w:rPr>
        <w:t>.</w:t>
      </w:r>
      <w:r w:rsidR="002E254B">
        <w:rPr>
          <w:rFonts w:cs="Times New Roman"/>
          <w:szCs w:val="24"/>
        </w:rPr>
        <w:t xml:space="preserve"> </w:t>
      </w:r>
    </w:p>
    <w:p w14:paraId="16EB6B52" w14:textId="5FF0B995" w:rsidR="004405B5" w:rsidRDefault="004405B5" w:rsidP="004405B5">
      <w:pPr>
        <w:rPr>
          <w:rFonts w:cs="Times New Roman"/>
          <w:szCs w:val="24"/>
        </w:rPr>
      </w:pPr>
      <w:r w:rsidRPr="004405B5">
        <w:rPr>
          <w:rFonts w:cs="Times New Roman"/>
          <w:szCs w:val="24"/>
        </w:rPr>
        <w:t>Facebook was the most commonly used platform by people with dementia (</w:t>
      </w:r>
      <w:r w:rsidR="00F76D2A">
        <w:rPr>
          <w:rFonts w:cs="Times New Roman"/>
          <w:szCs w:val="24"/>
        </w:rPr>
        <w:t>94</w:t>
      </w:r>
      <w:r w:rsidR="003A48C0">
        <w:rPr>
          <w:rFonts w:cs="Times New Roman"/>
          <w:szCs w:val="24"/>
        </w:rPr>
        <w:t>.5</w:t>
      </w:r>
      <w:r w:rsidRPr="004405B5">
        <w:rPr>
          <w:rFonts w:cs="Times New Roman"/>
          <w:szCs w:val="24"/>
        </w:rPr>
        <w:t xml:space="preserve">%; </w:t>
      </w:r>
      <w:r w:rsidRPr="004405B5">
        <w:rPr>
          <w:rFonts w:cs="Times New Roman"/>
          <w:i/>
          <w:iCs/>
          <w:szCs w:val="24"/>
        </w:rPr>
        <w:t>n</w:t>
      </w:r>
      <w:r w:rsidRPr="004405B5">
        <w:rPr>
          <w:rFonts w:cs="Times New Roman"/>
          <w:szCs w:val="24"/>
        </w:rPr>
        <w:t>=52), followed by Twitter (</w:t>
      </w:r>
      <w:r w:rsidR="003A48C0">
        <w:rPr>
          <w:rFonts w:cs="Times New Roman"/>
          <w:szCs w:val="24"/>
        </w:rPr>
        <w:t>10.9</w:t>
      </w:r>
      <w:r w:rsidRPr="004405B5">
        <w:rPr>
          <w:rFonts w:cs="Times New Roman"/>
          <w:szCs w:val="24"/>
        </w:rPr>
        <w:t xml:space="preserve">%; </w:t>
      </w:r>
      <w:r w:rsidRPr="004405B5">
        <w:rPr>
          <w:rFonts w:cs="Times New Roman"/>
          <w:i/>
          <w:iCs/>
          <w:szCs w:val="24"/>
        </w:rPr>
        <w:t>n</w:t>
      </w:r>
      <w:r w:rsidRPr="004405B5">
        <w:rPr>
          <w:rFonts w:cs="Times New Roman"/>
          <w:szCs w:val="24"/>
        </w:rPr>
        <w:t>=6)</w:t>
      </w:r>
      <w:r w:rsidR="001C5A72">
        <w:rPr>
          <w:rFonts w:cs="Times New Roman"/>
          <w:szCs w:val="24"/>
        </w:rPr>
        <w:t>,</w:t>
      </w:r>
      <w:r w:rsidRPr="004405B5">
        <w:rPr>
          <w:rFonts w:cs="Times New Roman"/>
          <w:szCs w:val="24"/>
        </w:rPr>
        <w:t xml:space="preserve"> Instagram (</w:t>
      </w:r>
      <w:r w:rsidR="003A48C0">
        <w:rPr>
          <w:rFonts w:cs="Times New Roman"/>
          <w:szCs w:val="24"/>
        </w:rPr>
        <w:t>7.27</w:t>
      </w:r>
      <w:r w:rsidRPr="004405B5">
        <w:rPr>
          <w:rFonts w:cs="Times New Roman"/>
          <w:szCs w:val="24"/>
        </w:rPr>
        <w:t xml:space="preserve">%; </w:t>
      </w:r>
      <w:r w:rsidRPr="004405B5">
        <w:rPr>
          <w:rFonts w:cs="Times New Roman"/>
          <w:i/>
          <w:iCs/>
          <w:szCs w:val="24"/>
        </w:rPr>
        <w:t>n</w:t>
      </w:r>
      <w:r w:rsidRPr="004405B5">
        <w:rPr>
          <w:rFonts w:cs="Times New Roman"/>
          <w:szCs w:val="24"/>
        </w:rPr>
        <w:t>=4)</w:t>
      </w:r>
      <w:r w:rsidR="001C5A72">
        <w:rPr>
          <w:rFonts w:cs="Times New Roman"/>
          <w:szCs w:val="24"/>
        </w:rPr>
        <w:t>,</w:t>
      </w:r>
      <w:r w:rsidRPr="004405B5">
        <w:rPr>
          <w:rFonts w:cs="Times New Roman"/>
          <w:szCs w:val="24"/>
        </w:rPr>
        <w:t xml:space="preserve"> TikTok (</w:t>
      </w:r>
      <w:r w:rsidR="00E27055">
        <w:rPr>
          <w:rFonts w:cs="Times New Roman"/>
          <w:szCs w:val="24"/>
        </w:rPr>
        <w:t>5.45</w:t>
      </w:r>
      <w:r w:rsidRPr="004405B5">
        <w:rPr>
          <w:rFonts w:cs="Times New Roman"/>
          <w:szCs w:val="24"/>
        </w:rPr>
        <w:t xml:space="preserve">%; </w:t>
      </w:r>
      <w:r w:rsidRPr="004405B5">
        <w:rPr>
          <w:rFonts w:cs="Times New Roman"/>
          <w:i/>
          <w:iCs/>
          <w:szCs w:val="24"/>
        </w:rPr>
        <w:t>n</w:t>
      </w:r>
      <w:r w:rsidRPr="004405B5">
        <w:rPr>
          <w:rFonts w:cs="Times New Roman"/>
          <w:szCs w:val="24"/>
        </w:rPr>
        <w:t>=3)</w:t>
      </w:r>
      <w:r w:rsidR="001C5A72">
        <w:rPr>
          <w:rFonts w:cs="Times New Roman"/>
          <w:szCs w:val="24"/>
        </w:rPr>
        <w:t>,</w:t>
      </w:r>
      <w:r w:rsidRPr="004405B5">
        <w:rPr>
          <w:rFonts w:cs="Times New Roman"/>
          <w:szCs w:val="24"/>
        </w:rPr>
        <w:t xml:space="preserve"> and online forums (</w:t>
      </w:r>
      <w:r w:rsidR="00E27055">
        <w:rPr>
          <w:rFonts w:cs="Times New Roman"/>
          <w:szCs w:val="24"/>
        </w:rPr>
        <w:t>3.64</w:t>
      </w:r>
      <w:r w:rsidRPr="004405B5">
        <w:rPr>
          <w:rFonts w:cs="Times New Roman"/>
          <w:szCs w:val="24"/>
        </w:rPr>
        <w:t xml:space="preserve">%; </w:t>
      </w:r>
      <w:r w:rsidRPr="006D77ED">
        <w:rPr>
          <w:rFonts w:cs="Times New Roman"/>
          <w:i/>
          <w:iCs/>
          <w:szCs w:val="24"/>
        </w:rPr>
        <w:t>n</w:t>
      </w:r>
      <w:r w:rsidRPr="004405B5">
        <w:rPr>
          <w:rFonts w:cs="Times New Roman"/>
          <w:szCs w:val="24"/>
        </w:rPr>
        <w:t>=2). Most people with dementia used a smartphone (</w:t>
      </w:r>
      <w:r w:rsidR="00B51A54">
        <w:rPr>
          <w:rFonts w:cs="Times New Roman"/>
          <w:szCs w:val="24"/>
        </w:rPr>
        <w:t>65.</w:t>
      </w:r>
      <w:r w:rsidR="005D31DF">
        <w:rPr>
          <w:rFonts w:cs="Times New Roman"/>
          <w:szCs w:val="24"/>
        </w:rPr>
        <w:t>5</w:t>
      </w:r>
      <w:r w:rsidRPr="004405B5">
        <w:rPr>
          <w:rFonts w:cs="Times New Roman"/>
          <w:szCs w:val="24"/>
        </w:rPr>
        <w:t xml:space="preserve">%; </w:t>
      </w:r>
      <w:r w:rsidRPr="004405B5">
        <w:rPr>
          <w:rFonts w:cs="Times New Roman"/>
          <w:i/>
          <w:iCs/>
          <w:szCs w:val="24"/>
        </w:rPr>
        <w:t>n</w:t>
      </w:r>
      <w:r w:rsidRPr="004405B5">
        <w:rPr>
          <w:rFonts w:cs="Times New Roman"/>
          <w:szCs w:val="24"/>
        </w:rPr>
        <w:t>=36) or tablet</w:t>
      </w:r>
      <w:r w:rsidR="004126D9">
        <w:rPr>
          <w:rFonts w:cs="Times New Roman"/>
          <w:szCs w:val="24"/>
        </w:rPr>
        <w:t xml:space="preserve"> device </w:t>
      </w:r>
      <w:r w:rsidRPr="004405B5">
        <w:rPr>
          <w:rFonts w:cs="Times New Roman"/>
          <w:szCs w:val="24"/>
        </w:rPr>
        <w:t>(</w:t>
      </w:r>
      <w:r w:rsidRPr="004405B5">
        <w:rPr>
          <w:rFonts w:cs="Times New Roman"/>
          <w:i/>
          <w:iCs/>
          <w:szCs w:val="24"/>
        </w:rPr>
        <w:t>n</w:t>
      </w:r>
      <w:r w:rsidRPr="004405B5">
        <w:rPr>
          <w:rFonts w:cs="Times New Roman"/>
          <w:szCs w:val="24"/>
        </w:rPr>
        <w:t xml:space="preserve">=35; </w:t>
      </w:r>
      <w:r w:rsidR="005D31DF">
        <w:rPr>
          <w:rFonts w:cs="Times New Roman"/>
          <w:szCs w:val="24"/>
        </w:rPr>
        <w:t>63.6</w:t>
      </w:r>
      <w:r w:rsidRPr="004405B5">
        <w:rPr>
          <w:rFonts w:cs="Times New Roman"/>
          <w:szCs w:val="24"/>
        </w:rPr>
        <w:t>%) to access social media, followed by a laptop (</w:t>
      </w:r>
      <w:r w:rsidR="005D31DF">
        <w:rPr>
          <w:rFonts w:cs="Times New Roman"/>
          <w:szCs w:val="24"/>
        </w:rPr>
        <w:t>25.5</w:t>
      </w:r>
      <w:r w:rsidRPr="004405B5">
        <w:rPr>
          <w:rFonts w:cs="Times New Roman"/>
          <w:szCs w:val="24"/>
        </w:rPr>
        <w:t xml:space="preserve">%; </w:t>
      </w:r>
      <w:r w:rsidRPr="004405B5">
        <w:rPr>
          <w:rFonts w:cs="Times New Roman"/>
          <w:i/>
          <w:iCs/>
          <w:szCs w:val="24"/>
        </w:rPr>
        <w:t>n</w:t>
      </w:r>
      <w:r w:rsidRPr="004405B5">
        <w:rPr>
          <w:rFonts w:cs="Times New Roman"/>
          <w:szCs w:val="24"/>
        </w:rPr>
        <w:t xml:space="preserve">=14) or </w:t>
      </w:r>
      <w:r w:rsidR="007C5279">
        <w:rPr>
          <w:rFonts w:cs="Times New Roman"/>
          <w:szCs w:val="24"/>
        </w:rPr>
        <w:t xml:space="preserve">desktop </w:t>
      </w:r>
      <w:r w:rsidRPr="004405B5">
        <w:rPr>
          <w:rFonts w:cs="Times New Roman"/>
          <w:szCs w:val="24"/>
        </w:rPr>
        <w:t>computer (</w:t>
      </w:r>
      <w:r w:rsidR="005D31DF">
        <w:rPr>
          <w:rFonts w:cs="Times New Roman"/>
          <w:szCs w:val="24"/>
        </w:rPr>
        <w:t>20</w:t>
      </w:r>
      <w:r w:rsidRPr="004405B5">
        <w:rPr>
          <w:rFonts w:cs="Times New Roman"/>
          <w:szCs w:val="24"/>
        </w:rPr>
        <w:t>%;</w:t>
      </w:r>
      <w:r w:rsidR="005D31DF">
        <w:rPr>
          <w:rFonts w:cs="Times New Roman"/>
          <w:szCs w:val="24"/>
        </w:rPr>
        <w:t xml:space="preserve"> </w:t>
      </w:r>
      <w:r w:rsidRPr="004405B5">
        <w:rPr>
          <w:rFonts w:cs="Times New Roman"/>
          <w:i/>
          <w:iCs/>
          <w:szCs w:val="24"/>
        </w:rPr>
        <w:t>n</w:t>
      </w:r>
      <w:r w:rsidRPr="004405B5">
        <w:rPr>
          <w:rFonts w:cs="Times New Roman"/>
          <w:szCs w:val="24"/>
        </w:rPr>
        <w:t xml:space="preserve">=11). </w:t>
      </w:r>
    </w:p>
    <w:p w14:paraId="49C7275D" w14:textId="04E25D29" w:rsidR="004405B5" w:rsidRDefault="00B61DCE" w:rsidP="004405B5">
      <w:pPr>
        <w:rPr>
          <w:rFonts w:cs="Times New Roman"/>
          <w:szCs w:val="24"/>
        </w:rPr>
      </w:pPr>
      <w:r>
        <w:rPr>
          <w:rFonts w:cs="Times New Roman"/>
          <w:szCs w:val="24"/>
        </w:rPr>
        <w:t>Among th</w:t>
      </w:r>
      <w:r w:rsidR="00FE74BB">
        <w:rPr>
          <w:rFonts w:cs="Times New Roman"/>
          <w:szCs w:val="24"/>
        </w:rPr>
        <w:t>e</w:t>
      </w:r>
      <w:r>
        <w:rPr>
          <w:rFonts w:cs="Times New Roman"/>
          <w:szCs w:val="24"/>
        </w:rPr>
        <w:t xml:space="preserve"> sub-sample of carers (</w:t>
      </w:r>
      <w:r w:rsidRPr="00B80A18">
        <w:rPr>
          <w:rFonts w:cs="Times New Roman"/>
          <w:i/>
          <w:iCs/>
          <w:szCs w:val="24"/>
        </w:rPr>
        <w:t>n</w:t>
      </w:r>
      <w:r>
        <w:rPr>
          <w:rFonts w:cs="Times New Roman"/>
          <w:szCs w:val="24"/>
        </w:rPr>
        <w:t xml:space="preserve">=55), attitudes towards social media training and resources were mixed. </w:t>
      </w:r>
      <w:r w:rsidR="00050E53">
        <w:rPr>
          <w:rFonts w:cs="Times New Roman"/>
          <w:szCs w:val="24"/>
        </w:rPr>
        <w:t>Most carers reported not knowing where to access training and resources on how to support people with dementia to use social media (</w:t>
      </w:r>
      <w:r w:rsidR="0055288D">
        <w:rPr>
          <w:rFonts w:cs="Times New Roman"/>
          <w:szCs w:val="24"/>
        </w:rPr>
        <w:t xml:space="preserve">58.2%; </w:t>
      </w:r>
      <w:r w:rsidR="00050E53" w:rsidRPr="00CF07EA">
        <w:rPr>
          <w:rFonts w:cs="Times New Roman"/>
          <w:i/>
          <w:iCs/>
          <w:szCs w:val="24"/>
        </w:rPr>
        <w:t>n</w:t>
      </w:r>
      <w:r w:rsidR="00050E53">
        <w:rPr>
          <w:rFonts w:cs="Times New Roman"/>
          <w:szCs w:val="24"/>
        </w:rPr>
        <w:t>=</w:t>
      </w:r>
      <w:r w:rsidR="00CF07EA">
        <w:rPr>
          <w:rFonts w:cs="Times New Roman"/>
          <w:szCs w:val="24"/>
        </w:rPr>
        <w:t>32)</w:t>
      </w:r>
      <w:r w:rsidR="0055288D">
        <w:rPr>
          <w:rFonts w:cs="Times New Roman"/>
          <w:szCs w:val="24"/>
        </w:rPr>
        <w:t xml:space="preserve">. </w:t>
      </w:r>
      <w:r w:rsidR="00EE346A">
        <w:rPr>
          <w:rFonts w:cs="Times New Roman"/>
          <w:szCs w:val="24"/>
        </w:rPr>
        <w:t xml:space="preserve">More than half the sample </w:t>
      </w:r>
      <w:r w:rsidR="00E77919">
        <w:rPr>
          <w:rFonts w:cs="Times New Roman"/>
          <w:szCs w:val="24"/>
        </w:rPr>
        <w:t>(58.2%</w:t>
      </w:r>
      <w:r w:rsidR="00EE346A">
        <w:rPr>
          <w:rFonts w:cs="Times New Roman"/>
          <w:szCs w:val="24"/>
        </w:rPr>
        <w:t xml:space="preserve">, </w:t>
      </w:r>
      <w:r w:rsidR="00EE346A" w:rsidRPr="00A57464">
        <w:rPr>
          <w:rFonts w:cs="Times New Roman"/>
          <w:i/>
          <w:iCs/>
          <w:szCs w:val="24"/>
        </w:rPr>
        <w:t>n</w:t>
      </w:r>
      <w:r w:rsidR="00EE346A">
        <w:rPr>
          <w:rFonts w:cs="Times New Roman"/>
          <w:szCs w:val="24"/>
        </w:rPr>
        <w:t>=32</w:t>
      </w:r>
      <w:r w:rsidR="00E77919">
        <w:rPr>
          <w:rFonts w:cs="Times New Roman"/>
          <w:szCs w:val="24"/>
        </w:rPr>
        <w:t xml:space="preserve">) agreed they would like to access </w:t>
      </w:r>
      <w:r w:rsidR="004D6A69">
        <w:rPr>
          <w:rFonts w:cs="Times New Roman"/>
          <w:szCs w:val="24"/>
        </w:rPr>
        <w:t>training and resources on how to support people with dementia to use social media</w:t>
      </w:r>
      <w:r w:rsidR="00677CE6">
        <w:rPr>
          <w:rFonts w:cs="Times New Roman"/>
          <w:szCs w:val="24"/>
        </w:rPr>
        <w:t xml:space="preserve">, with </w:t>
      </w:r>
      <w:r w:rsidR="006E6961">
        <w:rPr>
          <w:rFonts w:cs="Times New Roman"/>
          <w:szCs w:val="24"/>
        </w:rPr>
        <w:t xml:space="preserve">approximately </w:t>
      </w:r>
      <w:r w:rsidR="00677CE6">
        <w:rPr>
          <w:rFonts w:cs="Times New Roman"/>
          <w:szCs w:val="24"/>
        </w:rPr>
        <w:t>one-third disagreeing (</w:t>
      </w:r>
      <w:r w:rsidR="009156EE">
        <w:rPr>
          <w:rFonts w:cs="Times New Roman"/>
          <w:szCs w:val="24"/>
        </w:rPr>
        <w:t xml:space="preserve">30.9%, </w:t>
      </w:r>
      <w:r w:rsidR="009156EE" w:rsidRPr="006E6961">
        <w:rPr>
          <w:rFonts w:cs="Times New Roman"/>
          <w:i/>
          <w:iCs/>
          <w:szCs w:val="24"/>
        </w:rPr>
        <w:t>n</w:t>
      </w:r>
      <w:r w:rsidR="009156EE">
        <w:rPr>
          <w:rFonts w:cs="Times New Roman"/>
          <w:szCs w:val="24"/>
        </w:rPr>
        <w:t xml:space="preserve">=17) and the remainder (10.9%, </w:t>
      </w:r>
      <w:r w:rsidR="009156EE" w:rsidRPr="00C27460">
        <w:rPr>
          <w:rFonts w:cs="Times New Roman"/>
          <w:i/>
          <w:iCs/>
          <w:szCs w:val="24"/>
        </w:rPr>
        <w:t>n</w:t>
      </w:r>
      <w:r w:rsidR="009156EE">
        <w:rPr>
          <w:rFonts w:cs="Times New Roman"/>
          <w:szCs w:val="24"/>
        </w:rPr>
        <w:t>=6) neither agreeing nor disagreeing.</w:t>
      </w:r>
    </w:p>
    <w:p w14:paraId="6EB072EE" w14:textId="77777777" w:rsidR="005969F4" w:rsidRPr="004405B5" w:rsidRDefault="005969F4" w:rsidP="004405B5">
      <w:pPr>
        <w:rPr>
          <w:rFonts w:cs="Times New Roman"/>
          <w:szCs w:val="24"/>
        </w:rPr>
      </w:pPr>
    </w:p>
    <w:p w14:paraId="783DF2E6" w14:textId="77777777" w:rsidR="004405B5" w:rsidRPr="004405B5" w:rsidRDefault="004405B5" w:rsidP="004405B5">
      <w:pPr>
        <w:keepNext/>
        <w:keepLines/>
        <w:spacing w:before="40" w:after="0" w:line="360" w:lineRule="auto"/>
        <w:outlineLvl w:val="1"/>
        <w:rPr>
          <w:rFonts w:eastAsiaTheme="majorEastAsia" w:cstheme="majorBidi"/>
          <w:b/>
          <w:szCs w:val="26"/>
        </w:rPr>
      </w:pPr>
      <w:r w:rsidRPr="004405B5">
        <w:rPr>
          <w:rFonts w:eastAsiaTheme="majorEastAsia" w:cstheme="majorBidi"/>
          <w:b/>
          <w:szCs w:val="26"/>
        </w:rPr>
        <w:lastRenderedPageBreak/>
        <w:t>Thematic Analysis</w:t>
      </w:r>
    </w:p>
    <w:p w14:paraId="7B9C52C5" w14:textId="799547D2" w:rsidR="004405B5" w:rsidRPr="004405B5" w:rsidRDefault="004405B5" w:rsidP="004405B5">
      <w:pPr>
        <w:rPr>
          <w:rFonts w:cs="Times New Roman"/>
          <w:szCs w:val="24"/>
        </w:rPr>
      </w:pPr>
      <w:r w:rsidRPr="004405B5">
        <w:rPr>
          <w:rFonts w:cs="Times New Roman"/>
          <w:szCs w:val="24"/>
        </w:rPr>
        <w:t xml:space="preserve">Our thematic analysis produced four themes </w:t>
      </w:r>
      <w:r w:rsidR="00396BDD">
        <w:rPr>
          <w:rFonts w:cs="Times New Roman"/>
          <w:szCs w:val="24"/>
        </w:rPr>
        <w:t>illustrating</w:t>
      </w:r>
      <w:r w:rsidRPr="004405B5">
        <w:rPr>
          <w:rFonts w:cs="Times New Roman"/>
          <w:szCs w:val="24"/>
        </w:rPr>
        <w:t xml:space="preserve"> unpaid carers’ </w:t>
      </w:r>
      <w:r w:rsidR="007C5279">
        <w:rPr>
          <w:rFonts w:cs="Times New Roman"/>
          <w:szCs w:val="24"/>
        </w:rPr>
        <w:t>(</w:t>
      </w:r>
      <w:r w:rsidR="007C5279" w:rsidRPr="006D77ED">
        <w:rPr>
          <w:rFonts w:cs="Times New Roman"/>
          <w:i/>
          <w:iCs/>
          <w:szCs w:val="24"/>
        </w:rPr>
        <w:t>n</w:t>
      </w:r>
      <w:r w:rsidR="007C5279">
        <w:rPr>
          <w:rFonts w:cs="Times New Roman"/>
          <w:szCs w:val="24"/>
        </w:rPr>
        <w:t xml:space="preserve">=55) </w:t>
      </w:r>
      <w:r w:rsidRPr="004405B5">
        <w:rPr>
          <w:rFonts w:cs="Times New Roman"/>
          <w:szCs w:val="24"/>
        </w:rPr>
        <w:t xml:space="preserve">experiences of supporting people with dementia to use social media: (1) Carers as social media navigators; (2) </w:t>
      </w:r>
      <w:proofErr w:type="gramStart"/>
      <w:r w:rsidRPr="004405B5">
        <w:rPr>
          <w:rFonts w:cs="Times New Roman"/>
          <w:szCs w:val="24"/>
        </w:rPr>
        <w:t>Social media</w:t>
      </w:r>
      <w:proofErr w:type="gramEnd"/>
      <w:r w:rsidRPr="004405B5">
        <w:rPr>
          <w:rFonts w:cs="Times New Roman"/>
          <w:szCs w:val="24"/>
        </w:rPr>
        <w:t xml:space="preserve"> supports care; (3) Carers as social media guardians; </w:t>
      </w:r>
      <w:r w:rsidR="007C5279">
        <w:rPr>
          <w:rFonts w:cs="Times New Roman"/>
          <w:szCs w:val="24"/>
        </w:rPr>
        <w:t xml:space="preserve">and </w:t>
      </w:r>
      <w:r w:rsidRPr="004405B5">
        <w:rPr>
          <w:rFonts w:cs="Times New Roman"/>
          <w:szCs w:val="24"/>
        </w:rPr>
        <w:t>(4) Labour</w:t>
      </w:r>
      <w:r w:rsidR="00CB38A3">
        <w:rPr>
          <w:rFonts w:cs="Times New Roman"/>
          <w:szCs w:val="24"/>
        </w:rPr>
        <w:t>-</w:t>
      </w:r>
      <w:r w:rsidRPr="004405B5">
        <w:rPr>
          <w:rFonts w:cs="Times New Roman"/>
          <w:szCs w:val="24"/>
        </w:rPr>
        <w:t>intensive work. These themes highlight how unpaid carers valued the</w:t>
      </w:r>
      <w:r w:rsidR="006F08B2">
        <w:rPr>
          <w:rFonts w:cs="Times New Roman"/>
          <w:szCs w:val="24"/>
        </w:rPr>
        <w:t xml:space="preserve"> stimulation and</w:t>
      </w:r>
      <w:r w:rsidRPr="004405B5">
        <w:rPr>
          <w:rFonts w:cs="Times New Roman"/>
          <w:szCs w:val="24"/>
        </w:rPr>
        <w:t xml:space="preserve"> social functions of social media in supporting the wellbeing of people with dementia, while also being mindful of their vulnerability online. They carefully managed how people with dementia engaged with social media</w:t>
      </w:r>
      <w:r w:rsidR="00993D9F">
        <w:rPr>
          <w:rFonts w:cs="Times New Roman"/>
          <w:szCs w:val="24"/>
        </w:rPr>
        <w:t xml:space="preserve"> to create </w:t>
      </w:r>
      <w:r w:rsidR="002933E0">
        <w:rPr>
          <w:rFonts w:cs="Times New Roman"/>
          <w:szCs w:val="24"/>
        </w:rPr>
        <w:t>supportive and secure online experiences,</w:t>
      </w:r>
      <w:r w:rsidRPr="004405B5">
        <w:rPr>
          <w:rFonts w:cs="Times New Roman"/>
          <w:szCs w:val="24"/>
        </w:rPr>
        <w:t xml:space="preserve"> striking a balance between the perceived social benefits, online safety and security, and the demands of care (see Table </w:t>
      </w:r>
      <w:r w:rsidR="00D06CA5">
        <w:rPr>
          <w:rFonts w:cs="Times New Roman"/>
          <w:szCs w:val="24"/>
        </w:rPr>
        <w:t>1</w:t>
      </w:r>
      <w:r w:rsidRPr="004405B5">
        <w:rPr>
          <w:rFonts w:cs="Times New Roman"/>
          <w:szCs w:val="24"/>
        </w:rPr>
        <w:t xml:space="preserve">). </w:t>
      </w:r>
    </w:p>
    <w:p w14:paraId="5CCC76D5" w14:textId="77777777" w:rsidR="00B15F64" w:rsidRDefault="00B15F64" w:rsidP="004405B5">
      <w:pPr>
        <w:rPr>
          <w:rFonts w:cs="Times New Roman"/>
          <w:szCs w:val="24"/>
        </w:rPr>
      </w:pPr>
    </w:p>
    <w:p w14:paraId="56240F72" w14:textId="17F14827" w:rsidR="004405B5" w:rsidRPr="004405B5" w:rsidRDefault="004405B5" w:rsidP="004405B5">
      <w:pPr>
        <w:rPr>
          <w:rFonts w:cs="Times New Roman"/>
          <w:szCs w:val="24"/>
        </w:rPr>
      </w:pPr>
      <w:r w:rsidRPr="00E572AC">
        <w:rPr>
          <w:rFonts w:cs="Times New Roman"/>
          <w:szCs w:val="24"/>
        </w:rPr>
        <w:t xml:space="preserve">Table </w:t>
      </w:r>
      <w:r w:rsidR="0037556A" w:rsidRPr="00E572AC">
        <w:rPr>
          <w:rFonts w:cs="Times New Roman"/>
          <w:szCs w:val="24"/>
        </w:rPr>
        <w:t>1</w:t>
      </w:r>
      <w:r w:rsidRPr="00E572AC">
        <w:rPr>
          <w:rFonts w:cs="Times New Roman"/>
          <w:szCs w:val="24"/>
        </w:rPr>
        <w:t>. Themes</w:t>
      </w:r>
      <w:r w:rsidRPr="004405B5">
        <w:rPr>
          <w:rFonts w:cs="Times New Roman"/>
          <w:szCs w:val="24"/>
        </w:rPr>
        <w:t xml:space="preserve"> overview. </w:t>
      </w:r>
    </w:p>
    <w:tbl>
      <w:tblPr>
        <w:tblStyle w:val="ListTable6Colorful"/>
        <w:tblW w:w="9266" w:type="dxa"/>
        <w:tblLook w:val="04A0" w:firstRow="1" w:lastRow="0" w:firstColumn="1" w:lastColumn="0" w:noHBand="0" w:noVBand="1"/>
      </w:tblPr>
      <w:tblGrid>
        <w:gridCol w:w="4633"/>
        <w:gridCol w:w="4633"/>
      </w:tblGrid>
      <w:tr w:rsidR="004405B5" w:rsidRPr="004405B5" w14:paraId="00B0EB6A" w14:textId="77777777" w:rsidTr="00CF4C3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633" w:type="dxa"/>
            <w:shd w:val="clear" w:color="auto" w:fill="auto"/>
          </w:tcPr>
          <w:p w14:paraId="407164A7" w14:textId="77777777" w:rsidR="004405B5" w:rsidRPr="004405B5" w:rsidRDefault="004405B5" w:rsidP="004405B5">
            <w:pPr>
              <w:rPr>
                <w:rFonts w:cs="Times New Roman"/>
                <w:szCs w:val="24"/>
              </w:rPr>
            </w:pPr>
            <w:r w:rsidRPr="004405B5">
              <w:rPr>
                <w:rFonts w:cs="Times New Roman"/>
                <w:szCs w:val="24"/>
              </w:rPr>
              <w:t>Theme name</w:t>
            </w:r>
          </w:p>
        </w:tc>
        <w:tc>
          <w:tcPr>
            <w:tcW w:w="4633" w:type="dxa"/>
            <w:shd w:val="clear" w:color="auto" w:fill="auto"/>
          </w:tcPr>
          <w:p w14:paraId="592F2525" w14:textId="77777777" w:rsidR="004405B5" w:rsidRPr="004405B5" w:rsidRDefault="004405B5" w:rsidP="004405B5">
            <w:pPr>
              <w:cnfStyle w:val="100000000000" w:firstRow="1" w:lastRow="0" w:firstColumn="0" w:lastColumn="0" w:oddVBand="0" w:evenVBand="0" w:oddHBand="0" w:evenHBand="0" w:firstRowFirstColumn="0" w:firstRowLastColumn="0" w:lastRowFirstColumn="0" w:lastRowLastColumn="0"/>
              <w:rPr>
                <w:rFonts w:cs="Times New Roman"/>
                <w:szCs w:val="24"/>
              </w:rPr>
            </w:pPr>
            <w:r w:rsidRPr="004405B5">
              <w:rPr>
                <w:rFonts w:cs="Times New Roman"/>
                <w:szCs w:val="24"/>
              </w:rPr>
              <w:t>Definition</w:t>
            </w:r>
          </w:p>
        </w:tc>
      </w:tr>
      <w:tr w:rsidR="004405B5" w:rsidRPr="004405B5" w14:paraId="20720FB1" w14:textId="77777777" w:rsidTr="00CF4C34">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633" w:type="dxa"/>
            <w:shd w:val="clear" w:color="auto" w:fill="auto"/>
          </w:tcPr>
          <w:p w14:paraId="1E43F55C" w14:textId="77777777" w:rsidR="004405B5" w:rsidRPr="004405B5" w:rsidRDefault="004405B5" w:rsidP="004405B5">
            <w:pPr>
              <w:rPr>
                <w:rFonts w:cs="Times New Roman"/>
                <w:szCs w:val="24"/>
              </w:rPr>
            </w:pPr>
            <w:r w:rsidRPr="004405B5">
              <w:rPr>
                <w:rFonts w:cs="Times New Roman"/>
                <w:szCs w:val="24"/>
              </w:rPr>
              <w:t xml:space="preserve">Carers as social media navigators </w:t>
            </w:r>
          </w:p>
        </w:tc>
        <w:tc>
          <w:tcPr>
            <w:tcW w:w="4633" w:type="dxa"/>
            <w:shd w:val="clear" w:color="auto" w:fill="auto"/>
          </w:tcPr>
          <w:p w14:paraId="30289893" w14:textId="77777777" w:rsidR="004405B5" w:rsidRPr="004405B5" w:rsidRDefault="004405B5" w:rsidP="004405B5">
            <w:pPr>
              <w:cnfStyle w:val="000000100000" w:firstRow="0" w:lastRow="0" w:firstColumn="0" w:lastColumn="0" w:oddVBand="0" w:evenVBand="0" w:oddHBand="1" w:evenHBand="0" w:firstRowFirstColumn="0" w:firstRowLastColumn="0" w:lastRowFirstColumn="0" w:lastRowLastColumn="0"/>
              <w:rPr>
                <w:rFonts w:cs="Times New Roman"/>
                <w:szCs w:val="24"/>
              </w:rPr>
            </w:pPr>
            <w:r w:rsidRPr="004405B5">
              <w:rPr>
                <w:rFonts w:cs="Times New Roman"/>
                <w:szCs w:val="24"/>
              </w:rPr>
              <w:t>Carers provided people with dementia with ongoing guidance and support on how to use social media.</w:t>
            </w:r>
          </w:p>
        </w:tc>
      </w:tr>
      <w:tr w:rsidR="004405B5" w:rsidRPr="004405B5" w14:paraId="6DB837EB" w14:textId="77777777" w:rsidTr="00CF4C34">
        <w:trPr>
          <w:trHeight w:val="1454"/>
        </w:trPr>
        <w:tc>
          <w:tcPr>
            <w:cnfStyle w:val="001000000000" w:firstRow="0" w:lastRow="0" w:firstColumn="1" w:lastColumn="0" w:oddVBand="0" w:evenVBand="0" w:oddHBand="0" w:evenHBand="0" w:firstRowFirstColumn="0" w:firstRowLastColumn="0" w:lastRowFirstColumn="0" w:lastRowLastColumn="0"/>
            <w:tcW w:w="4633" w:type="dxa"/>
            <w:shd w:val="clear" w:color="auto" w:fill="auto"/>
          </w:tcPr>
          <w:p w14:paraId="52D0B1AF" w14:textId="77777777" w:rsidR="004405B5" w:rsidRPr="004405B5" w:rsidRDefault="004405B5" w:rsidP="004405B5">
            <w:pPr>
              <w:rPr>
                <w:rFonts w:cs="Times New Roman"/>
                <w:szCs w:val="24"/>
              </w:rPr>
            </w:pPr>
            <w:r w:rsidRPr="004405B5">
              <w:rPr>
                <w:rFonts w:cs="Times New Roman"/>
                <w:szCs w:val="24"/>
              </w:rPr>
              <w:t>Social media supports care</w:t>
            </w:r>
          </w:p>
        </w:tc>
        <w:tc>
          <w:tcPr>
            <w:tcW w:w="4633" w:type="dxa"/>
            <w:shd w:val="clear" w:color="auto" w:fill="auto"/>
          </w:tcPr>
          <w:p w14:paraId="2B3D677F" w14:textId="3704C395" w:rsidR="004405B5" w:rsidRPr="004405B5" w:rsidRDefault="004405B5" w:rsidP="004405B5">
            <w:pPr>
              <w:cnfStyle w:val="000000000000" w:firstRow="0" w:lastRow="0" w:firstColumn="0" w:lastColumn="0" w:oddVBand="0" w:evenVBand="0" w:oddHBand="0" w:evenHBand="0" w:firstRowFirstColumn="0" w:firstRowLastColumn="0" w:lastRowFirstColumn="0" w:lastRowLastColumn="0"/>
              <w:rPr>
                <w:rFonts w:cs="Times New Roman"/>
                <w:szCs w:val="24"/>
              </w:rPr>
            </w:pPr>
            <w:r w:rsidRPr="004405B5">
              <w:rPr>
                <w:rFonts w:cs="Times New Roman"/>
                <w:szCs w:val="24"/>
              </w:rPr>
              <w:t xml:space="preserve">Carers helped people with dementia to use social media because </w:t>
            </w:r>
            <w:r w:rsidR="00BC19AC">
              <w:rPr>
                <w:rFonts w:cs="Times New Roman"/>
                <w:szCs w:val="24"/>
              </w:rPr>
              <w:t>they considered it a ke</w:t>
            </w:r>
            <w:r w:rsidR="00CA52B4">
              <w:rPr>
                <w:rFonts w:cs="Times New Roman"/>
                <w:szCs w:val="24"/>
              </w:rPr>
              <w:t>y</w:t>
            </w:r>
            <w:r w:rsidR="00BC19AC">
              <w:rPr>
                <w:rFonts w:cs="Times New Roman"/>
                <w:szCs w:val="24"/>
              </w:rPr>
              <w:t xml:space="preserve"> aspect </w:t>
            </w:r>
            <w:r w:rsidR="00CA52B4">
              <w:rPr>
                <w:rFonts w:cs="Times New Roman"/>
                <w:szCs w:val="24"/>
              </w:rPr>
              <w:t xml:space="preserve">of care, fulfilling </w:t>
            </w:r>
            <w:r w:rsidR="00A36C19">
              <w:rPr>
                <w:rFonts w:cs="Times New Roman"/>
                <w:szCs w:val="24"/>
              </w:rPr>
              <w:t xml:space="preserve">their role as a facilitator of </w:t>
            </w:r>
            <w:r w:rsidR="00BB7088">
              <w:rPr>
                <w:rFonts w:cs="Times New Roman"/>
                <w:szCs w:val="24"/>
              </w:rPr>
              <w:t>social connections and cognitive stimulation.</w:t>
            </w:r>
            <w:r w:rsidRPr="004405B5">
              <w:rPr>
                <w:rFonts w:cs="Times New Roman"/>
                <w:szCs w:val="24"/>
              </w:rPr>
              <w:t xml:space="preserve"> </w:t>
            </w:r>
          </w:p>
        </w:tc>
      </w:tr>
      <w:tr w:rsidR="004405B5" w:rsidRPr="004405B5" w14:paraId="0236E361" w14:textId="77777777" w:rsidTr="00CF4C34">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633" w:type="dxa"/>
            <w:shd w:val="clear" w:color="auto" w:fill="auto"/>
          </w:tcPr>
          <w:p w14:paraId="4F4628D5" w14:textId="77777777" w:rsidR="004405B5" w:rsidRPr="004405B5" w:rsidRDefault="004405B5" w:rsidP="004405B5">
            <w:pPr>
              <w:rPr>
                <w:rFonts w:cs="Times New Roman"/>
                <w:szCs w:val="24"/>
              </w:rPr>
            </w:pPr>
            <w:r w:rsidRPr="004405B5">
              <w:rPr>
                <w:rFonts w:cs="Times New Roman"/>
                <w:szCs w:val="24"/>
              </w:rPr>
              <w:t>Carers as social media guardians</w:t>
            </w:r>
          </w:p>
        </w:tc>
        <w:tc>
          <w:tcPr>
            <w:tcW w:w="4633" w:type="dxa"/>
            <w:shd w:val="clear" w:color="auto" w:fill="auto"/>
          </w:tcPr>
          <w:p w14:paraId="519953F6" w14:textId="6C6FA1E7" w:rsidR="004405B5" w:rsidRPr="004405B5" w:rsidRDefault="004405B5" w:rsidP="004405B5">
            <w:pPr>
              <w:cnfStyle w:val="000000100000" w:firstRow="0" w:lastRow="0" w:firstColumn="0" w:lastColumn="0" w:oddVBand="0" w:evenVBand="0" w:oddHBand="1" w:evenHBand="0" w:firstRowFirstColumn="0" w:firstRowLastColumn="0" w:lastRowFirstColumn="0" w:lastRowLastColumn="0"/>
              <w:rPr>
                <w:rFonts w:cs="Times New Roman"/>
                <w:szCs w:val="24"/>
              </w:rPr>
            </w:pPr>
            <w:r w:rsidRPr="004405B5">
              <w:rPr>
                <w:rFonts w:cs="Times New Roman"/>
                <w:szCs w:val="24"/>
              </w:rPr>
              <w:t>Carers perceived people with dementia to be vulnerable in social media spaces and took action</w:t>
            </w:r>
            <w:r w:rsidR="007C5279">
              <w:rPr>
                <w:rFonts w:cs="Times New Roman"/>
                <w:szCs w:val="24"/>
              </w:rPr>
              <w:t>s</w:t>
            </w:r>
            <w:r w:rsidRPr="004405B5">
              <w:rPr>
                <w:rFonts w:cs="Times New Roman"/>
                <w:szCs w:val="24"/>
              </w:rPr>
              <w:t xml:space="preserve"> to promote their online safety</w:t>
            </w:r>
            <w:r w:rsidR="00231510">
              <w:rPr>
                <w:rFonts w:cs="Times New Roman"/>
                <w:szCs w:val="24"/>
              </w:rPr>
              <w:t>, security, and dignity.</w:t>
            </w:r>
            <w:r w:rsidRPr="004405B5">
              <w:rPr>
                <w:rFonts w:cs="Times New Roman"/>
                <w:szCs w:val="24"/>
              </w:rPr>
              <w:t xml:space="preserve"> </w:t>
            </w:r>
          </w:p>
        </w:tc>
      </w:tr>
      <w:tr w:rsidR="004405B5" w:rsidRPr="004405B5" w14:paraId="4419AFA1" w14:textId="77777777" w:rsidTr="00CF4C34">
        <w:trPr>
          <w:trHeight w:val="1164"/>
        </w:trPr>
        <w:tc>
          <w:tcPr>
            <w:cnfStyle w:val="001000000000" w:firstRow="0" w:lastRow="0" w:firstColumn="1" w:lastColumn="0" w:oddVBand="0" w:evenVBand="0" w:oddHBand="0" w:evenHBand="0" w:firstRowFirstColumn="0" w:firstRowLastColumn="0" w:lastRowFirstColumn="0" w:lastRowLastColumn="0"/>
            <w:tcW w:w="4633" w:type="dxa"/>
            <w:shd w:val="clear" w:color="auto" w:fill="auto"/>
          </w:tcPr>
          <w:p w14:paraId="0EBDC001" w14:textId="6C11456C" w:rsidR="004405B5" w:rsidRPr="004405B5" w:rsidRDefault="004405B5" w:rsidP="004405B5">
            <w:pPr>
              <w:rPr>
                <w:rFonts w:cs="Times New Roman"/>
                <w:szCs w:val="24"/>
              </w:rPr>
            </w:pPr>
            <w:r w:rsidRPr="004405B5">
              <w:rPr>
                <w:rFonts w:cs="Times New Roman"/>
                <w:szCs w:val="24"/>
              </w:rPr>
              <w:t>Labour</w:t>
            </w:r>
            <w:r w:rsidR="007C5279">
              <w:rPr>
                <w:rFonts w:cs="Times New Roman"/>
                <w:szCs w:val="24"/>
              </w:rPr>
              <w:t>-</w:t>
            </w:r>
            <w:r w:rsidRPr="004405B5">
              <w:rPr>
                <w:rFonts w:cs="Times New Roman"/>
                <w:szCs w:val="24"/>
              </w:rPr>
              <w:t xml:space="preserve">intensive work </w:t>
            </w:r>
          </w:p>
        </w:tc>
        <w:tc>
          <w:tcPr>
            <w:tcW w:w="4633" w:type="dxa"/>
            <w:shd w:val="clear" w:color="auto" w:fill="auto"/>
          </w:tcPr>
          <w:p w14:paraId="207BAFF3" w14:textId="62B2CF16" w:rsidR="004405B5" w:rsidRPr="004405B5" w:rsidRDefault="004405B5" w:rsidP="004405B5">
            <w:pPr>
              <w:cnfStyle w:val="000000000000" w:firstRow="0" w:lastRow="0" w:firstColumn="0" w:lastColumn="0" w:oddVBand="0" w:evenVBand="0" w:oddHBand="0" w:evenHBand="0" w:firstRowFirstColumn="0" w:firstRowLastColumn="0" w:lastRowFirstColumn="0" w:lastRowLastColumn="0"/>
              <w:rPr>
                <w:rFonts w:cs="Times New Roman"/>
                <w:szCs w:val="24"/>
              </w:rPr>
            </w:pPr>
            <w:r w:rsidRPr="004405B5">
              <w:rPr>
                <w:rFonts w:cs="Times New Roman"/>
                <w:szCs w:val="24"/>
              </w:rPr>
              <w:t xml:space="preserve">Carers reported that supporting people with dementia to use social media involved considerable time and </w:t>
            </w:r>
            <w:proofErr w:type="gramStart"/>
            <w:r w:rsidRPr="004405B5">
              <w:rPr>
                <w:rFonts w:cs="Times New Roman"/>
                <w:szCs w:val="24"/>
              </w:rPr>
              <w:t>effort, and</w:t>
            </w:r>
            <w:proofErr w:type="gramEnd"/>
            <w:r w:rsidRPr="004405B5">
              <w:rPr>
                <w:rFonts w:cs="Times New Roman"/>
                <w:szCs w:val="24"/>
              </w:rPr>
              <w:t xml:space="preserve"> was emotionally demanding. </w:t>
            </w:r>
          </w:p>
        </w:tc>
      </w:tr>
    </w:tbl>
    <w:p w14:paraId="28738FBA" w14:textId="77777777" w:rsidR="004405B5" w:rsidRPr="004405B5" w:rsidRDefault="004405B5" w:rsidP="004405B5">
      <w:pPr>
        <w:rPr>
          <w:rFonts w:cs="Times New Roman"/>
          <w:szCs w:val="24"/>
        </w:rPr>
      </w:pPr>
    </w:p>
    <w:p w14:paraId="745D9D0C" w14:textId="77777777" w:rsidR="004405B5" w:rsidRPr="004405B5" w:rsidRDefault="004405B5" w:rsidP="002933E0">
      <w:pPr>
        <w:pStyle w:val="Heading3"/>
      </w:pPr>
      <w:r w:rsidRPr="004405B5">
        <w:t xml:space="preserve">“I guide them”: Carers as social media </w:t>
      </w:r>
      <w:proofErr w:type="gramStart"/>
      <w:r w:rsidRPr="004405B5">
        <w:t>navigators</w:t>
      </w:r>
      <w:proofErr w:type="gramEnd"/>
    </w:p>
    <w:p w14:paraId="465EC454" w14:textId="44C275DA" w:rsidR="004405B5" w:rsidRPr="004405B5" w:rsidRDefault="004405B5" w:rsidP="004405B5">
      <w:pPr>
        <w:rPr>
          <w:rFonts w:cs="Times New Roman"/>
          <w:szCs w:val="24"/>
        </w:rPr>
      </w:pPr>
      <w:r w:rsidRPr="004405B5">
        <w:rPr>
          <w:rFonts w:cs="Times New Roman"/>
          <w:szCs w:val="24"/>
        </w:rPr>
        <w:t xml:space="preserve">Carers frequently reported helping people with dementia navigate social media, providing </w:t>
      </w:r>
      <w:r w:rsidR="00556510">
        <w:rPr>
          <w:rFonts w:cs="Times New Roman"/>
          <w:szCs w:val="24"/>
        </w:rPr>
        <w:t xml:space="preserve">regular </w:t>
      </w:r>
      <w:r w:rsidRPr="004405B5">
        <w:rPr>
          <w:rFonts w:cs="Times New Roman"/>
          <w:szCs w:val="24"/>
        </w:rPr>
        <w:t xml:space="preserve">guidance and support. Carers </w:t>
      </w:r>
      <w:r w:rsidR="008150A0">
        <w:rPr>
          <w:rFonts w:cs="Times New Roman"/>
          <w:szCs w:val="24"/>
        </w:rPr>
        <w:t xml:space="preserve">helped with </w:t>
      </w:r>
      <w:r w:rsidRPr="004405B5">
        <w:rPr>
          <w:rFonts w:cs="Times New Roman"/>
          <w:szCs w:val="24"/>
        </w:rPr>
        <w:t>a range of social media activities, including setting up profiles; creating and viewing posts; connecting with others; locating and following content</w:t>
      </w:r>
      <w:r w:rsidR="00AE3D6D">
        <w:rPr>
          <w:rFonts w:cs="Times New Roman"/>
          <w:szCs w:val="24"/>
        </w:rPr>
        <w:t xml:space="preserve"> of interest</w:t>
      </w:r>
      <w:r w:rsidRPr="004405B5">
        <w:rPr>
          <w:rFonts w:cs="Times New Roman"/>
          <w:szCs w:val="24"/>
        </w:rPr>
        <w:t xml:space="preserve">; navigating interfaces; and purchasing items through Facebook </w:t>
      </w:r>
      <w:r w:rsidR="008150A0">
        <w:rPr>
          <w:rFonts w:cs="Times New Roman"/>
          <w:szCs w:val="24"/>
        </w:rPr>
        <w:t>M</w:t>
      </w:r>
      <w:r w:rsidRPr="004405B5">
        <w:rPr>
          <w:rFonts w:cs="Times New Roman"/>
          <w:szCs w:val="24"/>
        </w:rPr>
        <w:t>arketplace.</w:t>
      </w:r>
    </w:p>
    <w:p w14:paraId="3C9EA4CE" w14:textId="7F8245E0" w:rsidR="004405B5" w:rsidRPr="004405B5" w:rsidRDefault="004405B5" w:rsidP="002A4682">
      <w:pPr>
        <w:ind w:left="720"/>
        <w:rPr>
          <w:rFonts w:cs="Times New Roman"/>
          <w:szCs w:val="24"/>
        </w:rPr>
      </w:pPr>
      <w:r w:rsidRPr="004405B5">
        <w:rPr>
          <w:rFonts w:cs="Times New Roman"/>
          <w:szCs w:val="24"/>
        </w:rPr>
        <w:t>She likes to buy things on</w:t>
      </w:r>
      <w:r w:rsidR="007C5279">
        <w:rPr>
          <w:rFonts w:cs="Times New Roman"/>
          <w:szCs w:val="24"/>
        </w:rPr>
        <w:t xml:space="preserve"> [Facebook]</w:t>
      </w:r>
      <w:r w:rsidRPr="004405B5">
        <w:rPr>
          <w:rFonts w:cs="Times New Roman"/>
          <w:szCs w:val="24"/>
        </w:rPr>
        <w:t xml:space="preserve"> market place, so I help her with conversations with sellers.</w:t>
      </w:r>
      <w:r w:rsidR="00294836">
        <w:rPr>
          <w:rFonts w:cs="Times New Roman"/>
          <w:szCs w:val="24"/>
        </w:rPr>
        <w:t xml:space="preserve"> </w:t>
      </w:r>
      <w:r w:rsidR="00803D2A">
        <w:rPr>
          <w:rFonts w:cs="Times New Roman"/>
          <w:szCs w:val="24"/>
        </w:rPr>
        <w:t>(ID</w:t>
      </w:r>
      <w:r w:rsidR="00BF3E63">
        <w:rPr>
          <w:rFonts w:cs="Times New Roman"/>
          <w:szCs w:val="24"/>
        </w:rPr>
        <w:t xml:space="preserve"> 1</w:t>
      </w:r>
      <w:r w:rsidR="00503DED">
        <w:rPr>
          <w:rFonts w:cs="Times New Roman"/>
          <w:szCs w:val="24"/>
        </w:rPr>
        <w:t>1</w:t>
      </w:r>
      <w:r w:rsidR="00BF3E63">
        <w:rPr>
          <w:rFonts w:cs="Times New Roman"/>
          <w:szCs w:val="24"/>
        </w:rPr>
        <w:t>, Female, 53)</w:t>
      </w:r>
    </w:p>
    <w:p w14:paraId="2D2547F5" w14:textId="652423A4" w:rsidR="004405B5" w:rsidRPr="004405B5" w:rsidRDefault="004405B5" w:rsidP="004405B5">
      <w:pPr>
        <w:ind w:left="720"/>
        <w:rPr>
          <w:rFonts w:cs="Times New Roman"/>
          <w:szCs w:val="24"/>
        </w:rPr>
      </w:pPr>
      <w:r w:rsidRPr="004405B5">
        <w:rPr>
          <w:rFonts w:cs="Times New Roman"/>
          <w:szCs w:val="24"/>
        </w:rPr>
        <w:t xml:space="preserve">I show her how to comment, how to use GIFs, </w:t>
      </w:r>
      <w:proofErr w:type="spellStart"/>
      <w:r w:rsidRPr="004405B5">
        <w:rPr>
          <w:rFonts w:cs="Times New Roman"/>
          <w:szCs w:val="24"/>
        </w:rPr>
        <w:t>smilies</w:t>
      </w:r>
      <w:proofErr w:type="spellEnd"/>
      <w:r w:rsidRPr="004405B5">
        <w:rPr>
          <w:rFonts w:cs="Times New Roman"/>
          <w:szCs w:val="24"/>
        </w:rPr>
        <w:t xml:space="preserve">, how to use messenger to be </w:t>
      </w:r>
      <w:r w:rsidR="00CB38A3">
        <w:rPr>
          <w:rFonts w:cs="Times New Roman"/>
          <w:szCs w:val="24"/>
        </w:rPr>
        <w:t xml:space="preserve">[in] </w:t>
      </w:r>
      <w:r w:rsidRPr="004405B5">
        <w:rPr>
          <w:rFonts w:cs="Times New Roman"/>
          <w:szCs w:val="24"/>
        </w:rPr>
        <w:t>contact with relatives, how to watch live videoclips</w:t>
      </w:r>
      <w:r w:rsidR="002E100B">
        <w:rPr>
          <w:rFonts w:cs="Times New Roman"/>
          <w:szCs w:val="24"/>
        </w:rPr>
        <w:t>.</w:t>
      </w:r>
      <w:r w:rsidR="00503DED">
        <w:rPr>
          <w:rFonts w:cs="Times New Roman"/>
          <w:szCs w:val="24"/>
        </w:rPr>
        <w:t xml:space="preserve"> (ID 7</w:t>
      </w:r>
      <w:r w:rsidR="002C0760">
        <w:rPr>
          <w:rFonts w:cs="Times New Roman"/>
          <w:szCs w:val="24"/>
        </w:rPr>
        <w:t>, Female, 50)</w:t>
      </w:r>
    </w:p>
    <w:p w14:paraId="5A9E2634" w14:textId="3075CFFB" w:rsidR="004405B5" w:rsidRPr="004405B5" w:rsidRDefault="005B1F08" w:rsidP="004405B5">
      <w:pPr>
        <w:rPr>
          <w:rFonts w:cs="Times New Roman"/>
          <w:szCs w:val="24"/>
        </w:rPr>
      </w:pPr>
      <w:r>
        <w:rPr>
          <w:rFonts w:cs="Times New Roman"/>
          <w:szCs w:val="24"/>
        </w:rPr>
        <w:t xml:space="preserve">This level of support was </w:t>
      </w:r>
      <w:r w:rsidR="00D451D3">
        <w:rPr>
          <w:rFonts w:cs="Times New Roman"/>
          <w:szCs w:val="24"/>
        </w:rPr>
        <w:t xml:space="preserve">evident </w:t>
      </w:r>
      <w:r w:rsidR="00CB38A3">
        <w:rPr>
          <w:rFonts w:cs="Times New Roman"/>
          <w:szCs w:val="24"/>
        </w:rPr>
        <w:t xml:space="preserve">among </w:t>
      </w:r>
      <w:r w:rsidR="00D451D3">
        <w:rPr>
          <w:rFonts w:cs="Times New Roman"/>
          <w:szCs w:val="24"/>
        </w:rPr>
        <w:t xml:space="preserve">people caring for family members with both mild and more advanced dementia. </w:t>
      </w:r>
      <w:r w:rsidR="00CB38A3">
        <w:rPr>
          <w:rFonts w:cs="Times New Roman"/>
          <w:szCs w:val="24"/>
        </w:rPr>
        <w:t>T</w:t>
      </w:r>
      <w:r w:rsidR="00D451D3">
        <w:rPr>
          <w:rFonts w:cs="Times New Roman"/>
          <w:szCs w:val="24"/>
        </w:rPr>
        <w:t>h</w:t>
      </w:r>
      <w:r w:rsidR="004967F5">
        <w:rPr>
          <w:rFonts w:cs="Times New Roman"/>
          <w:szCs w:val="24"/>
        </w:rPr>
        <w:t xml:space="preserve">ose caring for </w:t>
      </w:r>
      <w:r w:rsidR="00E37634">
        <w:rPr>
          <w:rFonts w:cs="Times New Roman"/>
          <w:szCs w:val="24"/>
        </w:rPr>
        <w:t>someone</w:t>
      </w:r>
      <w:r w:rsidR="004967F5">
        <w:rPr>
          <w:rFonts w:cs="Times New Roman"/>
          <w:szCs w:val="24"/>
        </w:rPr>
        <w:t xml:space="preserve"> with more advanced dementia also </w:t>
      </w:r>
      <w:r w:rsidR="004967F5">
        <w:rPr>
          <w:rFonts w:cs="Times New Roman"/>
          <w:szCs w:val="24"/>
        </w:rPr>
        <w:lastRenderedPageBreak/>
        <w:t xml:space="preserve">described </w:t>
      </w:r>
      <w:r w:rsidR="004405B5" w:rsidRPr="004405B5">
        <w:rPr>
          <w:rFonts w:cs="Times New Roman"/>
          <w:szCs w:val="24"/>
        </w:rPr>
        <w:t xml:space="preserve">working with the person with dementia to decide what they wanted to communicate and </w:t>
      </w:r>
      <w:r w:rsidR="007C5279">
        <w:rPr>
          <w:rFonts w:cs="Times New Roman"/>
          <w:szCs w:val="24"/>
        </w:rPr>
        <w:t xml:space="preserve">to </w:t>
      </w:r>
      <w:r w:rsidR="004405B5" w:rsidRPr="004405B5">
        <w:rPr>
          <w:rFonts w:cs="Times New Roman"/>
          <w:szCs w:val="24"/>
        </w:rPr>
        <w:t>post messages on their behalf</w:t>
      </w:r>
      <w:r w:rsidR="00BE02F7">
        <w:rPr>
          <w:rFonts w:cs="Times New Roman"/>
          <w:szCs w:val="24"/>
        </w:rPr>
        <w:t>.</w:t>
      </w:r>
      <w:r w:rsidR="00186FA3">
        <w:rPr>
          <w:rFonts w:cs="Times New Roman"/>
          <w:szCs w:val="24"/>
        </w:rPr>
        <w:t xml:space="preserve"> </w:t>
      </w:r>
      <w:r w:rsidR="004405B5" w:rsidRPr="004405B5">
        <w:rPr>
          <w:rFonts w:cs="Times New Roman"/>
          <w:szCs w:val="24"/>
        </w:rPr>
        <w:t>Carers explained the</w:t>
      </w:r>
      <w:r w:rsidR="00BE02F7">
        <w:rPr>
          <w:rFonts w:cs="Times New Roman"/>
          <w:szCs w:val="24"/>
        </w:rPr>
        <w:t xml:space="preserve">ir role as </w:t>
      </w:r>
      <w:r w:rsidR="001D4D60">
        <w:rPr>
          <w:rFonts w:cs="Times New Roman"/>
          <w:szCs w:val="24"/>
        </w:rPr>
        <w:t xml:space="preserve">a </w:t>
      </w:r>
      <w:r w:rsidR="00BE02F7">
        <w:rPr>
          <w:rFonts w:cs="Times New Roman"/>
          <w:szCs w:val="24"/>
        </w:rPr>
        <w:t>navigator</w:t>
      </w:r>
      <w:r w:rsidR="004405B5" w:rsidRPr="004405B5">
        <w:rPr>
          <w:rFonts w:cs="Times New Roman"/>
          <w:szCs w:val="24"/>
        </w:rPr>
        <w:t xml:space="preserve"> was not a one-time occurrence but rather a process of </w:t>
      </w:r>
      <w:r w:rsidR="004405B5" w:rsidRPr="004405B5">
        <w:rPr>
          <w:rFonts w:cs="Times New Roman"/>
          <w:i/>
          <w:iCs/>
          <w:szCs w:val="24"/>
        </w:rPr>
        <w:t>ongoing</w:t>
      </w:r>
      <w:r w:rsidR="004405B5" w:rsidRPr="004405B5">
        <w:rPr>
          <w:rFonts w:cs="Times New Roman"/>
          <w:szCs w:val="24"/>
        </w:rPr>
        <w:t xml:space="preserve"> technical support. The</w:t>
      </w:r>
      <w:r w:rsidR="00BE02F7">
        <w:rPr>
          <w:rFonts w:cs="Times New Roman"/>
          <w:szCs w:val="24"/>
        </w:rPr>
        <w:t xml:space="preserve">y </w:t>
      </w:r>
      <w:r w:rsidR="00E42520">
        <w:rPr>
          <w:rFonts w:cs="Times New Roman"/>
          <w:szCs w:val="24"/>
        </w:rPr>
        <w:t xml:space="preserve">primarily </w:t>
      </w:r>
      <w:r w:rsidR="00BE02F7">
        <w:rPr>
          <w:rFonts w:cs="Times New Roman"/>
          <w:szCs w:val="24"/>
        </w:rPr>
        <w:t xml:space="preserve">attributed this to </w:t>
      </w:r>
      <w:r w:rsidR="004405B5" w:rsidRPr="004405B5">
        <w:rPr>
          <w:rFonts w:cs="Times New Roman"/>
          <w:szCs w:val="24"/>
        </w:rPr>
        <w:t xml:space="preserve">memory difficulties, </w:t>
      </w:r>
      <w:r w:rsidR="00231887">
        <w:rPr>
          <w:rFonts w:cs="Times New Roman"/>
          <w:szCs w:val="24"/>
        </w:rPr>
        <w:t xml:space="preserve">as </w:t>
      </w:r>
      <w:r w:rsidR="004405B5" w:rsidRPr="004405B5">
        <w:rPr>
          <w:rFonts w:cs="Times New Roman"/>
          <w:szCs w:val="24"/>
        </w:rPr>
        <w:t xml:space="preserve">some people with dementia would regularly forget how to do certain tasks such as </w:t>
      </w:r>
      <w:r w:rsidR="00110EF1">
        <w:rPr>
          <w:rFonts w:cs="Times New Roman"/>
          <w:szCs w:val="24"/>
        </w:rPr>
        <w:t>how to</w:t>
      </w:r>
      <w:r w:rsidR="00105C3B">
        <w:rPr>
          <w:rFonts w:cs="Times New Roman"/>
          <w:szCs w:val="24"/>
        </w:rPr>
        <w:t xml:space="preserve"> </w:t>
      </w:r>
      <w:r w:rsidR="004405B5" w:rsidRPr="004405B5">
        <w:rPr>
          <w:rFonts w:cs="Times New Roman"/>
          <w:szCs w:val="24"/>
        </w:rPr>
        <w:t>post content or navigat</w:t>
      </w:r>
      <w:r w:rsidR="00105C3B">
        <w:rPr>
          <w:rFonts w:cs="Times New Roman"/>
          <w:szCs w:val="24"/>
        </w:rPr>
        <w:t>e</w:t>
      </w:r>
      <w:r w:rsidR="004405B5" w:rsidRPr="004405B5">
        <w:rPr>
          <w:rFonts w:cs="Times New Roman"/>
          <w:szCs w:val="24"/>
        </w:rPr>
        <w:t xml:space="preserve"> </w:t>
      </w:r>
      <w:r w:rsidR="00E34478">
        <w:rPr>
          <w:rFonts w:cs="Times New Roman"/>
          <w:szCs w:val="24"/>
        </w:rPr>
        <w:t xml:space="preserve">different </w:t>
      </w:r>
      <w:r w:rsidR="00105C3B">
        <w:rPr>
          <w:rFonts w:cs="Times New Roman"/>
          <w:szCs w:val="24"/>
        </w:rPr>
        <w:t>platforms.</w:t>
      </w:r>
      <w:r w:rsidR="004405B5" w:rsidRPr="004405B5">
        <w:rPr>
          <w:rFonts w:cs="Times New Roman"/>
          <w:szCs w:val="24"/>
        </w:rPr>
        <w:t xml:space="preserve"> </w:t>
      </w:r>
    </w:p>
    <w:p w14:paraId="469E860F" w14:textId="6D2721F5" w:rsidR="004405B5" w:rsidRPr="004405B5" w:rsidRDefault="004405B5" w:rsidP="004405B5">
      <w:pPr>
        <w:ind w:left="720"/>
        <w:rPr>
          <w:rFonts w:cs="Times New Roman"/>
          <w:szCs w:val="24"/>
        </w:rPr>
      </w:pPr>
      <w:r w:rsidRPr="004405B5">
        <w:rPr>
          <w:rFonts w:cs="Times New Roman"/>
          <w:szCs w:val="24"/>
        </w:rPr>
        <w:t>My grandma remembers that Facebook is a social media application which can be used to keep in touch with others but always forgets how to navigate through and use the application. She needs help reminding her how this needs to be done and will remember it for a day but then the next day she will have forgotten.</w:t>
      </w:r>
      <w:r w:rsidR="000513E7">
        <w:rPr>
          <w:rFonts w:cs="Times New Roman"/>
          <w:szCs w:val="24"/>
        </w:rPr>
        <w:t xml:space="preserve"> (ID 32. Male, 31)</w:t>
      </w:r>
    </w:p>
    <w:p w14:paraId="4A89CB69" w14:textId="23BAE406" w:rsidR="004405B5" w:rsidRPr="004405B5" w:rsidRDefault="004405B5" w:rsidP="004405B5">
      <w:pPr>
        <w:rPr>
          <w:rFonts w:cs="Times New Roman"/>
          <w:szCs w:val="24"/>
        </w:rPr>
      </w:pPr>
      <w:r w:rsidRPr="004405B5">
        <w:rPr>
          <w:rFonts w:cs="Times New Roman"/>
          <w:szCs w:val="24"/>
        </w:rPr>
        <w:t>One</w:t>
      </w:r>
      <w:r w:rsidR="00105C3B">
        <w:rPr>
          <w:rFonts w:cs="Times New Roman"/>
          <w:szCs w:val="24"/>
        </w:rPr>
        <w:t xml:space="preserve"> commonly </w:t>
      </w:r>
      <w:r w:rsidRPr="004405B5">
        <w:rPr>
          <w:rFonts w:cs="Times New Roman"/>
          <w:szCs w:val="24"/>
        </w:rPr>
        <w:t xml:space="preserve">reported problem was that </w:t>
      </w:r>
      <w:r w:rsidR="001C1D09">
        <w:rPr>
          <w:rFonts w:cs="Times New Roman"/>
          <w:szCs w:val="24"/>
        </w:rPr>
        <w:t xml:space="preserve">some </w:t>
      </w:r>
      <w:r w:rsidRPr="004405B5">
        <w:rPr>
          <w:rFonts w:cs="Times New Roman"/>
          <w:szCs w:val="24"/>
        </w:rPr>
        <w:t xml:space="preserve">people with dementia would forget their login information, leading to them being locked out of their accounts. Consequently, carers spent considerable time unlocking social media accounts and resetting passwords. Only one carer mentioned using a password manager to simplify the process. </w:t>
      </w:r>
    </w:p>
    <w:p w14:paraId="69A24F21" w14:textId="28103C41" w:rsidR="004405B5" w:rsidRPr="004405B5" w:rsidRDefault="004405B5" w:rsidP="00C8764E">
      <w:pPr>
        <w:ind w:left="720"/>
        <w:rPr>
          <w:rFonts w:cs="Times New Roman"/>
          <w:szCs w:val="24"/>
        </w:rPr>
      </w:pPr>
      <w:r w:rsidRPr="004405B5">
        <w:rPr>
          <w:rFonts w:cs="Times New Roman"/>
          <w:szCs w:val="24"/>
        </w:rPr>
        <w:t>My Mum</w:t>
      </w:r>
      <w:r w:rsidR="00CB38A3">
        <w:rPr>
          <w:rFonts w:cs="Times New Roman"/>
          <w:szCs w:val="24"/>
        </w:rPr>
        <w:t>’</w:t>
      </w:r>
      <w:r w:rsidRPr="004405B5">
        <w:rPr>
          <w:rFonts w:cs="Times New Roman"/>
          <w:szCs w:val="24"/>
        </w:rPr>
        <w:t>s main problem is forgetting/losing her login details, and despite encouraging her to write details down she frequently finds herself unable to get onto Facebook</w:t>
      </w:r>
      <w:r w:rsidR="002E100B">
        <w:rPr>
          <w:rFonts w:cs="Times New Roman"/>
          <w:szCs w:val="24"/>
        </w:rPr>
        <w:t>.</w:t>
      </w:r>
      <w:r w:rsidR="00A9578B">
        <w:rPr>
          <w:rFonts w:cs="Times New Roman"/>
          <w:szCs w:val="24"/>
        </w:rPr>
        <w:t xml:space="preserve"> (ID 45, Male, 66)</w:t>
      </w:r>
    </w:p>
    <w:p w14:paraId="12C29635" w14:textId="46835604" w:rsidR="004405B5" w:rsidRPr="004405B5" w:rsidRDefault="004405B5" w:rsidP="004405B5">
      <w:pPr>
        <w:ind w:left="720"/>
        <w:rPr>
          <w:rFonts w:cs="Times New Roman"/>
          <w:szCs w:val="24"/>
        </w:rPr>
      </w:pPr>
      <w:r w:rsidRPr="004405B5">
        <w:rPr>
          <w:rFonts w:cs="Times New Roman"/>
          <w:szCs w:val="24"/>
        </w:rPr>
        <w:t>Initial reliance</w:t>
      </w:r>
      <w:r w:rsidR="0089100C">
        <w:rPr>
          <w:rFonts w:cs="Times New Roman"/>
          <w:szCs w:val="24"/>
        </w:rPr>
        <w:t xml:space="preserve"> [on my support]</w:t>
      </w:r>
      <w:r w:rsidRPr="004405B5">
        <w:rPr>
          <w:rFonts w:cs="Times New Roman"/>
          <w:szCs w:val="24"/>
        </w:rPr>
        <w:t xml:space="preserve"> came about when they kept getting locked out of their </w:t>
      </w:r>
      <w:proofErr w:type="gramStart"/>
      <w:r w:rsidRPr="004405B5">
        <w:rPr>
          <w:rFonts w:cs="Times New Roman"/>
          <w:szCs w:val="24"/>
        </w:rPr>
        <w:t>accounts</w:t>
      </w:r>
      <w:proofErr w:type="gramEnd"/>
      <w:r w:rsidRPr="004405B5">
        <w:rPr>
          <w:rFonts w:cs="Times New Roman"/>
          <w:szCs w:val="24"/>
        </w:rPr>
        <w:t xml:space="preserve"> so I helped reset the security and asked permission to save the details going forward.</w:t>
      </w:r>
      <w:r w:rsidR="00405769">
        <w:rPr>
          <w:rFonts w:cs="Times New Roman"/>
          <w:szCs w:val="24"/>
        </w:rPr>
        <w:t xml:space="preserve"> (ID 15, Female, 33)</w:t>
      </w:r>
    </w:p>
    <w:p w14:paraId="4E093456" w14:textId="7BA2C9C6" w:rsidR="004405B5" w:rsidRPr="004405B5" w:rsidRDefault="004405B5" w:rsidP="004405B5">
      <w:pPr>
        <w:rPr>
          <w:rFonts w:cs="Times New Roman"/>
          <w:szCs w:val="24"/>
        </w:rPr>
      </w:pPr>
      <w:r w:rsidRPr="004405B5">
        <w:rPr>
          <w:rFonts w:cs="Times New Roman"/>
          <w:szCs w:val="24"/>
        </w:rPr>
        <w:t xml:space="preserve">Another key </w:t>
      </w:r>
      <w:r w:rsidR="00C6487B">
        <w:rPr>
          <w:rFonts w:cs="Times New Roman"/>
          <w:szCs w:val="24"/>
        </w:rPr>
        <w:t>challenge was encountered</w:t>
      </w:r>
      <w:r w:rsidR="00C6487B" w:rsidRPr="004405B5">
        <w:rPr>
          <w:rFonts w:cs="Times New Roman"/>
          <w:szCs w:val="24"/>
        </w:rPr>
        <w:t xml:space="preserve"> </w:t>
      </w:r>
      <w:r w:rsidRPr="004405B5">
        <w:rPr>
          <w:rFonts w:cs="Times New Roman"/>
          <w:szCs w:val="24"/>
        </w:rPr>
        <w:t xml:space="preserve">when social media platforms were </w:t>
      </w:r>
      <w:proofErr w:type="gramStart"/>
      <w:r w:rsidRPr="004405B5">
        <w:rPr>
          <w:rFonts w:cs="Times New Roman"/>
          <w:szCs w:val="24"/>
        </w:rPr>
        <w:t>updated</w:t>
      </w:r>
      <w:proofErr w:type="gramEnd"/>
      <w:r w:rsidRPr="004405B5">
        <w:rPr>
          <w:rFonts w:cs="Times New Roman"/>
          <w:szCs w:val="24"/>
        </w:rPr>
        <w:t xml:space="preserve"> and the interfaces changed. People with dementia struggled to adapt to these changes and carers were required to </w:t>
      </w:r>
      <w:r w:rsidR="00D71323">
        <w:rPr>
          <w:rFonts w:cs="Times New Roman"/>
          <w:szCs w:val="24"/>
        </w:rPr>
        <w:t xml:space="preserve">guide them through the updated features of platforms. </w:t>
      </w:r>
      <w:r w:rsidRPr="004405B5">
        <w:rPr>
          <w:rFonts w:cs="Times New Roman"/>
          <w:szCs w:val="24"/>
        </w:rPr>
        <w:t>This process was described as difficult and frustrating for both the carer and the person with dementia.</w:t>
      </w:r>
    </w:p>
    <w:p w14:paraId="6AABA0E6" w14:textId="310B1ED9" w:rsidR="004405B5" w:rsidRDefault="004405B5" w:rsidP="000A314E">
      <w:pPr>
        <w:ind w:left="720"/>
        <w:rPr>
          <w:rFonts w:cs="Times New Roman"/>
          <w:szCs w:val="24"/>
        </w:rPr>
      </w:pPr>
      <w:r w:rsidRPr="004405B5">
        <w:rPr>
          <w:rFonts w:cs="Times New Roman"/>
          <w:szCs w:val="24"/>
        </w:rPr>
        <w:t xml:space="preserve">I sometimes help her to post her photos </w:t>
      </w:r>
      <w:r w:rsidR="00427F75" w:rsidRPr="004405B5">
        <w:rPr>
          <w:rFonts w:cs="Times New Roman"/>
          <w:szCs w:val="24"/>
        </w:rPr>
        <w:t>etc</w:t>
      </w:r>
      <w:r w:rsidR="00427F75">
        <w:rPr>
          <w:rFonts w:cs="Times New Roman"/>
          <w:szCs w:val="24"/>
        </w:rPr>
        <w:t>.</w:t>
      </w:r>
      <w:r w:rsidR="00427F75" w:rsidRPr="004405B5">
        <w:rPr>
          <w:rFonts w:cs="Times New Roman"/>
          <w:szCs w:val="24"/>
        </w:rPr>
        <w:t xml:space="preserve"> when</w:t>
      </w:r>
      <w:r w:rsidRPr="004405B5">
        <w:rPr>
          <w:rFonts w:cs="Times New Roman"/>
          <w:szCs w:val="24"/>
        </w:rPr>
        <w:t xml:space="preserve"> she forgets how to do it. She regularly needs reminding how to do it. Also, any changes on the site throw her, so she needs to be re-shown</w:t>
      </w:r>
      <w:r w:rsidR="00533217">
        <w:rPr>
          <w:rFonts w:cs="Times New Roman"/>
          <w:szCs w:val="24"/>
        </w:rPr>
        <w:t>.</w:t>
      </w:r>
      <w:r w:rsidR="00405769">
        <w:rPr>
          <w:rFonts w:cs="Times New Roman"/>
          <w:szCs w:val="24"/>
        </w:rPr>
        <w:t xml:space="preserve"> </w:t>
      </w:r>
      <w:r w:rsidR="0079325F">
        <w:rPr>
          <w:rFonts w:cs="Times New Roman"/>
          <w:szCs w:val="24"/>
        </w:rPr>
        <w:t>(ID 29, Female, 41)</w:t>
      </w:r>
    </w:p>
    <w:p w14:paraId="73968C87" w14:textId="77777777" w:rsidR="000A314E" w:rsidRPr="004405B5" w:rsidRDefault="000A314E" w:rsidP="000A314E">
      <w:pPr>
        <w:ind w:left="720"/>
        <w:rPr>
          <w:rFonts w:cs="Times New Roman"/>
          <w:szCs w:val="24"/>
        </w:rPr>
      </w:pPr>
    </w:p>
    <w:p w14:paraId="55489A14" w14:textId="77777777" w:rsidR="004405B5" w:rsidRPr="004405B5" w:rsidRDefault="004405B5" w:rsidP="004405B5">
      <w:pPr>
        <w:keepNext/>
        <w:keepLines/>
        <w:spacing w:before="40" w:after="0" w:line="360" w:lineRule="auto"/>
        <w:outlineLvl w:val="2"/>
        <w:rPr>
          <w:rFonts w:eastAsiaTheme="majorEastAsia" w:cstheme="majorBidi"/>
          <w:b/>
          <w:i/>
          <w:szCs w:val="24"/>
        </w:rPr>
      </w:pPr>
      <w:r w:rsidRPr="004405B5">
        <w:rPr>
          <w:rFonts w:eastAsiaTheme="majorEastAsia" w:cstheme="majorBidi"/>
          <w:b/>
          <w:i/>
          <w:szCs w:val="24"/>
        </w:rPr>
        <w:t xml:space="preserve">“Still connected with the world”: </w:t>
      </w:r>
      <w:proofErr w:type="gramStart"/>
      <w:r w:rsidRPr="004405B5">
        <w:rPr>
          <w:rFonts w:eastAsiaTheme="majorEastAsia" w:cstheme="majorBidi"/>
          <w:b/>
          <w:i/>
          <w:szCs w:val="24"/>
        </w:rPr>
        <w:t>Social media</w:t>
      </w:r>
      <w:proofErr w:type="gramEnd"/>
      <w:r w:rsidRPr="004405B5">
        <w:rPr>
          <w:rFonts w:eastAsiaTheme="majorEastAsia" w:cstheme="majorBidi"/>
          <w:b/>
          <w:i/>
          <w:szCs w:val="24"/>
        </w:rPr>
        <w:t xml:space="preserve"> supports care</w:t>
      </w:r>
    </w:p>
    <w:p w14:paraId="5D4BDB23" w14:textId="5590AEB3" w:rsidR="004405B5" w:rsidRPr="004405B5" w:rsidRDefault="00533217" w:rsidP="004405B5">
      <w:pPr>
        <w:rPr>
          <w:rFonts w:cs="Times New Roman"/>
          <w:szCs w:val="24"/>
        </w:rPr>
      </w:pPr>
      <w:r>
        <w:rPr>
          <w:rFonts w:cs="Times New Roman"/>
          <w:szCs w:val="24"/>
        </w:rPr>
        <w:t xml:space="preserve">Carers </w:t>
      </w:r>
      <w:r w:rsidR="00FC2B01">
        <w:rPr>
          <w:rFonts w:cs="Times New Roman"/>
          <w:szCs w:val="24"/>
        </w:rPr>
        <w:t>felt that</w:t>
      </w:r>
      <w:r w:rsidR="004E08A0">
        <w:rPr>
          <w:rFonts w:cs="Times New Roman"/>
          <w:szCs w:val="24"/>
        </w:rPr>
        <w:t xml:space="preserve"> supporting </w:t>
      </w:r>
      <w:r w:rsidR="00517A81">
        <w:rPr>
          <w:rFonts w:cs="Times New Roman"/>
          <w:szCs w:val="24"/>
        </w:rPr>
        <w:t xml:space="preserve">use of </w:t>
      </w:r>
      <w:r w:rsidR="004E08A0">
        <w:rPr>
          <w:rFonts w:cs="Times New Roman"/>
          <w:szCs w:val="24"/>
        </w:rPr>
        <w:t xml:space="preserve">social media </w:t>
      </w:r>
      <w:r w:rsidR="00FC2B01">
        <w:rPr>
          <w:rFonts w:cs="Times New Roman"/>
          <w:szCs w:val="24"/>
        </w:rPr>
        <w:t>was</w:t>
      </w:r>
      <w:r w:rsidR="004E08A0">
        <w:rPr>
          <w:rFonts w:cs="Times New Roman"/>
          <w:szCs w:val="24"/>
        </w:rPr>
        <w:t xml:space="preserve"> part of their caring </w:t>
      </w:r>
      <w:r w:rsidR="00676874">
        <w:rPr>
          <w:rFonts w:cs="Times New Roman"/>
          <w:szCs w:val="24"/>
        </w:rPr>
        <w:t>role. In</w:t>
      </w:r>
      <w:r w:rsidR="00FC2B01">
        <w:rPr>
          <w:rFonts w:cs="Times New Roman"/>
          <w:szCs w:val="24"/>
        </w:rPr>
        <w:t xml:space="preserve"> particular, </w:t>
      </w:r>
      <w:r w:rsidR="00C4714C">
        <w:rPr>
          <w:rFonts w:cs="Times New Roman"/>
          <w:szCs w:val="24"/>
        </w:rPr>
        <w:t>b</w:t>
      </w:r>
      <w:r w:rsidR="004C603D">
        <w:rPr>
          <w:rFonts w:cs="Times New Roman"/>
          <w:szCs w:val="24"/>
        </w:rPr>
        <w:t xml:space="preserve">y helping the person with dementia maintain existing, and develop new, social connections, they </w:t>
      </w:r>
      <w:r w:rsidR="00C4714C">
        <w:rPr>
          <w:rFonts w:cs="Times New Roman"/>
          <w:szCs w:val="24"/>
        </w:rPr>
        <w:t>saw themselves as</w:t>
      </w:r>
      <w:r w:rsidR="004C603D">
        <w:rPr>
          <w:rFonts w:cs="Times New Roman"/>
          <w:szCs w:val="24"/>
        </w:rPr>
        <w:t xml:space="preserve"> </w:t>
      </w:r>
      <w:r w:rsidR="00D44B73">
        <w:rPr>
          <w:rFonts w:cs="Times New Roman"/>
          <w:szCs w:val="24"/>
        </w:rPr>
        <w:t>f</w:t>
      </w:r>
      <w:r w:rsidR="00C4714C">
        <w:rPr>
          <w:rFonts w:cs="Times New Roman"/>
          <w:szCs w:val="24"/>
        </w:rPr>
        <w:t>ostering</w:t>
      </w:r>
      <w:r w:rsidR="00D44B73">
        <w:rPr>
          <w:rFonts w:cs="Times New Roman"/>
          <w:szCs w:val="24"/>
        </w:rPr>
        <w:t xml:space="preserve"> emotional wellbeing. </w:t>
      </w:r>
      <w:r w:rsidR="004405B5" w:rsidRPr="004405B5">
        <w:rPr>
          <w:rFonts w:cs="Times New Roman"/>
          <w:szCs w:val="24"/>
        </w:rPr>
        <w:t xml:space="preserve">Carers </w:t>
      </w:r>
      <w:r w:rsidR="00D44B73">
        <w:rPr>
          <w:rFonts w:cs="Times New Roman"/>
          <w:szCs w:val="24"/>
        </w:rPr>
        <w:t xml:space="preserve">noted </w:t>
      </w:r>
      <w:r w:rsidR="00C4714C">
        <w:rPr>
          <w:rFonts w:cs="Times New Roman"/>
          <w:szCs w:val="24"/>
        </w:rPr>
        <w:t>specifically</w:t>
      </w:r>
      <w:r w:rsidR="00517A81">
        <w:rPr>
          <w:rFonts w:cs="Times New Roman"/>
          <w:szCs w:val="24"/>
        </w:rPr>
        <w:t xml:space="preserve"> </w:t>
      </w:r>
      <w:r w:rsidR="004405B5" w:rsidRPr="004405B5">
        <w:rPr>
          <w:rFonts w:cs="Times New Roman"/>
          <w:szCs w:val="24"/>
        </w:rPr>
        <w:t xml:space="preserve">how social media enabled people with dementia to remain involved in </w:t>
      </w:r>
      <w:r w:rsidR="00BD2507">
        <w:rPr>
          <w:rFonts w:cs="Times New Roman"/>
          <w:szCs w:val="24"/>
        </w:rPr>
        <w:t xml:space="preserve">their </w:t>
      </w:r>
      <w:r w:rsidR="004405B5" w:rsidRPr="004405B5">
        <w:rPr>
          <w:rFonts w:cs="Times New Roman"/>
          <w:szCs w:val="24"/>
        </w:rPr>
        <w:t>family members’ lives.</w:t>
      </w:r>
      <w:r w:rsidR="006E5D52">
        <w:rPr>
          <w:rFonts w:cs="Times New Roman"/>
          <w:szCs w:val="24"/>
        </w:rPr>
        <w:t xml:space="preserve"> </w:t>
      </w:r>
      <w:r w:rsidR="00492347">
        <w:rPr>
          <w:rFonts w:cs="Times New Roman"/>
          <w:szCs w:val="24"/>
        </w:rPr>
        <w:t>Online social connections were viewed as particularly important for people with dementia who lived alone or for whom offline social interaction</w:t>
      </w:r>
      <w:r w:rsidR="0064398E">
        <w:rPr>
          <w:rFonts w:cs="Times New Roman"/>
          <w:szCs w:val="24"/>
        </w:rPr>
        <w:t>s</w:t>
      </w:r>
      <w:r w:rsidR="00492347">
        <w:rPr>
          <w:rFonts w:cs="Times New Roman"/>
          <w:szCs w:val="24"/>
        </w:rPr>
        <w:t xml:space="preserve"> </w:t>
      </w:r>
      <w:r w:rsidR="0064398E">
        <w:rPr>
          <w:rFonts w:cs="Times New Roman"/>
          <w:szCs w:val="24"/>
        </w:rPr>
        <w:t xml:space="preserve">were </w:t>
      </w:r>
      <w:r w:rsidR="00492347">
        <w:rPr>
          <w:rFonts w:cs="Times New Roman"/>
          <w:szCs w:val="24"/>
        </w:rPr>
        <w:t xml:space="preserve">limited.  </w:t>
      </w:r>
    </w:p>
    <w:p w14:paraId="5284BEFA" w14:textId="4FDF4F13" w:rsidR="004405B5" w:rsidRDefault="004405B5" w:rsidP="00673AA6">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 xml:space="preserve">I encourage mum to use social media because one of her daughters lives a long way away down South. She has a huge family down there and she used to be right on top of her game what with sending cards and gifts, even to the newest members of the family. Nowadays it has been reduced to sending messages through </w:t>
      </w:r>
      <w:r w:rsidR="005C11C6">
        <w:rPr>
          <w:rFonts w:eastAsia="Times New Roman" w:cs="Times New Roman"/>
          <w:color w:val="000000"/>
          <w:szCs w:val="24"/>
          <w:lang w:eastAsia="en-GB"/>
        </w:rPr>
        <w:t xml:space="preserve">[social media] </w:t>
      </w:r>
      <w:r w:rsidRPr="004405B5">
        <w:rPr>
          <w:rFonts w:eastAsia="Times New Roman" w:cs="Times New Roman"/>
          <w:color w:val="000000"/>
          <w:szCs w:val="24"/>
          <w:lang w:eastAsia="en-GB"/>
        </w:rPr>
        <w:t xml:space="preserve">posts made. </w:t>
      </w:r>
      <w:bookmarkStart w:id="0" w:name="_Hlk153548979"/>
      <w:r w:rsidR="00502CAE">
        <w:rPr>
          <w:rFonts w:eastAsia="Times New Roman" w:cs="Times New Roman"/>
          <w:color w:val="000000"/>
          <w:szCs w:val="24"/>
          <w:lang w:eastAsia="en-GB"/>
        </w:rPr>
        <w:t>(ID 42, Female, 60)</w:t>
      </w:r>
      <w:bookmarkEnd w:id="0"/>
    </w:p>
    <w:p w14:paraId="6858B687" w14:textId="77777777" w:rsidR="00673AA6" w:rsidRPr="004405B5" w:rsidRDefault="00673AA6" w:rsidP="00673AA6">
      <w:pPr>
        <w:spacing w:after="0" w:line="240" w:lineRule="auto"/>
        <w:ind w:left="720"/>
        <w:rPr>
          <w:rFonts w:eastAsia="Times New Roman" w:cs="Times New Roman"/>
          <w:color w:val="000000"/>
          <w:szCs w:val="24"/>
          <w:lang w:eastAsia="en-GB"/>
        </w:rPr>
      </w:pPr>
    </w:p>
    <w:p w14:paraId="046FB92B" w14:textId="6A786B9C" w:rsidR="004405B5" w:rsidRDefault="004405B5" w:rsidP="00AB7340">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lastRenderedPageBreak/>
        <w:t xml:space="preserve">He occasionally likes to see what his friends </w:t>
      </w:r>
      <w:r w:rsidR="00C17C91">
        <w:rPr>
          <w:rFonts w:eastAsia="Times New Roman" w:cs="Times New Roman"/>
          <w:color w:val="000000"/>
          <w:szCs w:val="24"/>
          <w:lang w:eastAsia="en-GB"/>
        </w:rPr>
        <w:t>and</w:t>
      </w:r>
      <w:r w:rsidRPr="004405B5">
        <w:rPr>
          <w:rFonts w:eastAsia="Times New Roman" w:cs="Times New Roman"/>
          <w:color w:val="000000"/>
          <w:szCs w:val="24"/>
          <w:lang w:eastAsia="en-GB"/>
        </w:rPr>
        <w:t xml:space="preserve"> family have posted and to see the photos they have uploaded. This is important for his mental well-being as it helps him feel connected because he doesn’t get out often to see them in person. </w:t>
      </w:r>
      <w:r w:rsidR="00926BCD" w:rsidRPr="004405B5">
        <w:rPr>
          <w:rFonts w:eastAsia="Times New Roman" w:cs="Times New Roman"/>
          <w:color w:val="000000"/>
          <w:szCs w:val="24"/>
          <w:lang w:eastAsia="en-GB"/>
        </w:rPr>
        <w:t>So,</w:t>
      </w:r>
      <w:r w:rsidRPr="004405B5">
        <w:rPr>
          <w:rFonts w:eastAsia="Times New Roman" w:cs="Times New Roman"/>
          <w:color w:val="000000"/>
          <w:szCs w:val="24"/>
          <w:lang w:eastAsia="en-GB"/>
        </w:rPr>
        <w:t xml:space="preserve"> I help him to do this.</w:t>
      </w:r>
      <w:r w:rsidR="004720CB">
        <w:rPr>
          <w:rFonts w:eastAsia="Times New Roman" w:cs="Times New Roman"/>
          <w:color w:val="000000"/>
          <w:szCs w:val="24"/>
          <w:lang w:eastAsia="en-GB"/>
        </w:rPr>
        <w:t xml:space="preserve"> (ID 3</w:t>
      </w:r>
      <w:r w:rsidR="008315FA">
        <w:rPr>
          <w:rFonts w:eastAsia="Times New Roman" w:cs="Times New Roman"/>
          <w:color w:val="000000"/>
          <w:szCs w:val="24"/>
          <w:lang w:eastAsia="en-GB"/>
        </w:rPr>
        <w:t>, Female, 56)</w:t>
      </w:r>
    </w:p>
    <w:p w14:paraId="101F752D" w14:textId="77777777" w:rsidR="00700DC4" w:rsidRDefault="00700DC4" w:rsidP="00AB7340">
      <w:pPr>
        <w:spacing w:after="0" w:line="240" w:lineRule="auto"/>
        <w:ind w:left="720"/>
        <w:rPr>
          <w:rFonts w:eastAsia="Times New Roman" w:cs="Times New Roman"/>
          <w:color w:val="000000"/>
          <w:szCs w:val="24"/>
          <w:lang w:eastAsia="en-GB"/>
        </w:rPr>
      </w:pPr>
    </w:p>
    <w:p w14:paraId="4E17ACF0" w14:textId="02DFD93C" w:rsidR="009E0D4B" w:rsidRPr="008056FC" w:rsidRDefault="009E0D4B" w:rsidP="009E0D4B">
      <w:pPr>
        <w:spacing w:after="0" w:line="240" w:lineRule="auto"/>
        <w:rPr>
          <w:rFonts w:cs="Times New Roman"/>
          <w:szCs w:val="24"/>
        </w:rPr>
      </w:pPr>
      <w:r>
        <w:rPr>
          <w:rFonts w:eastAsia="Times New Roman" w:cs="Times New Roman"/>
          <w:color w:val="000000"/>
          <w:szCs w:val="24"/>
          <w:lang w:eastAsia="en-GB"/>
        </w:rPr>
        <w:t>Certain carers also noted</w:t>
      </w:r>
      <w:r w:rsidR="00A35971">
        <w:rPr>
          <w:rFonts w:eastAsia="Times New Roman" w:cs="Times New Roman"/>
          <w:color w:val="000000"/>
          <w:szCs w:val="24"/>
          <w:lang w:eastAsia="en-GB"/>
        </w:rPr>
        <w:t>, when they had to be away,</w:t>
      </w:r>
      <w:r>
        <w:rPr>
          <w:rFonts w:eastAsia="Times New Roman" w:cs="Times New Roman"/>
          <w:color w:val="000000"/>
          <w:szCs w:val="24"/>
          <w:lang w:eastAsia="en-GB"/>
        </w:rPr>
        <w:t xml:space="preserve"> the utility of social media in keeping people with dementia occupied or socially connected during their absence. This reduced some of the pressure on carers by providing additional sources of social interaction, support, </w:t>
      </w:r>
      <w:r w:rsidR="008056FC">
        <w:rPr>
          <w:rFonts w:eastAsia="Times New Roman" w:cs="Times New Roman"/>
          <w:color w:val="000000"/>
          <w:szCs w:val="24"/>
          <w:lang w:eastAsia="en-GB"/>
        </w:rPr>
        <w:t xml:space="preserve">and </w:t>
      </w:r>
      <w:r>
        <w:rPr>
          <w:rFonts w:eastAsia="Times New Roman" w:cs="Times New Roman"/>
          <w:color w:val="000000"/>
          <w:szCs w:val="24"/>
          <w:lang w:eastAsia="en-GB"/>
        </w:rPr>
        <w:t>entertainment</w:t>
      </w:r>
      <w:r w:rsidR="0075503B">
        <w:rPr>
          <w:rFonts w:eastAsia="Times New Roman" w:cs="Times New Roman"/>
          <w:color w:val="000000"/>
          <w:szCs w:val="24"/>
          <w:lang w:eastAsia="en-GB"/>
        </w:rPr>
        <w:t>.</w:t>
      </w:r>
    </w:p>
    <w:p w14:paraId="7D52606E" w14:textId="77777777" w:rsidR="009E0D4B" w:rsidRDefault="009E0D4B" w:rsidP="009E0D4B">
      <w:pPr>
        <w:spacing w:after="0" w:line="240" w:lineRule="auto"/>
        <w:rPr>
          <w:rFonts w:eastAsia="Times New Roman" w:cs="Times New Roman"/>
          <w:color w:val="000000"/>
          <w:szCs w:val="24"/>
          <w:lang w:eastAsia="en-GB"/>
        </w:rPr>
      </w:pPr>
    </w:p>
    <w:p w14:paraId="37A26975" w14:textId="7EFE5180" w:rsidR="009E0D4B" w:rsidRDefault="009E0D4B" w:rsidP="0075503B">
      <w:pPr>
        <w:spacing w:after="0" w:line="240" w:lineRule="auto"/>
        <w:ind w:left="720"/>
        <w:rPr>
          <w:rFonts w:eastAsia="Times New Roman" w:cs="Times New Roman"/>
          <w:color w:val="000000"/>
          <w:szCs w:val="24"/>
          <w:lang w:eastAsia="en-GB"/>
        </w:rPr>
      </w:pPr>
      <w:r w:rsidRPr="00B94C14">
        <w:rPr>
          <w:rFonts w:eastAsia="Times New Roman" w:cs="Times New Roman"/>
          <w:color w:val="000000"/>
          <w:szCs w:val="24"/>
          <w:lang w:eastAsia="en-GB"/>
        </w:rPr>
        <w:t xml:space="preserve">We are not there sometimes during the day and social media helps combat </w:t>
      </w:r>
      <w:proofErr w:type="gramStart"/>
      <w:r w:rsidRPr="00B94C14">
        <w:rPr>
          <w:rFonts w:eastAsia="Times New Roman" w:cs="Times New Roman"/>
          <w:color w:val="000000"/>
          <w:szCs w:val="24"/>
          <w:lang w:eastAsia="en-GB"/>
        </w:rPr>
        <w:t>loneliness, and</w:t>
      </w:r>
      <w:proofErr w:type="gramEnd"/>
      <w:r w:rsidRPr="00B94C14">
        <w:rPr>
          <w:rFonts w:eastAsia="Times New Roman" w:cs="Times New Roman"/>
          <w:color w:val="000000"/>
          <w:szCs w:val="24"/>
          <w:lang w:eastAsia="en-GB"/>
        </w:rPr>
        <w:t xml:space="preserve"> keeps her in-touch with the family.</w:t>
      </w:r>
      <w:r w:rsidR="003450AE" w:rsidRPr="003450AE">
        <w:t xml:space="preserve"> </w:t>
      </w:r>
      <w:r w:rsidR="003450AE" w:rsidRPr="003450AE">
        <w:rPr>
          <w:rFonts w:eastAsia="Times New Roman" w:cs="Times New Roman"/>
          <w:color w:val="000000"/>
          <w:szCs w:val="24"/>
          <w:lang w:eastAsia="en-GB"/>
        </w:rPr>
        <w:t>(ID 45, Male, 66)</w:t>
      </w:r>
    </w:p>
    <w:p w14:paraId="40272429" w14:textId="77777777" w:rsidR="00075A9D" w:rsidRDefault="00075A9D" w:rsidP="00497D83">
      <w:pPr>
        <w:spacing w:after="0" w:line="240" w:lineRule="auto"/>
        <w:rPr>
          <w:rFonts w:cs="Times New Roman"/>
          <w:szCs w:val="24"/>
        </w:rPr>
      </w:pPr>
    </w:p>
    <w:p w14:paraId="7917D76B" w14:textId="5BEC6728" w:rsidR="008C25F4" w:rsidRPr="004405B5" w:rsidRDefault="00700DC4" w:rsidP="00497D83">
      <w:pPr>
        <w:spacing w:after="0" w:line="240" w:lineRule="auto"/>
        <w:rPr>
          <w:rFonts w:eastAsia="Times New Roman" w:cs="Times New Roman"/>
          <w:color w:val="000000"/>
          <w:szCs w:val="24"/>
          <w:lang w:eastAsia="en-GB"/>
        </w:rPr>
      </w:pPr>
      <w:r>
        <w:rPr>
          <w:rFonts w:eastAsia="Times New Roman" w:cs="Times New Roman"/>
          <w:color w:val="000000"/>
          <w:szCs w:val="24"/>
          <w:lang w:eastAsia="en-GB"/>
        </w:rPr>
        <w:t xml:space="preserve">Carers </w:t>
      </w:r>
      <w:r w:rsidR="00953C34">
        <w:rPr>
          <w:rFonts w:eastAsia="Times New Roman" w:cs="Times New Roman"/>
          <w:color w:val="000000"/>
          <w:szCs w:val="24"/>
          <w:lang w:eastAsia="en-GB"/>
        </w:rPr>
        <w:t xml:space="preserve">also felt a sense of responsibility for keeping people with dementia connected to their local </w:t>
      </w:r>
      <w:r w:rsidR="00C26237">
        <w:rPr>
          <w:rFonts w:eastAsia="Times New Roman" w:cs="Times New Roman"/>
          <w:color w:val="000000"/>
          <w:szCs w:val="24"/>
          <w:lang w:eastAsia="en-GB"/>
        </w:rPr>
        <w:t>communitie</w:t>
      </w:r>
      <w:r w:rsidR="00497D83">
        <w:rPr>
          <w:rFonts w:eastAsia="Times New Roman" w:cs="Times New Roman"/>
          <w:color w:val="000000"/>
          <w:szCs w:val="24"/>
          <w:lang w:eastAsia="en-GB"/>
        </w:rPr>
        <w:t>s and</w:t>
      </w:r>
      <w:r w:rsidR="00D667C7">
        <w:rPr>
          <w:rFonts w:eastAsia="Times New Roman" w:cs="Times New Roman"/>
          <w:color w:val="000000"/>
          <w:szCs w:val="24"/>
          <w:lang w:eastAsia="en-GB"/>
        </w:rPr>
        <w:t xml:space="preserve"> </w:t>
      </w:r>
      <w:r w:rsidR="00333E4A">
        <w:rPr>
          <w:rFonts w:eastAsia="Times New Roman" w:cs="Times New Roman"/>
          <w:color w:val="000000"/>
          <w:szCs w:val="24"/>
          <w:lang w:eastAsia="en-GB"/>
        </w:rPr>
        <w:t xml:space="preserve">harnessed social media to support this need. </w:t>
      </w:r>
      <w:r w:rsidR="00497D83" w:rsidRPr="004405B5">
        <w:rPr>
          <w:rFonts w:eastAsia="Times New Roman" w:cs="Times New Roman"/>
          <w:color w:val="000000"/>
          <w:szCs w:val="24"/>
          <w:lang w:eastAsia="en-GB"/>
        </w:rPr>
        <w:t xml:space="preserve">Facebook community groups, in particular, provided an important means of accessing localised information and fostering a sense of belonging within </w:t>
      </w:r>
      <w:r w:rsidR="000A02CF">
        <w:rPr>
          <w:rFonts w:eastAsia="Times New Roman" w:cs="Times New Roman"/>
          <w:color w:val="000000"/>
          <w:szCs w:val="24"/>
          <w:lang w:eastAsia="en-GB"/>
        </w:rPr>
        <w:t>local comm</w:t>
      </w:r>
      <w:r w:rsidR="00E063CB">
        <w:rPr>
          <w:rFonts w:eastAsia="Times New Roman" w:cs="Times New Roman"/>
          <w:color w:val="000000"/>
          <w:szCs w:val="24"/>
          <w:lang w:eastAsia="en-GB"/>
        </w:rPr>
        <w:t>unities, thereby combatting isolation</w:t>
      </w:r>
      <w:r w:rsidR="001D570A">
        <w:rPr>
          <w:rFonts w:eastAsia="Times New Roman" w:cs="Times New Roman"/>
          <w:color w:val="000000"/>
          <w:szCs w:val="24"/>
          <w:lang w:eastAsia="en-GB"/>
        </w:rPr>
        <w:t xml:space="preserve">. </w:t>
      </w:r>
      <w:r w:rsidR="00E063CB">
        <w:rPr>
          <w:rFonts w:eastAsia="Times New Roman" w:cs="Times New Roman"/>
          <w:color w:val="000000"/>
          <w:szCs w:val="24"/>
          <w:lang w:eastAsia="en-GB"/>
        </w:rPr>
        <w:t xml:space="preserve"> </w:t>
      </w:r>
    </w:p>
    <w:p w14:paraId="5A25C195" w14:textId="77777777" w:rsidR="00497D83" w:rsidRPr="004405B5" w:rsidRDefault="00497D83" w:rsidP="00497D83">
      <w:pPr>
        <w:spacing w:after="0" w:line="240" w:lineRule="auto"/>
        <w:rPr>
          <w:rFonts w:eastAsia="Times New Roman" w:cs="Times New Roman"/>
          <w:color w:val="000000"/>
          <w:szCs w:val="24"/>
          <w:lang w:eastAsia="en-GB"/>
        </w:rPr>
      </w:pPr>
    </w:p>
    <w:p w14:paraId="6E7B655B" w14:textId="57241804" w:rsidR="008C25F4" w:rsidRDefault="00497D83" w:rsidP="008C25F4">
      <w:pPr>
        <w:spacing w:after="0" w:line="240" w:lineRule="auto"/>
        <w:ind w:left="720"/>
        <w:rPr>
          <w:rFonts w:cs="Times New Roman"/>
          <w:szCs w:val="24"/>
        </w:rPr>
      </w:pPr>
      <w:r w:rsidRPr="004405B5">
        <w:rPr>
          <w:rFonts w:cs="Times New Roman"/>
          <w:szCs w:val="24"/>
        </w:rPr>
        <w:t>I have joined the same village group that mum joined and now keep her up to date with events</w:t>
      </w:r>
      <w:r w:rsidR="007127BA">
        <w:rPr>
          <w:rFonts w:cs="Times New Roman"/>
          <w:szCs w:val="24"/>
        </w:rPr>
        <w:t xml:space="preserve">. </w:t>
      </w:r>
      <w:r w:rsidR="007127BA" w:rsidRPr="007127BA">
        <w:rPr>
          <w:rFonts w:cs="Times New Roman"/>
          <w:szCs w:val="24"/>
        </w:rPr>
        <w:t>(ID 42, Female, 60)</w:t>
      </w:r>
    </w:p>
    <w:p w14:paraId="76927C95" w14:textId="77777777" w:rsidR="00FC72DA" w:rsidRDefault="00FC72DA" w:rsidP="008C25F4">
      <w:pPr>
        <w:spacing w:after="0" w:line="240" w:lineRule="auto"/>
        <w:ind w:left="720"/>
        <w:rPr>
          <w:rFonts w:cs="Times New Roman"/>
          <w:szCs w:val="24"/>
        </w:rPr>
      </w:pPr>
    </w:p>
    <w:p w14:paraId="22A29873" w14:textId="104D7AFE" w:rsidR="005D69C4" w:rsidRDefault="008C25F4" w:rsidP="005D69C4">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Because it provides them with some sense of being involved in the community even if only very little. They can stay in the loop with what's going on locally and keep in touch with relatives. Without this I think they would feel more isolated.</w:t>
      </w:r>
      <w:r w:rsidR="007127BA">
        <w:rPr>
          <w:rFonts w:eastAsia="Times New Roman" w:cs="Times New Roman"/>
          <w:color w:val="000000"/>
          <w:szCs w:val="24"/>
          <w:lang w:eastAsia="en-GB"/>
        </w:rPr>
        <w:t xml:space="preserve"> </w:t>
      </w:r>
      <w:r w:rsidR="00374774">
        <w:rPr>
          <w:rFonts w:eastAsia="Times New Roman" w:cs="Times New Roman"/>
          <w:color w:val="000000"/>
          <w:szCs w:val="24"/>
          <w:lang w:eastAsia="en-GB"/>
        </w:rPr>
        <w:t>(ID 35, Male, 35)</w:t>
      </w:r>
    </w:p>
    <w:p w14:paraId="5D7CFFE0" w14:textId="77777777" w:rsidR="005D69C4" w:rsidRDefault="005D69C4" w:rsidP="005D69C4">
      <w:pPr>
        <w:spacing w:after="0" w:line="240" w:lineRule="auto"/>
        <w:ind w:left="720"/>
        <w:rPr>
          <w:rFonts w:eastAsia="Times New Roman" w:cs="Times New Roman"/>
          <w:color w:val="000000"/>
          <w:szCs w:val="24"/>
          <w:lang w:eastAsia="en-GB"/>
        </w:rPr>
      </w:pPr>
    </w:p>
    <w:p w14:paraId="54DB6280" w14:textId="2143EE7F" w:rsidR="00E07CA3" w:rsidRDefault="005D69C4" w:rsidP="0048151A">
      <w:pPr>
        <w:rPr>
          <w:rFonts w:eastAsia="Times New Roman" w:cs="Times New Roman"/>
          <w:color w:val="000000"/>
          <w:szCs w:val="24"/>
          <w:lang w:eastAsia="en-GB"/>
        </w:rPr>
      </w:pPr>
      <w:r>
        <w:rPr>
          <w:rFonts w:eastAsia="Times New Roman" w:cs="Times New Roman"/>
          <w:color w:val="000000"/>
          <w:szCs w:val="24"/>
          <w:lang w:eastAsia="en-GB"/>
        </w:rPr>
        <w:t xml:space="preserve">In addition to </w:t>
      </w:r>
      <w:r w:rsidR="001659CC">
        <w:rPr>
          <w:rFonts w:eastAsia="Times New Roman" w:cs="Times New Roman"/>
          <w:color w:val="000000"/>
          <w:szCs w:val="24"/>
          <w:lang w:eastAsia="en-GB"/>
        </w:rPr>
        <w:t xml:space="preserve">supporting the social connectedness of people with dementia, carers </w:t>
      </w:r>
      <w:r w:rsidR="00AC4B1F">
        <w:rPr>
          <w:rFonts w:eastAsia="Times New Roman" w:cs="Times New Roman"/>
          <w:color w:val="000000"/>
          <w:szCs w:val="24"/>
          <w:lang w:eastAsia="en-GB"/>
        </w:rPr>
        <w:t xml:space="preserve">also felt responsible for </w:t>
      </w:r>
      <w:r w:rsidR="006030C3">
        <w:rPr>
          <w:rFonts w:eastAsia="Times New Roman" w:cs="Times New Roman"/>
          <w:color w:val="000000"/>
          <w:szCs w:val="24"/>
          <w:lang w:eastAsia="en-GB"/>
        </w:rPr>
        <w:t xml:space="preserve">maintaining </w:t>
      </w:r>
      <w:r w:rsidR="00AC4B1F">
        <w:rPr>
          <w:rFonts w:eastAsia="Times New Roman" w:cs="Times New Roman"/>
          <w:color w:val="000000"/>
          <w:szCs w:val="24"/>
          <w:lang w:eastAsia="en-GB"/>
        </w:rPr>
        <w:t xml:space="preserve">their cognitive abilities. </w:t>
      </w:r>
      <w:r w:rsidR="00E07CA3">
        <w:rPr>
          <w:rFonts w:eastAsia="Times New Roman" w:cs="Times New Roman"/>
          <w:color w:val="000000"/>
          <w:szCs w:val="24"/>
          <w:lang w:eastAsia="en-GB"/>
        </w:rPr>
        <w:t xml:space="preserve">They recognised the importance of keeping people with dementia mentally engaged </w:t>
      </w:r>
      <w:r w:rsidR="00F164F8">
        <w:rPr>
          <w:rFonts w:eastAsia="Times New Roman" w:cs="Times New Roman"/>
          <w:color w:val="000000"/>
          <w:szCs w:val="24"/>
          <w:lang w:eastAsia="en-GB"/>
        </w:rPr>
        <w:t xml:space="preserve">and so turned to social media for a range of cognitive stimulation activities, including social interaction, following hobbies and interests, and staying informed on current events. </w:t>
      </w:r>
      <w:r w:rsidR="002421A6">
        <w:rPr>
          <w:rFonts w:eastAsia="Times New Roman" w:cs="Times New Roman"/>
          <w:color w:val="000000"/>
          <w:szCs w:val="24"/>
          <w:lang w:eastAsia="en-GB"/>
        </w:rPr>
        <w:t xml:space="preserve">Carers </w:t>
      </w:r>
      <w:r w:rsidR="006257E2">
        <w:rPr>
          <w:rFonts w:eastAsia="Times New Roman" w:cs="Times New Roman"/>
          <w:color w:val="000000"/>
          <w:szCs w:val="24"/>
          <w:lang w:eastAsia="en-GB"/>
        </w:rPr>
        <w:t xml:space="preserve">also </w:t>
      </w:r>
      <w:r w:rsidR="002421A6">
        <w:rPr>
          <w:rFonts w:eastAsia="Times New Roman" w:cs="Times New Roman"/>
          <w:color w:val="000000"/>
          <w:szCs w:val="24"/>
          <w:lang w:eastAsia="en-GB"/>
        </w:rPr>
        <w:t>noted how social media supported reminiscence</w:t>
      </w:r>
      <w:r w:rsidR="0086336F">
        <w:rPr>
          <w:rFonts w:eastAsia="Times New Roman" w:cs="Times New Roman"/>
          <w:color w:val="000000"/>
          <w:szCs w:val="24"/>
          <w:lang w:eastAsia="en-GB"/>
        </w:rPr>
        <w:t xml:space="preserve">, </w:t>
      </w:r>
      <w:r w:rsidR="0086336F">
        <w:rPr>
          <w:rFonts w:cs="Times New Roman"/>
          <w:szCs w:val="24"/>
        </w:rPr>
        <w:t>by providing stimuli such as photographs that could trigger memories, encourage conversations, and foster positive emotions.</w:t>
      </w:r>
    </w:p>
    <w:p w14:paraId="3B91C241" w14:textId="7CB70255" w:rsidR="0058005B" w:rsidRPr="0087341B" w:rsidRDefault="0058005B" w:rsidP="0058005B">
      <w:pPr>
        <w:spacing w:after="0" w:line="240" w:lineRule="auto"/>
        <w:ind w:left="720"/>
        <w:rPr>
          <w:rFonts w:eastAsia="Times New Roman" w:cs="Times New Roman"/>
          <w:color w:val="000000"/>
          <w:szCs w:val="24"/>
          <w:lang w:eastAsia="en-GB"/>
        </w:rPr>
      </w:pPr>
      <w:r w:rsidRPr="00824154">
        <w:rPr>
          <w:rFonts w:eastAsia="Times New Roman" w:cs="Times New Roman"/>
          <w:color w:val="000000"/>
          <w:szCs w:val="24"/>
          <w:lang w:eastAsia="en-GB"/>
        </w:rPr>
        <w:t>It also gives her real pleasure to talk about the village where she used to live and seeing some of the photos wi</w:t>
      </w:r>
      <w:r>
        <w:rPr>
          <w:rFonts w:eastAsia="Times New Roman" w:cs="Times New Roman"/>
          <w:color w:val="000000"/>
          <w:szCs w:val="24"/>
          <w:lang w:eastAsia="en-GB"/>
        </w:rPr>
        <w:t>ll</w:t>
      </w:r>
      <w:r w:rsidRPr="00824154">
        <w:rPr>
          <w:rFonts w:eastAsia="Times New Roman" w:cs="Times New Roman"/>
          <w:color w:val="000000"/>
          <w:szCs w:val="24"/>
          <w:lang w:eastAsia="en-GB"/>
        </w:rPr>
        <w:t xml:space="preserve"> jog her memory a bit and we get the chance to see our real mum talking about clear memories that she had when she was a child and young adult.</w:t>
      </w:r>
      <w:r w:rsidR="00185DA1">
        <w:rPr>
          <w:rFonts w:eastAsia="Times New Roman" w:cs="Times New Roman"/>
          <w:color w:val="000000"/>
          <w:szCs w:val="24"/>
          <w:lang w:eastAsia="en-GB"/>
        </w:rPr>
        <w:t xml:space="preserve"> </w:t>
      </w:r>
      <w:r w:rsidR="00185DA1" w:rsidRPr="00185DA1">
        <w:rPr>
          <w:rFonts w:eastAsia="Times New Roman" w:cs="Times New Roman"/>
          <w:color w:val="000000"/>
          <w:szCs w:val="24"/>
          <w:lang w:eastAsia="en-GB"/>
        </w:rPr>
        <w:t>(ID 42, Female, 60)</w:t>
      </w:r>
    </w:p>
    <w:p w14:paraId="61D5FB0C" w14:textId="77777777" w:rsidR="0058005B" w:rsidRDefault="0058005B" w:rsidP="0058005B">
      <w:pPr>
        <w:spacing w:after="0" w:line="240" w:lineRule="auto"/>
        <w:rPr>
          <w:rFonts w:eastAsia="Times New Roman" w:cs="Times New Roman"/>
          <w:color w:val="000000"/>
          <w:szCs w:val="24"/>
          <w:lang w:eastAsia="en-GB"/>
        </w:rPr>
      </w:pPr>
    </w:p>
    <w:p w14:paraId="690CE77B" w14:textId="505AC58A" w:rsidR="0058005B" w:rsidRPr="002C1276" w:rsidRDefault="0058005B" w:rsidP="0058005B">
      <w:pPr>
        <w:spacing w:after="0" w:line="240" w:lineRule="auto"/>
        <w:ind w:left="720"/>
        <w:rPr>
          <w:rFonts w:eastAsia="Times New Roman" w:cs="Times New Roman"/>
          <w:color w:val="000000"/>
          <w:szCs w:val="24"/>
          <w:lang w:eastAsia="en-GB"/>
        </w:rPr>
      </w:pPr>
      <w:r w:rsidRPr="00A07ECF">
        <w:rPr>
          <w:rFonts w:eastAsia="Times New Roman" w:cs="Times New Roman"/>
          <w:color w:val="000000"/>
          <w:szCs w:val="24"/>
          <w:lang w:eastAsia="en-GB"/>
        </w:rPr>
        <w:t>I found that when my grandma uses social media, it allows her to enjoy old memories which she may have forgotten and this continuous cycle I think helps keep her mind stable.</w:t>
      </w:r>
      <w:r w:rsidR="00E07C9A">
        <w:rPr>
          <w:rFonts w:eastAsia="Times New Roman" w:cs="Times New Roman"/>
          <w:color w:val="000000"/>
          <w:szCs w:val="24"/>
          <w:lang w:eastAsia="en-GB"/>
        </w:rPr>
        <w:t xml:space="preserve"> </w:t>
      </w:r>
      <w:r w:rsidR="00E07C9A" w:rsidRPr="00E07C9A">
        <w:rPr>
          <w:rFonts w:eastAsia="Times New Roman" w:cs="Times New Roman"/>
          <w:color w:val="000000"/>
          <w:szCs w:val="24"/>
          <w:lang w:eastAsia="en-GB"/>
        </w:rPr>
        <w:t>(ID 32. Male, 31)</w:t>
      </w:r>
    </w:p>
    <w:p w14:paraId="108FFE7B" w14:textId="77777777" w:rsidR="001D26F9" w:rsidRPr="004405B5" w:rsidRDefault="001D26F9" w:rsidP="001D26F9">
      <w:pPr>
        <w:spacing w:after="0" w:line="240" w:lineRule="auto"/>
        <w:rPr>
          <w:rFonts w:eastAsia="Times New Roman" w:cs="Times New Roman"/>
          <w:color w:val="000000"/>
          <w:szCs w:val="24"/>
          <w:lang w:eastAsia="en-GB"/>
        </w:rPr>
      </w:pPr>
    </w:p>
    <w:p w14:paraId="4C1DEB93" w14:textId="77777777" w:rsidR="004405B5" w:rsidRPr="004405B5" w:rsidRDefault="004405B5" w:rsidP="004405B5">
      <w:pPr>
        <w:keepNext/>
        <w:keepLines/>
        <w:spacing w:before="40" w:after="0" w:line="360" w:lineRule="auto"/>
        <w:outlineLvl w:val="2"/>
        <w:rPr>
          <w:rFonts w:eastAsiaTheme="majorEastAsia" w:cstheme="majorBidi"/>
          <w:b/>
          <w:i/>
          <w:szCs w:val="24"/>
        </w:rPr>
      </w:pPr>
      <w:r w:rsidRPr="004405B5">
        <w:rPr>
          <w:rFonts w:eastAsiaTheme="majorEastAsia" w:cstheme="majorBidi"/>
          <w:b/>
          <w:i/>
          <w:szCs w:val="24"/>
        </w:rPr>
        <w:t xml:space="preserve">“They are vulnerable”: Carers as social media </w:t>
      </w:r>
      <w:proofErr w:type="gramStart"/>
      <w:r w:rsidRPr="004405B5">
        <w:rPr>
          <w:rFonts w:eastAsiaTheme="majorEastAsia" w:cstheme="majorBidi"/>
          <w:b/>
          <w:i/>
          <w:szCs w:val="24"/>
        </w:rPr>
        <w:t>guardians</w:t>
      </w:r>
      <w:proofErr w:type="gramEnd"/>
    </w:p>
    <w:p w14:paraId="32E33FF1" w14:textId="71A3935C" w:rsidR="004405B5" w:rsidRPr="004405B5" w:rsidRDefault="004405B5" w:rsidP="00A06D12">
      <w:pPr>
        <w:rPr>
          <w:rFonts w:cs="Times New Roman"/>
          <w:szCs w:val="24"/>
        </w:rPr>
      </w:pPr>
      <w:r w:rsidRPr="004405B5">
        <w:rPr>
          <w:rFonts w:cs="Times New Roman"/>
          <w:szCs w:val="24"/>
        </w:rPr>
        <w:t xml:space="preserve">While carers recognised the benefits of social media for people with dementia (see Theme 2), they also recognised their vulnerability within these spaces. Carers expressed concerns that people with dementia would unintentionally disclose personal information on social media (e.g., financial details) or click on malicious links </w:t>
      </w:r>
      <w:r w:rsidR="00B71D80">
        <w:rPr>
          <w:rFonts w:cs="Times New Roman"/>
          <w:szCs w:val="24"/>
        </w:rPr>
        <w:t>that</w:t>
      </w:r>
      <w:r w:rsidRPr="004405B5">
        <w:rPr>
          <w:rFonts w:cs="Times New Roman"/>
          <w:szCs w:val="24"/>
        </w:rPr>
        <w:t xml:space="preserve"> could make them a </w:t>
      </w:r>
      <w:r w:rsidR="00CB17BD">
        <w:rPr>
          <w:rFonts w:cs="Times New Roman"/>
          <w:szCs w:val="24"/>
        </w:rPr>
        <w:t>victim</w:t>
      </w:r>
      <w:r w:rsidRPr="004405B5">
        <w:rPr>
          <w:rFonts w:cs="Times New Roman"/>
          <w:szCs w:val="24"/>
        </w:rPr>
        <w:t xml:space="preserve"> of fraud. </w:t>
      </w:r>
      <w:r w:rsidRPr="004405B5">
        <w:rPr>
          <w:rFonts w:cs="Times New Roman"/>
          <w:szCs w:val="24"/>
        </w:rPr>
        <w:lastRenderedPageBreak/>
        <w:t xml:space="preserve">Additionally, some carers were concerned about people with dementia being vulnerable to the emotional manipulation tactics employed by </w:t>
      </w:r>
      <w:r w:rsidR="005C6E93">
        <w:rPr>
          <w:rFonts w:cs="Times New Roman"/>
          <w:szCs w:val="24"/>
        </w:rPr>
        <w:t xml:space="preserve">some </w:t>
      </w:r>
      <w:r w:rsidRPr="004405B5">
        <w:rPr>
          <w:rFonts w:cs="Times New Roman"/>
          <w:szCs w:val="24"/>
        </w:rPr>
        <w:t>scammers</w:t>
      </w:r>
      <w:r w:rsidR="004B22FE">
        <w:rPr>
          <w:rFonts w:cs="Times New Roman"/>
          <w:szCs w:val="24"/>
        </w:rPr>
        <w:t>.</w:t>
      </w:r>
      <w:r w:rsidRPr="004405B5">
        <w:rPr>
          <w:rFonts w:cs="Times New Roman"/>
          <w:szCs w:val="24"/>
        </w:rPr>
        <w:t xml:space="preserve"> </w:t>
      </w:r>
    </w:p>
    <w:p w14:paraId="5318DCB6" w14:textId="4CB5E518" w:rsidR="004405B5" w:rsidRPr="004405B5" w:rsidRDefault="004405B5" w:rsidP="004405B5">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Because of how vulnerable my dad actually is nowadays. I am petrified that he will end up getting romance scammed</w:t>
      </w:r>
      <w:r w:rsidR="00352077">
        <w:rPr>
          <w:rFonts w:eastAsia="Times New Roman" w:cs="Times New Roman"/>
          <w:color w:val="000000"/>
          <w:szCs w:val="24"/>
          <w:lang w:eastAsia="en-GB"/>
        </w:rPr>
        <w:t>.</w:t>
      </w:r>
      <w:r w:rsidRPr="004405B5">
        <w:rPr>
          <w:rFonts w:eastAsia="Times New Roman" w:cs="Times New Roman"/>
          <w:color w:val="000000"/>
          <w:szCs w:val="24"/>
          <w:lang w:eastAsia="en-GB"/>
        </w:rPr>
        <w:t xml:space="preserve"> </w:t>
      </w:r>
      <w:r w:rsidR="00043AC3">
        <w:rPr>
          <w:rFonts w:eastAsia="Times New Roman" w:cs="Times New Roman"/>
          <w:color w:val="000000"/>
          <w:szCs w:val="24"/>
          <w:lang w:eastAsia="en-GB"/>
        </w:rPr>
        <w:t>(ID 1</w:t>
      </w:r>
      <w:r w:rsidR="00467CC9">
        <w:rPr>
          <w:rFonts w:eastAsia="Times New Roman" w:cs="Times New Roman"/>
          <w:color w:val="000000"/>
          <w:szCs w:val="24"/>
          <w:lang w:eastAsia="en-GB"/>
        </w:rPr>
        <w:t>, Male, 39)</w:t>
      </w:r>
    </w:p>
    <w:p w14:paraId="76F155D6" w14:textId="77777777" w:rsidR="004405B5" w:rsidRPr="004405B5" w:rsidRDefault="004405B5" w:rsidP="001D26F9">
      <w:pPr>
        <w:spacing w:after="0" w:line="240" w:lineRule="auto"/>
        <w:rPr>
          <w:rFonts w:eastAsia="Times New Roman" w:cs="Times New Roman"/>
          <w:color w:val="000000"/>
          <w:szCs w:val="24"/>
          <w:lang w:eastAsia="en-GB"/>
        </w:rPr>
      </w:pPr>
    </w:p>
    <w:p w14:paraId="2376EAC8" w14:textId="6BEBD2A4" w:rsidR="004405B5" w:rsidRPr="004405B5" w:rsidRDefault="004405B5" w:rsidP="004405B5">
      <w:pPr>
        <w:spacing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He talks to too many “friends” who aren’t his friends and I’m worried he may share too many details</w:t>
      </w:r>
      <w:r w:rsidR="004B22FE">
        <w:rPr>
          <w:rFonts w:eastAsia="Times New Roman" w:cs="Times New Roman"/>
          <w:color w:val="000000"/>
          <w:szCs w:val="24"/>
          <w:lang w:eastAsia="en-GB"/>
        </w:rPr>
        <w:t>.</w:t>
      </w:r>
      <w:r w:rsidRPr="004405B5">
        <w:rPr>
          <w:rFonts w:eastAsia="Times New Roman" w:cs="Times New Roman"/>
          <w:color w:val="000000"/>
          <w:szCs w:val="24"/>
          <w:lang w:eastAsia="en-GB"/>
        </w:rPr>
        <w:t xml:space="preserve"> I am also extremely wary of any scams and misleading ads.</w:t>
      </w:r>
      <w:r w:rsidR="00467CC9">
        <w:rPr>
          <w:rFonts w:eastAsia="Times New Roman" w:cs="Times New Roman"/>
          <w:color w:val="000000"/>
          <w:szCs w:val="24"/>
          <w:lang w:eastAsia="en-GB"/>
        </w:rPr>
        <w:t xml:space="preserve"> (ID 28</w:t>
      </w:r>
      <w:r w:rsidR="00EE2BC0">
        <w:rPr>
          <w:rFonts w:eastAsia="Times New Roman" w:cs="Times New Roman"/>
          <w:color w:val="000000"/>
          <w:szCs w:val="24"/>
          <w:lang w:eastAsia="en-GB"/>
        </w:rPr>
        <w:t>, Male, 28)</w:t>
      </w:r>
    </w:p>
    <w:p w14:paraId="2419ADD6" w14:textId="0D087C84" w:rsidR="004405B5" w:rsidRDefault="004405B5" w:rsidP="004405B5">
      <w:pPr>
        <w:spacing w:line="240" w:lineRule="auto"/>
        <w:rPr>
          <w:rFonts w:eastAsia="Times New Roman" w:cs="Times New Roman"/>
          <w:color w:val="000000"/>
          <w:szCs w:val="24"/>
          <w:lang w:eastAsia="en-GB"/>
        </w:rPr>
      </w:pPr>
      <w:r w:rsidRPr="004405B5">
        <w:rPr>
          <w:rFonts w:eastAsia="Times New Roman" w:cs="Times New Roman"/>
          <w:color w:val="000000"/>
          <w:szCs w:val="24"/>
          <w:lang w:eastAsia="en-GB"/>
        </w:rPr>
        <w:t xml:space="preserve">In addition to concerns about fraud and scams, carers </w:t>
      </w:r>
      <w:r w:rsidR="00070495">
        <w:rPr>
          <w:rFonts w:eastAsia="Times New Roman" w:cs="Times New Roman"/>
          <w:color w:val="000000"/>
          <w:szCs w:val="24"/>
          <w:lang w:eastAsia="en-GB"/>
        </w:rPr>
        <w:t>voiced</w:t>
      </w:r>
      <w:r w:rsidRPr="004405B5">
        <w:rPr>
          <w:rFonts w:eastAsia="Times New Roman" w:cs="Times New Roman"/>
          <w:color w:val="000000"/>
          <w:szCs w:val="24"/>
          <w:lang w:eastAsia="en-GB"/>
        </w:rPr>
        <w:t xml:space="preserve"> concerns about people with dementia being inadvertently exposed to</w:t>
      </w:r>
      <w:r w:rsidR="008D1099">
        <w:rPr>
          <w:rFonts w:eastAsia="Times New Roman" w:cs="Times New Roman"/>
          <w:color w:val="000000"/>
          <w:szCs w:val="24"/>
          <w:lang w:eastAsia="en-GB"/>
        </w:rPr>
        <w:t xml:space="preserve"> misinformation</w:t>
      </w:r>
      <w:r w:rsidRPr="004405B5">
        <w:rPr>
          <w:rFonts w:eastAsia="Times New Roman" w:cs="Times New Roman"/>
          <w:color w:val="000000"/>
          <w:szCs w:val="24"/>
          <w:lang w:eastAsia="en-GB"/>
        </w:rPr>
        <w:t xml:space="preserve"> </w:t>
      </w:r>
      <w:r w:rsidR="006E4320">
        <w:rPr>
          <w:rFonts w:eastAsia="Times New Roman" w:cs="Times New Roman"/>
          <w:color w:val="000000"/>
          <w:szCs w:val="24"/>
          <w:lang w:eastAsia="en-GB"/>
        </w:rPr>
        <w:t xml:space="preserve">or </w:t>
      </w:r>
      <w:r w:rsidR="00B31590">
        <w:rPr>
          <w:rFonts w:eastAsia="Times New Roman" w:cs="Times New Roman"/>
          <w:color w:val="000000"/>
          <w:szCs w:val="24"/>
          <w:lang w:eastAsia="en-GB"/>
        </w:rPr>
        <w:t>‘</w:t>
      </w:r>
      <w:r w:rsidR="006E4320">
        <w:rPr>
          <w:rFonts w:eastAsia="Times New Roman" w:cs="Times New Roman"/>
          <w:color w:val="000000"/>
          <w:szCs w:val="24"/>
          <w:lang w:eastAsia="en-GB"/>
        </w:rPr>
        <w:t>fake news</w:t>
      </w:r>
      <w:r w:rsidR="00B31590">
        <w:rPr>
          <w:rFonts w:eastAsia="Times New Roman" w:cs="Times New Roman"/>
          <w:color w:val="000000"/>
          <w:szCs w:val="24"/>
          <w:lang w:eastAsia="en-GB"/>
        </w:rPr>
        <w:t>’</w:t>
      </w:r>
      <w:r w:rsidRPr="004405B5">
        <w:rPr>
          <w:rFonts w:eastAsia="Times New Roman" w:cs="Times New Roman"/>
          <w:color w:val="000000"/>
          <w:szCs w:val="24"/>
          <w:lang w:eastAsia="en-GB"/>
        </w:rPr>
        <w:t xml:space="preserve"> on social media. Specifically, carers </w:t>
      </w:r>
      <w:r w:rsidR="00DD4C30">
        <w:rPr>
          <w:rFonts w:eastAsia="Times New Roman" w:cs="Times New Roman"/>
          <w:color w:val="000000"/>
          <w:szCs w:val="24"/>
          <w:lang w:eastAsia="en-GB"/>
        </w:rPr>
        <w:t>worried</w:t>
      </w:r>
      <w:r w:rsidR="00DD4C30" w:rsidRPr="004405B5">
        <w:rPr>
          <w:rFonts w:eastAsia="Times New Roman" w:cs="Times New Roman"/>
          <w:color w:val="000000"/>
          <w:szCs w:val="24"/>
          <w:lang w:eastAsia="en-GB"/>
        </w:rPr>
        <w:t xml:space="preserve"> </w:t>
      </w:r>
      <w:r w:rsidRPr="004405B5">
        <w:rPr>
          <w:rFonts w:eastAsia="Times New Roman" w:cs="Times New Roman"/>
          <w:color w:val="000000"/>
          <w:szCs w:val="24"/>
          <w:lang w:eastAsia="en-GB"/>
        </w:rPr>
        <w:t xml:space="preserve">that people with dementia </w:t>
      </w:r>
      <w:r w:rsidR="00F353D0">
        <w:rPr>
          <w:rFonts w:eastAsia="Times New Roman" w:cs="Times New Roman"/>
          <w:color w:val="000000"/>
          <w:szCs w:val="24"/>
          <w:lang w:eastAsia="en-GB"/>
        </w:rPr>
        <w:t>were</w:t>
      </w:r>
      <w:r w:rsidR="00F353D0" w:rsidRPr="004405B5">
        <w:rPr>
          <w:rFonts w:eastAsia="Times New Roman" w:cs="Times New Roman"/>
          <w:color w:val="000000"/>
          <w:szCs w:val="24"/>
          <w:lang w:eastAsia="en-GB"/>
        </w:rPr>
        <w:t xml:space="preserve"> </w:t>
      </w:r>
      <w:r w:rsidRPr="004405B5">
        <w:rPr>
          <w:rFonts w:eastAsia="Times New Roman" w:cs="Times New Roman"/>
          <w:color w:val="000000"/>
          <w:szCs w:val="24"/>
          <w:lang w:eastAsia="en-GB"/>
        </w:rPr>
        <w:t xml:space="preserve">less able to process and </w:t>
      </w:r>
      <w:r w:rsidR="00014106">
        <w:rPr>
          <w:rFonts w:eastAsia="Times New Roman" w:cs="Times New Roman"/>
          <w:color w:val="000000"/>
          <w:szCs w:val="24"/>
          <w:lang w:eastAsia="en-GB"/>
        </w:rPr>
        <w:t xml:space="preserve">critically </w:t>
      </w:r>
      <w:r w:rsidRPr="004405B5">
        <w:rPr>
          <w:rFonts w:eastAsia="Times New Roman" w:cs="Times New Roman"/>
          <w:color w:val="000000"/>
          <w:szCs w:val="24"/>
          <w:lang w:eastAsia="en-GB"/>
        </w:rPr>
        <w:t>evaluate this content</w:t>
      </w:r>
      <w:r w:rsidR="00014106">
        <w:rPr>
          <w:rFonts w:eastAsia="Times New Roman" w:cs="Times New Roman"/>
          <w:color w:val="000000"/>
          <w:szCs w:val="24"/>
          <w:lang w:eastAsia="en-GB"/>
        </w:rPr>
        <w:t>,</w:t>
      </w:r>
      <w:r w:rsidRPr="004405B5">
        <w:rPr>
          <w:rFonts w:eastAsia="Times New Roman" w:cs="Times New Roman"/>
          <w:color w:val="000000"/>
          <w:szCs w:val="24"/>
          <w:lang w:eastAsia="en-GB"/>
        </w:rPr>
        <w:t xml:space="preserve"> making them more susceptible to believing </w:t>
      </w:r>
      <w:r w:rsidR="00151813">
        <w:rPr>
          <w:rFonts w:eastAsia="Times New Roman" w:cs="Times New Roman"/>
          <w:color w:val="000000"/>
          <w:szCs w:val="24"/>
          <w:lang w:eastAsia="en-GB"/>
        </w:rPr>
        <w:t xml:space="preserve">misleading </w:t>
      </w:r>
      <w:r w:rsidR="008C6563">
        <w:rPr>
          <w:rFonts w:eastAsia="Times New Roman" w:cs="Times New Roman"/>
          <w:color w:val="000000"/>
          <w:szCs w:val="24"/>
          <w:lang w:eastAsia="en-GB"/>
        </w:rPr>
        <w:t>information</w:t>
      </w:r>
      <w:r w:rsidR="00F353D0">
        <w:rPr>
          <w:rFonts w:eastAsia="Times New Roman" w:cs="Times New Roman"/>
          <w:color w:val="000000"/>
          <w:szCs w:val="24"/>
          <w:lang w:eastAsia="en-GB"/>
        </w:rPr>
        <w:t xml:space="preserve">, increasing their vulnerability and potentially influencing </w:t>
      </w:r>
      <w:r w:rsidR="00F42882">
        <w:rPr>
          <w:rFonts w:eastAsia="Times New Roman" w:cs="Times New Roman"/>
          <w:color w:val="000000"/>
          <w:szCs w:val="24"/>
          <w:lang w:eastAsia="en-GB"/>
        </w:rPr>
        <w:t>decision-making.</w:t>
      </w:r>
    </w:p>
    <w:p w14:paraId="082EA08B" w14:textId="6C297FBB" w:rsidR="004405B5" w:rsidRPr="004405B5" w:rsidRDefault="004405B5" w:rsidP="004405B5">
      <w:pPr>
        <w:spacing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 xml:space="preserve">I explain the concept of false news, and </w:t>
      </w:r>
      <w:r w:rsidR="00273562">
        <w:rPr>
          <w:rFonts w:eastAsia="Times New Roman" w:cs="Times New Roman"/>
          <w:color w:val="000000"/>
          <w:szCs w:val="24"/>
          <w:lang w:eastAsia="en-GB"/>
        </w:rPr>
        <w:t>I</w:t>
      </w:r>
      <w:r w:rsidRPr="004405B5">
        <w:rPr>
          <w:rFonts w:eastAsia="Times New Roman" w:cs="Times New Roman"/>
          <w:color w:val="000000"/>
          <w:szCs w:val="24"/>
          <w:lang w:eastAsia="en-GB"/>
        </w:rPr>
        <w:t xml:space="preserve"> am logged into their accounts to delete false information or comments. </w:t>
      </w:r>
      <w:r w:rsidR="005740B0">
        <w:rPr>
          <w:rFonts w:eastAsia="Times New Roman" w:cs="Times New Roman"/>
          <w:color w:val="000000"/>
          <w:szCs w:val="24"/>
          <w:lang w:eastAsia="en-GB"/>
        </w:rPr>
        <w:t>(ID 31, Female, 37)</w:t>
      </w:r>
    </w:p>
    <w:p w14:paraId="68A1D158" w14:textId="685F4E34" w:rsidR="00294A37" w:rsidRPr="004405B5" w:rsidRDefault="004405B5" w:rsidP="008634A0">
      <w:pPr>
        <w:spacing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 xml:space="preserve">I am concerned that they do not have a lot of natural </w:t>
      </w:r>
      <w:proofErr w:type="gramStart"/>
      <w:r w:rsidRPr="004405B5">
        <w:rPr>
          <w:rFonts w:eastAsia="Times New Roman" w:cs="Times New Roman"/>
          <w:color w:val="000000"/>
          <w:szCs w:val="24"/>
          <w:lang w:eastAsia="en-GB"/>
        </w:rPr>
        <w:t>scepticism, and</w:t>
      </w:r>
      <w:proofErr w:type="gramEnd"/>
      <w:r w:rsidRPr="004405B5">
        <w:rPr>
          <w:rFonts w:eastAsia="Times New Roman" w:cs="Times New Roman"/>
          <w:color w:val="000000"/>
          <w:szCs w:val="24"/>
          <w:lang w:eastAsia="en-GB"/>
        </w:rPr>
        <w:t xml:space="preserve"> will believe anything and everything they read. </w:t>
      </w:r>
      <w:r w:rsidR="005A2FC4">
        <w:rPr>
          <w:rFonts w:eastAsia="Times New Roman" w:cs="Times New Roman"/>
          <w:color w:val="000000"/>
          <w:szCs w:val="24"/>
          <w:lang w:eastAsia="en-GB"/>
        </w:rPr>
        <w:t>(ID 24, Female, 60)</w:t>
      </w:r>
    </w:p>
    <w:p w14:paraId="008616DC" w14:textId="537FD970" w:rsidR="004405B5" w:rsidRPr="004405B5" w:rsidRDefault="004405B5" w:rsidP="004405B5">
      <w:pPr>
        <w:spacing w:line="240" w:lineRule="auto"/>
        <w:rPr>
          <w:rFonts w:eastAsia="Times New Roman" w:cs="Times New Roman"/>
          <w:color w:val="000000"/>
          <w:szCs w:val="24"/>
          <w:lang w:eastAsia="en-GB"/>
        </w:rPr>
      </w:pPr>
      <w:r w:rsidRPr="004405B5">
        <w:rPr>
          <w:rFonts w:eastAsia="Times New Roman" w:cs="Times New Roman"/>
          <w:color w:val="000000"/>
          <w:szCs w:val="24"/>
          <w:lang w:eastAsia="en-GB"/>
        </w:rPr>
        <w:t xml:space="preserve">In light of </w:t>
      </w:r>
      <w:r w:rsidR="00021EC2">
        <w:rPr>
          <w:rFonts w:eastAsia="Times New Roman" w:cs="Times New Roman"/>
          <w:color w:val="000000"/>
          <w:szCs w:val="24"/>
          <w:lang w:eastAsia="en-GB"/>
        </w:rPr>
        <w:t xml:space="preserve">these </w:t>
      </w:r>
      <w:r w:rsidRPr="004405B5">
        <w:rPr>
          <w:rFonts w:eastAsia="Times New Roman" w:cs="Times New Roman"/>
          <w:color w:val="000000"/>
          <w:szCs w:val="24"/>
          <w:lang w:eastAsia="en-GB"/>
        </w:rPr>
        <w:t>concerns</w:t>
      </w:r>
      <w:r w:rsidR="00F353D0">
        <w:rPr>
          <w:rFonts w:eastAsia="Times New Roman" w:cs="Times New Roman"/>
          <w:color w:val="000000"/>
          <w:szCs w:val="24"/>
          <w:lang w:eastAsia="en-GB"/>
        </w:rPr>
        <w:t xml:space="preserve"> about vulnerability</w:t>
      </w:r>
      <w:r w:rsidRPr="004405B5">
        <w:rPr>
          <w:rFonts w:eastAsia="Times New Roman" w:cs="Times New Roman"/>
          <w:color w:val="000000"/>
          <w:szCs w:val="24"/>
          <w:lang w:eastAsia="en-GB"/>
        </w:rPr>
        <w:t xml:space="preserve">, carers implemented various strategies to </w:t>
      </w:r>
      <w:r w:rsidR="00504CC1">
        <w:rPr>
          <w:rFonts w:eastAsia="Times New Roman" w:cs="Times New Roman"/>
          <w:color w:val="000000"/>
          <w:szCs w:val="24"/>
          <w:lang w:eastAsia="en-GB"/>
        </w:rPr>
        <w:t>preserve</w:t>
      </w:r>
      <w:r w:rsidRPr="004405B5">
        <w:rPr>
          <w:rFonts w:eastAsia="Times New Roman" w:cs="Times New Roman"/>
          <w:color w:val="000000"/>
          <w:szCs w:val="24"/>
          <w:lang w:eastAsia="en-GB"/>
        </w:rPr>
        <w:t xml:space="preserve"> the online safety of people with dementia. Carers described how they carefully monitored the social media usage of the person they cared for, </w:t>
      </w:r>
      <w:r w:rsidR="007F6393">
        <w:rPr>
          <w:rFonts w:eastAsia="Times New Roman" w:cs="Times New Roman"/>
          <w:color w:val="000000"/>
          <w:szCs w:val="24"/>
          <w:lang w:eastAsia="en-GB"/>
        </w:rPr>
        <w:t xml:space="preserve">including </w:t>
      </w:r>
      <w:r w:rsidRPr="004405B5">
        <w:rPr>
          <w:rFonts w:eastAsia="Times New Roman" w:cs="Times New Roman"/>
          <w:color w:val="000000"/>
          <w:szCs w:val="24"/>
          <w:lang w:eastAsia="en-GB"/>
        </w:rPr>
        <w:t xml:space="preserve">authorising follower/friend requests, implementing strict privacy settings, checking messages and notifications, and restricting access to social media when they were unavailable. </w:t>
      </w:r>
    </w:p>
    <w:p w14:paraId="13894082" w14:textId="5DE18D99" w:rsidR="004405B5" w:rsidRPr="004405B5" w:rsidRDefault="004405B5" w:rsidP="004405B5">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 xml:space="preserve">I have access to the </w:t>
      </w:r>
      <w:r w:rsidR="00D76088">
        <w:rPr>
          <w:rFonts w:eastAsia="Times New Roman" w:cs="Times New Roman"/>
          <w:color w:val="000000"/>
          <w:szCs w:val="24"/>
          <w:lang w:eastAsia="en-GB"/>
        </w:rPr>
        <w:t>Facebook</w:t>
      </w:r>
      <w:r w:rsidRPr="004405B5">
        <w:rPr>
          <w:rFonts w:eastAsia="Times New Roman" w:cs="Times New Roman"/>
          <w:color w:val="000000"/>
          <w:szCs w:val="24"/>
          <w:lang w:eastAsia="en-GB"/>
        </w:rPr>
        <w:t xml:space="preserve"> account and can ensure that she </w:t>
      </w:r>
      <w:r w:rsidR="00D76088">
        <w:rPr>
          <w:rFonts w:eastAsia="Times New Roman" w:cs="Times New Roman"/>
          <w:color w:val="000000"/>
          <w:szCs w:val="24"/>
          <w:lang w:eastAsia="en-GB"/>
        </w:rPr>
        <w:t>doesn’t</w:t>
      </w:r>
      <w:r w:rsidRPr="004405B5">
        <w:rPr>
          <w:rFonts w:eastAsia="Times New Roman" w:cs="Times New Roman"/>
          <w:color w:val="000000"/>
          <w:szCs w:val="24"/>
          <w:lang w:eastAsia="en-GB"/>
        </w:rPr>
        <w:t xml:space="preserve"> get any phishing or random messages. I get alerted whenever a new post is published and again, I can ensure it </w:t>
      </w:r>
      <w:r w:rsidR="00D76088">
        <w:rPr>
          <w:rFonts w:eastAsia="Times New Roman" w:cs="Times New Roman"/>
          <w:color w:val="000000"/>
          <w:szCs w:val="24"/>
          <w:lang w:eastAsia="en-GB"/>
        </w:rPr>
        <w:t>wasn’t</w:t>
      </w:r>
      <w:r w:rsidRPr="004405B5">
        <w:rPr>
          <w:rFonts w:eastAsia="Times New Roman" w:cs="Times New Roman"/>
          <w:color w:val="000000"/>
          <w:szCs w:val="24"/>
          <w:lang w:eastAsia="en-GB"/>
        </w:rPr>
        <w:t xml:space="preserve"> one by mistake or giving away details not wanted.</w:t>
      </w:r>
      <w:r w:rsidR="0063306C">
        <w:rPr>
          <w:rFonts w:eastAsia="Times New Roman" w:cs="Times New Roman"/>
          <w:color w:val="000000"/>
          <w:szCs w:val="24"/>
          <w:lang w:eastAsia="en-GB"/>
        </w:rPr>
        <w:t xml:space="preserve"> (ID 49, Male, 39)</w:t>
      </w:r>
    </w:p>
    <w:p w14:paraId="401116F9" w14:textId="7E3BB435" w:rsidR="004405B5" w:rsidRPr="004405B5" w:rsidRDefault="004405B5" w:rsidP="004405B5">
      <w:pPr>
        <w:spacing w:after="0" w:line="240" w:lineRule="auto"/>
        <w:rPr>
          <w:rFonts w:eastAsia="Times New Roman" w:cs="Times New Roman"/>
          <w:color w:val="000000"/>
          <w:szCs w:val="24"/>
          <w:lang w:eastAsia="en-GB"/>
        </w:rPr>
      </w:pPr>
      <w:r w:rsidRPr="004405B5">
        <w:rPr>
          <w:rFonts w:eastAsia="Times New Roman" w:cs="Times New Roman"/>
          <w:color w:val="000000"/>
          <w:szCs w:val="24"/>
          <w:lang w:eastAsia="en-GB"/>
        </w:rPr>
        <w:tab/>
      </w:r>
    </w:p>
    <w:p w14:paraId="6AAB361E" w14:textId="51EAC9A2" w:rsidR="004405B5" w:rsidRPr="004405B5" w:rsidRDefault="004405B5" w:rsidP="004405B5">
      <w:pPr>
        <w:spacing w:after="0" w:line="240" w:lineRule="auto"/>
        <w:rPr>
          <w:rFonts w:eastAsia="Times New Roman" w:cs="Times New Roman"/>
          <w:color w:val="000000"/>
          <w:szCs w:val="24"/>
          <w:lang w:eastAsia="en-GB"/>
        </w:rPr>
      </w:pPr>
      <w:r w:rsidRPr="004405B5">
        <w:rPr>
          <w:rFonts w:eastAsia="Times New Roman" w:cs="Times New Roman"/>
          <w:color w:val="000000"/>
          <w:szCs w:val="24"/>
          <w:lang w:eastAsia="en-GB"/>
        </w:rPr>
        <w:t>Another common concern among carers was the possibility of the person they cared for making inappropriate comments or engaging in inappropriate behaviour on social media. Th</w:t>
      </w:r>
      <w:r w:rsidR="006B2107">
        <w:rPr>
          <w:rFonts w:eastAsia="Times New Roman" w:cs="Times New Roman"/>
          <w:color w:val="000000"/>
          <w:szCs w:val="24"/>
          <w:lang w:eastAsia="en-GB"/>
        </w:rPr>
        <w:t>ey</w:t>
      </w:r>
      <w:r w:rsidRPr="004405B5">
        <w:rPr>
          <w:rFonts w:eastAsia="Times New Roman" w:cs="Times New Roman"/>
          <w:color w:val="000000"/>
          <w:szCs w:val="24"/>
          <w:lang w:eastAsia="en-GB"/>
        </w:rPr>
        <w:t xml:space="preserve"> attributed</w:t>
      </w:r>
      <w:r w:rsidR="006B2107">
        <w:rPr>
          <w:rFonts w:eastAsia="Times New Roman" w:cs="Times New Roman"/>
          <w:color w:val="000000"/>
          <w:szCs w:val="24"/>
          <w:lang w:eastAsia="en-GB"/>
        </w:rPr>
        <w:t xml:space="preserve"> this concern</w:t>
      </w:r>
      <w:r w:rsidRPr="004405B5">
        <w:rPr>
          <w:rFonts w:eastAsia="Times New Roman" w:cs="Times New Roman"/>
          <w:color w:val="000000"/>
          <w:szCs w:val="24"/>
          <w:lang w:eastAsia="en-GB"/>
        </w:rPr>
        <w:t xml:space="preserve"> to two factors: limited digital literacy skills and behavioural </w:t>
      </w:r>
      <w:r w:rsidR="00A74CE7">
        <w:rPr>
          <w:rFonts w:eastAsia="Times New Roman" w:cs="Times New Roman"/>
          <w:color w:val="000000"/>
          <w:szCs w:val="24"/>
          <w:lang w:eastAsia="en-GB"/>
        </w:rPr>
        <w:t>dis</w:t>
      </w:r>
      <w:r w:rsidRPr="004405B5">
        <w:rPr>
          <w:rFonts w:eastAsia="Times New Roman" w:cs="Times New Roman"/>
          <w:color w:val="000000"/>
          <w:szCs w:val="24"/>
          <w:lang w:eastAsia="en-GB"/>
        </w:rPr>
        <w:t>inhibition associated with dementia. To address these concerns</w:t>
      </w:r>
      <w:r w:rsidR="007170B5">
        <w:rPr>
          <w:rFonts w:eastAsia="Times New Roman" w:cs="Times New Roman"/>
          <w:color w:val="000000"/>
          <w:szCs w:val="24"/>
          <w:lang w:eastAsia="en-GB"/>
        </w:rPr>
        <w:t xml:space="preserve"> and uphold the dignity of </w:t>
      </w:r>
      <w:r w:rsidR="008C39FB">
        <w:rPr>
          <w:rFonts w:eastAsia="Times New Roman" w:cs="Times New Roman"/>
          <w:color w:val="000000"/>
          <w:szCs w:val="24"/>
          <w:lang w:eastAsia="en-GB"/>
        </w:rPr>
        <w:t>people with dementia</w:t>
      </w:r>
      <w:r w:rsidRPr="004405B5">
        <w:rPr>
          <w:rFonts w:eastAsia="Times New Roman" w:cs="Times New Roman"/>
          <w:color w:val="000000"/>
          <w:szCs w:val="24"/>
          <w:lang w:eastAsia="en-GB"/>
        </w:rPr>
        <w:t>, some carers chose to delete comments</w:t>
      </w:r>
      <w:r w:rsidR="008C39FB">
        <w:rPr>
          <w:rFonts w:eastAsia="Times New Roman" w:cs="Times New Roman"/>
          <w:color w:val="000000"/>
          <w:szCs w:val="24"/>
          <w:lang w:eastAsia="en-GB"/>
        </w:rPr>
        <w:t xml:space="preserve"> they </w:t>
      </w:r>
      <w:r w:rsidR="004B4B85">
        <w:rPr>
          <w:rFonts w:eastAsia="Times New Roman" w:cs="Times New Roman"/>
          <w:color w:val="000000"/>
          <w:szCs w:val="24"/>
          <w:lang w:eastAsia="en-GB"/>
        </w:rPr>
        <w:t>viewed as inappropriate</w:t>
      </w:r>
      <w:r w:rsidRPr="004405B5">
        <w:rPr>
          <w:rFonts w:eastAsia="Times New Roman" w:cs="Times New Roman"/>
          <w:color w:val="000000"/>
          <w:szCs w:val="24"/>
          <w:lang w:eastAsia="en-GB"/>
        </w:rPr>
        <w:t>, particularly if the person with dementia was unable to recall posting them.</w:t>
      </w:r>
    </w:p>
    <w:p w14:paraId="45481562" w14:textId="77777777" w:rsidR="004405B5" w:rsidRPr="004405B5" w:rsidRDefault="004405B5" w:rsidP="004405B5">
      <w:pPr>
        <w:spacing w:after="0" w:line="240" w:lineRule="auto"/>
        <w:rPr>
          <w:rFonts w:eastAsia="Times New Roman" w:cs="Times New Roman"/>
          <w:color w:val="000000"/>
          <w:szCs w:val="24"/>
          <w:lang w:eastAsia="en-GB"/>
        </w:rPr>
      </w:pPr>
    </w:p>
    <w:p w14:paraId="5300FD8C" w14:textId="7B8E877C" w:rsidR="004405B5" w:rsidRDefault="004405B5" w:rsidP="00794D83">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 xml:space="preserve">I am concerned that mum may make herself look foolish by posting strange comments or getting in touch with old friends - I am embarrassed for her - on her behalf if that makes sense. She also has a weird way of viewing the posts. She thinks that everybody is her friend and that she has a personal connection to events and situations online. </w:t>
      </w:r>
      <w:r w:rsidR="00A6706F">
        <w:rPr>
          <w:rFonts w:eastAsia="Times New Roman" w:cs="Times New Roman"/>
          <w:color w:val="000000"/>
          <w:szCs w:val="24"/>
          <w:lang w:eastAsia="en-GB"/>
        </w:rPr>
        <w:t>(ID 42, Female, 60)</w:t>
      </w:r>
    </w:p>
    <w:p w14:paraId="18A12104" w14:textId="77777777" w:rsidR="00794D83" w:rsidRPr="004405B5" w:rsidRDefault="00794D83" w:rsidP="00794D83">
      <w:pPr>
        <w:spacing w:after="0" w:line="240" w:lineRule="auto"/>
        <w:ind w:left="720"/>
        <w:rPr>
          <w:rFonts w:eastAsia="Times New Roman" w:cs="Times New Roman"/>
          <w:color w:val="000000"/>
          <w:szCs w:val="24"/>
          <w:lang w:eastAsia="en-GB"/>
        </w:rPr>
      </w:pPr>
    </w:p>
    <w:p w14:paraId="29789FA9" w14:textId="2329F8FD" w:rsidR="004405B5" w:rsidRPr="004405B5" w:rsidRDefault="004405B5" w:rsidP="004405B5">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Another concern is if they write comments or statuses whilst feeling confused/agitated/angry and that the sentiments don't really reflect the person they are at heart or at least, once was.</w:t>
      </w:r>
      <w:r w:rsidR="00134EE6">
        <w:rPr>
          <w:rFonts w:eastAsia="Times New Roman" w:cs="Times New Roman"/>
          <w:color w:val="000000"/>
          <w:szCs w:val="24"/>
          <w:lang w:eastAsia="en-GB"/>
        </w:rPr>
        <w:t xml:space="preserve"> (ID 15, Female, 33)</w:t>
      </w:r>
    </w:p>
    <w:p w14:paraId="1391E67F" w14:textId="77777777" w:rsidR="004405B5" w:rsidRPr="004405B5" w:rsidRDefault="004405B5" w:rsidP="004405B5">
      <w:pPr>
        <w:spacing w:after="0" w:line="240" w:lineRule="auto"/>
        <w:rPr>
          <w:rFonts w:eastAsia="Times New Roman" w:cs="Times New Roman"/>
          <w:color w:val="000000"/>
          <w:szCs w:val="24"/>
          <w:lang w:eastAsia="en-GB"/>
        </w:rPr>
      </w:pPr>
    </w:p>
    <w:p w14:paraId="5F445048" w14:textId="1C82D20F" w:rsidR="004405B5" w:rsidRPr="004405B5" w:rsidRDefault="004405B5" w:rsidP="004405B5">
      <w:pPr>
        <w:spacing w:after="0" w:line="240" w:lineRule="auto"/>
        <w:rPr>
          <w:rFonts w:eastAsia="Times New Roman" w:cs="Times New Roman"/>
          <w:color w:val="000000"/>
          <w:szCs w:val="24"/>
          <w:lang w:eastAsia="en-GB"/>
        </w:rPr>
      </w:pPr>
      <w:r w:rsidRPr="004405B5">
        <w:rPr>
          <w:rFonts w:eastAsia="Times New Roman" w:cs="Times New Roman"/>
          <w:color w:val="000000"/>
          <w:szCs w:val="24"/>
          <w:lang w:eastAsia="en-GB"/>
        </w:rPr>
        <w:t>It was evident the majority of carers took a paternalistic approach to support</w:t>
      </w:r>
      <w:r w:rsidR="008B6EBD">
        <w:rPr>
          <w:rFonts w:eastAsia="Times New Roman" w:cs="Times New Roman"/>
          <w:color w:val="000000"/>
          <w:szCs w:val="24"/>
          <w:lang w:eastAsia="en-GB"/>
        </w:rPr>
        <w:t>ing</w:t>
      </w:r>
      <w:r w:rsidRPr="004405B5">
        <w:rPr>
          <w:rFonts w:eastAsia="Times New Roman" w:cs="Times New Roman"/>
          <w:color w:val="000000"/>
          <w:szCs w:val="24"/>
          <w:lang w:eastAsia="en-GB"/>
        </w:rPr>
        <w:t xml:space="preserve"> the safety and security of people with dementia within social media spaces. </w:t>
      </w:r>
      <w:r w:rsidR="008B6EBD">
        <w:rPr>
          <w:rFonts w:eastAsia="Times New Roman" w:cs="Times New Roman"/>
          <w:color w:val="000000"/>
          <w:szCs w:val="24"/>
          <w:lang w:eastAsia="en-GB"/>
        </w:rPr>
        <w:t>One carer, however,</w:t>
      </w:r>
      <w:r w:rsidRPr="004405B5">
        <w:rPr>
          <w:rFonts w:eastAsia="Times New Roman" w:cs="Times New Roman"/>
          <w:color w:val="000000"/>
          <w:szCs w:val="24"/>
          <w:lang w:eastAsia="en-GB"/>
        </w:rPr>
        <w:t xml:space="preserve"> described </w:t>
      </w:r>
      <w:r w:rsidRPr="004405B5">
        <w:rPr>
          <w:rFonts w:eastAsia="Times New Roman" w:cs="Times New Roman"/>
          <w:color w:val="000000"/>
          <w:szCs w:val="24"/>
          <w:lang w:eastAsia="en-GB"/>
        </w:rPr>
        <w:lastRenderedPageBreak/>
        <w:t>the need to carefully balance the safety</w:t>
      </w:r>
      <w:r w:rsidR="00D66DFB">
        <w:rPr>
          <w:rFonts w:eastAsia="Times New Roman" w:cs="Times New Roman"/>
          <w:color w:val="000000"/>
          <w:szCs w:val="24"/>
          <w:lang w:eastAsia="en-GB"/>
        </w:rPr>
        <w:t xml:space="preserve"> and</w:t>
      </w:r>
      <w:r w:rsidR="00CF56C2">
        <w:rPr>
          <w:rFonts w:eastAsia="Times New Roman" w:cs="Times New Roman"/>
          <w:color w:val="000000"/>
          <w:szCs w:val="24"/>
          <w:lang w:eastAsia="en-GB"/>
        </w:rPr>
        <w:t xml:space="preserve"> </w:t>
      </w:r>
      <w:r w:rsidRPr="004405B5">
        <w:rPr>
          <w:rFonts w:eastAsia="Times New Roman" w:cs="Times New Roman"/>
          <w:color w:val="000000"/>
          <w:szCs w:val="24"/>
          <w:lang w:eastAsia="en-GB"/>
        </w:rPr>
        <w:t>security of people with dementia with their right</w:t>
      </w:r>
      <w:r w:rsidR="00CB7DB8">
        <w:rPr>
          <w:rFonts w:eastAsia="Times New Roman" w:cs="Times New Roman"/>
          <w:color w:val="000000"/>
          <w:szCs w:val="24"/>
          <w:lang w:eastAsia="en-GB"/>
        </w:rPr>
        <w:t>s</w:t>
      </w:r>
      <w:r w:rsidRPr="004405B5">
        <w:rPr>
          <w:rFonts w:eastAsia="Times New Roman" w:cs="Times New Roman"/>
          <w:color w:val="000000"/>
          <w:szCs w:val="24"/>
          <w:lang w:eastAsia="en-GB"/>
        </w:rPr>
        <w:t xml:space="preserve"> to privacy and autonomy</w:t>
      </w:r>
      <w:r w:rsidR="000A3270">
        <w:rPr>
          <w:rFonts w:eastAsia="Times New Roman" w:cs="Times New Roman"/>
          <w:color w:val="000000"/>
          <w:szCs w:val="24"/>
          <w:lang w:eastAsia="en-GB"/>
        </w:rPr>
        <w:t>, while also upholding their dignity</w:t>
      </w:r>
      <w:r w:rsidRPr="004405B5">
        <w:rPr>
          <w:rFonts w:eastAsia="Times New Roman" w:cs="Times New Roman"/>
          <w:color w:val="000000"/>
          <w:szCs w:val="24"/>
          <w:lang w:eastAsia="en-GB"/>
        </w:rPr>
        <w:t xml:space="preserve">. </w:t>
      </w:r>
    </w:p>
    <w:p w14:paraId="5AC8B232" w14:textId="77777777" w:rsidR="004405B5" w:rsidRPr="004405B5" w:rsidRDefault="004405B5" w:rsidP="004405B5">
      <w:pPr>
        <w:spacing w:after="0" w:line="240" w:lineRule="auto"/>
        <w:rPr>
          <w:rFonts w:eastAsia="Times New Roman" w:cs="Times New Roman"/>
          <w:color w:val="000000"/>
          <w:szCs w:val="24"/>
          <w:lang w:eastAsia="en-GB"/>
        </w:rPr>
      </w:pPr>
    </w:p>
    <w:p w14:paraId="60691269" w14:textId="542D9B3D" w:rsidR="004405B5" w:rsidRPr="004405B5" w:rsidRDefault="004405B5" w:rsidP="004405B5">
      <w:pPr>
        <w:ind w:left="720"/>
        <w:rPr>
          <w:rFonts w:cs="Times New Roman"/>
          <w:szCs w:val="24"/>
        </w:rPr>
      </w:pPr>
      <w:r w:rsidRPr="004405B5">
        <w:rPr>
          <w:rFonts w:cs="Times New Roman"/>
          <w:szCs w:val="24"/>
        </w:rPr>
        <w:t xml:space="preserve">I think the main challenge is their comprehension of the reasons why you are doing it </w:t>
      </w:r>
      <w:proofErr w:type="gramStart"/>
      <w:r w:rsidRPr="004405B5">
        <w:rPr>
          <w:rFonts w:cs="Times New Roman"/>
          <w:szCs w:val="24"/>
        </w:rPr>
        <w:t>i.e.</w:t>
      </w:r>
      <w:proofErr w:type="gramEnd"/>
      <w:r w:rsidRPr="004405B5">
        <w:rPr>
          <w:rFonts w:cs="Times New Roman"/>
          <w:szCs w:val="24"/>
        </w:rPr>
        <w:t xml:space="preserve"> for their own benefit. My relative is still entitled to privacy and sometimes this can feel </w:t>
      </w:r>
      <w:proofErr w:type="gramStart"/>
      <w:r w:rsidRPr="004405B5">
        <w:rPr>
          <w:rFonts w:cs="Times New Roman"/>
          <w:szCs w:val="24"/>
        </w:rPr>
        <w:t>invaded</w:t>
      </w:r>
      <w:proofErr w:type="gramEnd"/>
      <w:r w:rsidRPr="004405B5">
        <w:rPr>
          <w:rFonts w:cs="Times New Roman"/>
          <w:szCs w:val="24"/>
        </w:rPr>
        <w:t xml:space="preserve"> or she thinks that I am being intrusive.</w:t>
      </w:r>
      <w:r w:rsidR="006B0D6F">
        <w:rPr>
          <w:rFonts w:cs="Times New Roman"/>
          <w:szCs w:val="24"/>
        </w:rPr>
        <w:t xml:space="preserve"> (ID 15, Female, 33)</w:t>
      </w:r>
    </w:p>
    <w:p w14:paraId="39F435B7" w14:textId="78446261" w:rsidR="004405B5" w:rsidRPr="004405B5" w:rsidRDefault="00ED72A1" w:rsidP="004405B5">
      <w:pPr>
        <w:rPr>
          <w:rFonts w:cs="Times New Roman"/>
          <w:szCs w:val="24"/>
        </w:rPr>
      </w:pPr>
      <w:r>
        <w:rPr>
          <w:rFonts w:cs="Times New Roman"/>
          <w:szCs w:val="24"/>
        </w:rPr>
        <w:t xml:space="preserve">Although carers felt personally responsible for ensuring </w:t>
      </w:r>
      <w:r w:rsidR="004405B5" w:rsidRPr="004405B5">
        <w:rPr>
          <w:rFonts w:cs="Times New Roman"/>
          <w:szCs w:val="24"/>
        </w:rPr>
        <w:t>the online safety and security of people with dementia</w:t>
      </w:r>
      <w:r>
        <w:rPr>
          <w:rFonts w:cs="Times New Roman"/>
          <w:szCs w:val="24"/>
        </w:rPr>
        <w:t xml:space="preserve">, they </w:t>
      </w:r>
      <w:r w:rsidR="004405B5" w:rsidRPr="004405B5">
        <w:rPr>
          <w:rFonts w:cs="Times New Roman"/>
          <w:szCs w:val="24"/>
        </w:rPr>
        <w:t>also felt social media companies could take greater responsibility</w:t>
      </w:r>
      <w:r>
        <w:rPr>
          <w:rFonts w:cs="Times New Roman"/>
          <w:szCs w:val="24"/>
        </w:rPr>
        <w:t xml:space="preserve">. They </w:t>
      </w:r>
      <w:r w:rsidR="00531CFF">
        <w:rPr>
          <w:rFonts w:cs="Times New Roman"/>
          <w:szCs w:val="24"/>
        </w:rPr>
        <w:t>specifically</w:t>
      </w:r>
      <w:r w:rsidR="00531CFF" w:rsidRPr="004405B5">
        <w:rPr>
          <w:rFonts w:cs="Times New Roman"/>
          <w:szCs w:val="24"/>
        </w:rPr>
        <w:t xml:space="preserve"> </w:t>
      </w:r>
      <w:r>
        <w:rPr>
          <w:rFonts w:cs="Times New Roman"/>
          <w:szCs w:val="24"/>
        </w:rPr>
        <w:t xml:space="preserve">called </w:t>
      </w:r>
      <w:r w:rsidR="004405B5" w:rsidRPr="004405B5">
        <w:rPr>
          <w:rFonts w:cs="Times New Roman"/>
          <w:szCs w:val="24"/>
        </w:rPr>
        <w:t>for technological innovations to support vulnerable adults’ safety needs. For example, some carers suggested versions of social media platforms and controls could be specifically developed for vulnerable adults, similar to existing controls currently in place to protect young people.</w:t>
      </w:r>
    </w:p>
    <w:p w14:paraId="46E6AA07" w14:textId="78EEABD8" w:rsidR="004405B5" w:rsidRDefault="00F8461C" w:rsidP="004405B5">
      <w:pPr>
        <w:ind w:left="720"/>
        <w:rPr>
          <w:rFonts w:cs="Times New Roman"/>
          <w:szCs w:val="24"/>
        </w:rPr>
      </w:pPr>
      <w:r w:rsidRPr="00F8461C">
        <w:rPr>
          <w:rFonts w:cs="Times New Roman"/>
          <w:szCs w:val="24"/>
        </w:rPr>
        <w:t xml:space="preserve">I think that Facebook and other companies should release a version which is targeted to an elderly demographic which is much better signposted and intuitive for them to use.  </w:t>
      </w:r>
      <w:r w:rsidR="00400B06">
        <w:rPr>
          <w:rFonts w:cs="Times New Roman"/>
          <w:szCs w:val="24"/>
        </w:rPr>
        <w:t>(ID 13, Female, 45)</w:t>
      </w:r>
    </w:p>
    <w:p w14:paraId="7B03F73E" w14:textId="77777777" w:rsidR="00400B06" w:rsidRPr="004405B5" w:rsidRDefault="00400B06" w:rsidP="004405B5">
      <w:pPr>
        <w:ind w:left="720"/>
        <w:rPr>
          <w:rFonts w:cs="Times New Roman"/>
          <w:szCs w:val="24"/>
        </w:rPr>
      </w:pPr>
    </w:p>
    <w:p w14:paraId="1A159654" w14:textId="77777777" w:rsidR="004405B5" w:rsidRPr="004405B5" w:rsidRDefault="004405B5" w:rsidP="004405B5">
      <w:pPr>
        <w:keepNext/>
        <w:keepLines/>
        <w:spacing w:before="40" w:after="0" w:line="360" w:lineRule="auto"/>
        <w:outlineLvl w:val="2"/>
        <w:rPr>
          <w:rFonts w:eastAsiaTheme="majorEastAsia" w:cstheme="majorBidi"/>
          <w:b/>
          <w:i/>
          <w:szCs w:val="24"/>
        </w:rPr>
      </w:pPr>
      <w:r w:rsidRPr="004405B5">
        <w:rPr>
          <w:rFonts w:eastAsiaTheme="majorEastAsia" w:cstheme="majorBidi"/>
          <w:b/>
          <w:i/>
          <w:szCs w:val="24"/>
        </w:rPr>
        <w:t xml:space="preserve">“I’ve had to become more involved”: Labour-intensive </w:t>
      </w:r>
      <w:proofErr w:type="gramStart"/>
      <w:r w:rsidRPr="004405B5">
        <w:rPr>
          <w:rFonts w:eastAsiaTheme="majorEastAsia" w:cstheme="majorBidi"/>
          <w:b/>
          <w:i/>
          <w:szCs w:val="24"/>
        </w:rPr>
        <w:t>work</w:t>
      </w:r>
      <w:proofErr w:type="gramEnd"/>
    </w:p>
    <w:p w14:paraId="0A1494A7" w14:textId="682800AC" w:rsidR="004405B5" w:rsidRPr="00033EBC" w:rsidRDefault="00D60D1A" w:rsidP="00033EBC">
      <w:pPr>
        <w:rPr>
          <w:rFonts w:cs="Times New Roman"/>
          <w:szCs w:val="24"/>
        </w:rPr>
      </w:pPr>
      <w:r>
        <w:rPr>
          <w:rFonts w:cs="Times New Roman"/>
          <w:szCs w:val="24"/>
        </w:rPr>
        <w:t>Carers noted</w:t>
      </w:r>
      <w:r w:rsidR="004405B5" w:rsidRPr="004405B5">
        <w:rPr>
          <w:rFonts w:cs="Times New Roman"/>
          <w:szCs w:val="24"/>
        </w:rPr>
        <w:t xml:space="preserve"> the intensity of work involved in supporting people with dementia to use social media, particularly as </w:t>
      </w:r>
      <w:r>
        <w:rPr>
          <w:rFonts w:cs="Times New Roman"/>
          <w:szCs w:val="24"/>
        </w:rPr>
        <w:t xml:space="preserve">the symptoms of </w:t>
      </w:r>
      <w:r w:rsidR="004405B5" w:rsidRPr="004405B5">
        <w:rPr>
          <w:rFonts w:cs="Times New Roman"/>
          <w:szCs w:val="24"/>
        </w:rPr>
        <w:t xml:space="preserve">dementia progress. </w:t>
      </w:r>
      <w:r w:rsidR="00336C6D">
        <w:rPr>
          <w:rFonts w:cs="Times New Roman"/>
          <w:szCs w:val="24"/>
        </w:rPr>
        <w:t>They</w:t>
      </w:r>
      <w:r w:rsidR="004405B5" w:rsidRPr="004405B5">
        <w:rPr>
          <w:rFonts w:cs="Times New Roman"/>
          <w:szCs w:val="24"/>
        </w:rPr>
        <w:t xml:space="preserve"> explained how pr</w:t>
      </w:r>
      <w:r w:rsidR="00336C6D">
        <w:rPr>
          <w:rFonts w:cs="Times New Roman"/>
          <w:szCs w:val="24"/>
        </w:rPr>
        <w:t xml:space="preserve">ior to </w:t>
      </w:r>
      <w:r w:rsidR="004405B5" w:rsidRPr="004405B5">
        <w:rPr>
          <w:rFonts w:cs="Times New Roman"/>
          <w:szCs w:val="24"/>
        </w:rPr>
        <w:t xml:space="preserve">diagnosis or during the early stages of the disease, </w:t>
      </w:r>
      <w:r w:rsidR="007638A8">
        <w:rPr>
          <w:rFonts w:cs="Times New Roman"/>
          <w:szCs w:val="24"/>
        </w:rPr>
        <w:t>those with dementia</w:t>
      </w:r>
      <w:r w:rsidR="004405B5" w:rsidRPr="004405B5">
        <w:rPr>
          <w:rFonts w:cs="Times New Roman"/>
          <w:szCs w:val="24"/>
        </w:rPr>
        <w:t xml:space="preserve"> were typically able to use social media independently or with </w:t>
      </w:r>
      <w:r w:rsidR="00336C6D">
        <w:rPr>
          <w:rFonts w:cs="Times New Roman"/>
          <w:szCs w:val="24"/>
        </w:rPr>
        <w:t>only minimal</w:t>
      </w:r>
      <w:r w:rsidR="004405B5" w:rsidRPr="004405B5">
        <w:rPr>
          <w:rFonts w:cs="Times New Roman"/>
          <w:szCs w:val="24"/>
        </w:rPr>
        <w:t xml:space="preserve"> assistance. However, as </w:t>
      </w:r>
      <w:r w:rsidR="00336C6D">
        <w:rPr>
          <w:rFonts w:cs="Times New Roman"/>
          <w:szCs w:val="24"/>
        </w:rPr>
        <w:t xml:space="preserve">the symptoms of </w:t>
      </w:r>
      <w:r w:rsidR="004405B5" w:rsidRPr="004405B5">
        <w:rPr>
          <w:rFonts w:cs="Times New Roman"/>
          <w:szCs w:val="24"/>
        </w:rPr>
        <w:t xml:space="preserve">dementia progressed and the person experienced </w:t>
      </w:r>
      <w:r w:rsidR="00A54915">
        <w:rPr>
          <w:rFonts w:cs="Times New Roman"/>
          <w:szCs w:val="24"/>
        </w:rPr>
        <w:t xml:space="preserve">greater </w:t>
      </w:r>
      <w:r w:rsidR="004405B5" w:rsidRPr="004405B5">
        <w:rPr>
          <w:rFonts w:cs="Times New Roman"/>
          <w:szCs w:val="24"/>
        </w:rPr>
        <w:t>difficulties with memory, comprehension, perception, motor skills, and/or behavioural challenges</w:t>
      </w:r>
      <w:r w:rsidR="00216F06">
        <w:rPr>
          <w:rFonts w:cs="Times New Roman"/>
          <w:szCs w:val="24"/>
        </w:rPr>
        <w:t>,</w:t>
      </w:r>
      <w:r w:rsidR="004405B5" w:rsidRPr="004405B5">
        <w:rPr>
          <w:rFonts w:cs="Times New Roman"/>
          <w:szCs w:val="24"/>
        </w:rPr>
        <w:t xml:space="preserve"> carers were required to provide increased levels of support so the person could remain engaged with social media</w:t>
      </w:r>
      <w:r w:rsidR="00747B40">
        <w:rPr>
          <w:rFonts w:cs="Times New Roman"/>
          <w:szCs w:val="24"/>
        </w:rPr>
        <w:t>.</w:t>
      </w:r>
      <w:r w:rsidR="00AC0A97">
        <w:rPr>
          <w:rFonts w:cs="Times New Roman"/>
          <w:szCs w:val="24"/>
        </w:rPr>
        <w:t xml:space="preserve"> This </w:t>
      </w:r>
      <w:r w:rsidR="004405B5" w:rsidRPr="004405B5">
        <w:rPr>
          <w:rFonts w:cs="Times New Roman"/>
          <w:szCs w:val="24"/>
        </w:rPr>
        <w:t xml:space="preserve">was challenging </w:t>
      </w:r>
      <w:r w:rsidR="00AD6A52">
        <w:rPr>
          <w:rFonts w:cs="Times New Roman"/>
          <w:szCs w:val="24"/>
        </w:rPr>
        <w:t xml:space="preserve">for the carer and sometimes a source of additional stress in the caring role. </w:t>
      </w:r>
    </w:p>
    <w:p w14:paraId="529774C7" w14:textId="6FD8E316" w:rsidR="004405B5" w:rsidRPr="004405B5" w:rsidRDefault="00E00BD7" w:rsidP="004405B5">
      <w:pPr>
        <w:spacing w:after="0" w:line="240" w:lineRule="auto"/>
        <w:ind w:left="720"/>
        <w:rPr>
          <w:rFonts w:eastAsia="Times New Roman" w:cs="Times New Roman"/>
          <w:color w:val="000000"/>
          <w:szCs w:val="24"/>
          <w:lang w:eastAsia="en-GB"/>
        </w:rPr>
      </w:pPr>
      <w:r>
        <w:rPr>
          <w:rFonts w:eastAsia="Times New Roman" w:cs="Times New Roman"/>
          <w:color w:val="000000"/>
          <w:szCs w:val="24"/>
          <w:lang w:eastAsia="en-GB"/>
        </w:rPr>
        <w:t>[I’m]</w:t>
      </w:r>
      <w:r w:rsidR="004405B5" w:rsidRPr="004405B5">
        <w:rPr>
          <w:rFonts w:eastAsia="Times New Roman" w:cs="Times New Roman"/>
          <w:color w:val="000000"/>
          <w:szCs w:val="24"/>
          <w:lang w:eastAsia="en-GB"/>
        </w:rPr>
        <w:t xml:space="preserve"> repeating myself many </w:t>
      </w:r>
      <w:proofErr w:type="spellStart"/>
      <w:r w:rsidR="004405B5" w:rsidRPr="004405B5">
        <w:rPr>
          <w:rFonts w:eastAsia="Times New Roman" w:cs="Times New Roman"/>
          <w:color w:val="000000"/>
          <w:szCs w:val="24"/>
          <w:lang w:eastAsia="en-GB"/>
        </w:rPr>
        <w:t>many</w:t>
      </w:r>
      <w:proofErr w:type="spellEnd"/>
      <w:r w:rsidR="004405B5" w:rsidRPr="004405B5">
        <w:rPr>
          <w:rFonts w:eastAsia="Times New Roman" w:cs="Times New Roman"/>
          <w:color w:val="000000"/>
          <w:szCs w:val="24"/>
          <w:lang w:eastAsia="en-GB"/>
        </w:rPr>
        <w:t xml:space="preserve"> times, making sure she fully understands everything and if she is crystal clear/has any questions, only to have her seemingly forget in a few days and all the time and effort I have put into teaching her gets wasted.  </w:t>
      </w:r>
      <w:r w:rsidR="0046301F" w:rsidRPr="0046301F">
        <w:rPr>
          <w:rFonts w:eastAsia="Times New Roman" w:cs="Times New Roman"/>
          <w:color w:val="000000"/>
          <w:szCs w:val="24"/>
          <w:lang w:eastAsia="en-GB"/>
        </w:rPr>
        <w:t>(ID 13, Female, 45)</w:t>
      </w:r>
    </w:p>
    <w:p w14:paraId="1767D348" w14:textId="77777777" w:rsidR="004405B5" w:rsidRPr="004405B5" w:rsidRDefault="004405B5" w:rsidP="004405B5">
      <w:pPr>
        <w:spacing w:after="0" w:line="240" w:lineRule="auto"/>
        <w:ind w:left="720"/>
        <w:rPr>
          <w:rFonts w:eastAsia="Times New Roman" w:cs="Times New Roman"/>
          <w:color w:val="000000"/>
          <w:szCs w:val="24"/>
          <w:lang w:eastAsia="en-GB"/>
        </w:rPr>
      </w:pPr>
    </w:p>
    <w:p w14:paraId="05213498" w14:textId="3D7B6A4E" w:rsidR="004405B5" w:rsidRPr="004405B5" w:rsidRDefault="004405B5" w:rsidP="004405B5">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 xml:space="preserve">I’ve had to become </w:t>
      </w:r>
      <w:proofErr w:type="gramStart"/>
      <w:r w:rsidRPr="004405B5">
        <w:rPr>
          <w:rFonts w:eastAsia="Times New Roman" w:cs="Times New Roman"/>
          <w:color w:val="000000"/>
          <w:szCs w:val="24"/>
          <w:lang w:eastAsia="en-GB"/>
        </w:rPr>
        <w:t>more involved,</w:t>
      </w:r>
      <w:proofErr w:type="gramEnd"/>
      <w:r w:rsidRPr="004405B5">
        <w:rPr>
          <w:rFonts w:eastAsia="Times New Roman" w:cs="Times New Roman"/>
          <w:color w:val="000000"/>
          <w:szCs w:val="24"/>
          <w:lang w:eastAsia="en-GB"/>
        </w:rPr>
        <w:t xml:space="preserve"> it’s become more labour intensive and stressful.</w:t>
      </w:r>
      <w:r w:rsidR="006543BC">
        <w:rPr>
          <w:rFonts w:eastAsia="Times New Roman" w:cs="Times New Roman"/>
          <w:color w:val="000000"/>
          <w:szCs w:val="24"/>
          <w:lang w:eastAsia="en-GB"/>
        </w:rPr>
        <w:t xml:space="preserve"> (ID 46, Male, 49)</w:t>
      </w:r>
    </w:p>
    <w:p w14:paraId="65EB70FA" w14:textId="77777777" w:rsidR="004405B5" w:rsidRPr="004405B5" w:rsidRDefault="004405B5" w:rsidP="004405B5">
      <w:pPr>
        <w:spacing w:after="0" w:line="240" w:lineRule="auto"/>
        <w:rPr>
          <w:rFonts w:eastAsia="Times New Roman" w:cs="Times New Roman"/>
          <w:color w:val="000000"/>
          <w:szCs w:val="24"/>
          <w:lang w:eastAsia="en-GB"/>
        </w:rPr>
      </w:pPr>
    </w:p>
    <w:p w14:paraId="145A04C9" w14:textId="6AEEB965" w:rsidR="004405B5" w:rsidRPr="004405B5" w:rsidRDefault="004405B5" w:rsidP="004405B5">
      <w:pPr>
        <w:spacing w:after="0" w:line="240" w:lineRule="auto"/>
        <w:rPr>
          <w:rFonts w:eastAsia="Times New Roman" w:cs="Times New Roman"/>
          <w:color w:val="000000"/>
          <w:szCs w:val="24"/>
          <w:lang w:eastAsia="en-GB"/>
        </w:rPr>
      </w:pPr>
      <w:r w:rsidRPr="004405B5">
        <w:rPr>
          <w:rFonts w:eastAsia="Times New Roman" w:cs="Times New Roman"/>
          <w:color w:val="000000"/>
          <w:szCs w:val="24"/>
          <w:lang w:eastAsia="en-GB"/>
        </w:rPr>
        <w:t>The level of support provided by carers tended to follow a clear trajectory. Initially, carers helped people with dementia create social media profiles and provided occasional technical support. Over time, their support progressed to providing regular reminders and spending an increasing amount of time and effort support</w:t>
      </w:r>
      <w:r w:rsidR="00216F06">
        <w:rPr>
          <w:rFonts w:eastAsia="Times New Roman" w:cs="Times New Roman"/>
          <w:color w:val="000000"/>
          <w:szCs w:val="24"/>
          <w:lang w:eastAsia="en-GB"/>
        </w:rPr>
        <w:t>ing</w:t>
      </w:r>
      <w:r w:rsidRPr="004405B5">
        <w:rPr>
          <w:rFonts w:eastAsia="Times New Roman" w:cs="Times New Roman"/>
          <w:color w:val="000000"/>
          <w:szCs w:val="24"/>
          <w:lang w:eastAsia="en-GB"/>
        </w:rPr>
        <w:t xml:space="preserve"> social media usage. </w:t>
      </w:r>
    </w:p>
    <w:p w14:paraId="3923820E" w14:textId="77777777" w:rsidR="004405B5" w:rsidRPr="004405B5" w:rsidRDefault="004405B5" w:rsidP="004405B5">
      <w:pPr>
        <w:spacing w:after="0" w:line="240" w:lineRule="auto"/>
        <w:rPr>
          <w:rFonts w:ascii="Calibri" w:eastAsia="Times New Roman" w:hAnsi="Calibri" w:cs="Calibri"/>
          <w:color w:val="000000"/>
          <w:sz w:val="22"/>
          <w:lang w:eastAsia="en-GB"/>
        </w:rPr>
      </w:pPr>
    </w:p>
    <w:p w14:paraId="22411CF8" w14:textId="376BA02C" w:rsidR="004405B5" w:rsidRPr="004405B5" w:rsidRDefault="004405B5" w:rsidP="004405B5">
      <w:pPr>
        <w:spacing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It has just gradually got more demanding from having a 5</w:t>
      </w:r>
      <w:r w:rsidR="00CB7DB8">
        <w:rPr>
          <w:rFonts w:eastAsia="Times New Roman" w:cs="Times New Roman"/>
          <w:color w:val="000000"/>
          <w:szCs w:val="24"/>
          <w:lang w:eastAsia="en-GB"/>
        </w:rPr>
        <w:t>-</w:t>
      </w:r>
      <w:r w:rsidRPr="004405B5">
        <w:rPr>
          <w:rFonts w:eastAsia="Times New Roman" w:cs="Times New Roman"/>
          <w:color w:val="000000"/>
          <w:szCs w:val="24"/>
          <w:lang w:eastAsia="en-GB"/>
        </w:rPr>
        <w:t xml:space="preserve">minute overlook to now it </w:t>
      </w:r>
      <w:r w:rsidR="00366166" w:rsidRPr="004405B5">
        <w:rPr>
          <w:rFonts w:eastAsia="Times New Roman" w:cs="Times New Roman"/>
          <w:color w:val="000000"/>
          <w:szCs w:val="24"/>
          <w:lang w:eastAsia="en-GB"/>
        </w:rPr>
        <w:t>is taking</w:t>
      </w:r>
      <w:r w:rsidRPr="004405B5">
        <w:rPr>
          <w:rFonts w:eastAsia="Times New Roman" w:cs="Times New Roman"/>
          <w:color w:val="000000"/>
          <w:szCs w:val="24"/>
          <w:lang w:eastAsia="en-GB"/>
        </w:rPr>
        <w:t xml:space="preserve"> about 30 min</w:t>
      </w:r>
      <w:r w:rsidR="00216F06">
        <w:rPr>
          <w:rFonts w:eastAsia="Times New Roman" w:cs="Times New Roman"/>
          <w:color w:val="000000"/>
          <w:szCs w:val="24"/>
          <w:lang w:eastAsia="en-GB"/>
        </w:rPr>
        <w:t>ute</w:t>
      </w:r>
      <w:r w:rsidRPr="004405B5">
        <w:rPr>
          <w:rFonts w:eastAsia="Times New Roman" w:cs="Times New Roman"/>
          <w:color w:val="000000"/>
          <w:szCs w:val="24"/>
          <w:lang w:eastAsia="en-GB"/>
        </w:rPr>
        <w:t xml:space="preserve">s </w:t>
      </w:r>
      <w:r w:rsidR="00A20409" w:rsidRPr="004405B5">
        <w:rPr>
          <w:rFonts w:eastAsia="Times New Roman" w:cs="Times New Roman"/>
          <w:color w:val="000000"/>
          <w:szCs w:val="24"/>
          <w:lang w:eastAsia="en-GB"/>
        </w:rPr>
        <w:t xml:space="preserve">every </w:t>
      </w:r>
      <w:r w:rsidR="00A20409">
        <w:rPr>
          <w:rFonts w:eastAsia="Times New Roman" w:cs="Times New Roman"/>
          <w:color w:val="000000"/>
          <w:szCs w:val="24"/>
          <w:lang w:eastAsia="en-GB"/>
        </w:rPr>
        <w:t>time</w:t>
      </w:r>
      <w:r w:rsidRPr="004405B5">
        <w:rPr>
          <w:rFonts w:eastAsia="Times New Roman" w:cs="Times New Roman"/>
          <w:color w:val="000000"/>
          <w:szCs w:val="24"/>
          <w:lang w:eastAsia="en-GB"/>
        </w:rPr>
        <w:t xml:space="preserve"> I visit my dad</w:t>
      </w:r>
      <w:r w:rsidR="002E100B">
        <w:rPr>
          <w:rFonts w:eastAsia="Times New Roman" w:cs="Times New Roman"/>
          <w:color w:val="000000"/>
          <w:szCs w:val="24"/>
          <w:lang w:eastAsia="en-GB"/>
        </w:rPr>
        <w:t>.</w:t>
      </w:r>
      <w:r w:rsidR="00B55C8B">
        <w:rPr>
          <w:rFonts w:eastAsia="Times New Roman" w:cs="Times New Roman"/>
          <w:color w:val="000000"/>
          <w:szCs w:val="24"/>
          <w:lang w:eastAsia="en-GB"/>
        </w:rPr>
        <w:t xml:space="preserve"> (ID 1, Male, 39)</w:t>
      </w:r>
    </w:p>
    <w:p w14:paraId="37010D51" w14:textId="1D69D93D" w:rsidR="004405B5" w:rsidRPr="004405B5" w:rsidRDefault="004405B5" w:rsidP="004405B5">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More time has been given by me as the carer to the person with dementia explaining how the platform works, how to access the people's feeds they want to see, how</w:t>
      </w:r>
      <w:r w:rsidR="002E100B">
        <w:rPr>
          <w:rFonts w:eastAsia="Times New Roman" w:cs="Times New Roman"/>
          <w:color w:val="000000"/>
          <w:szCs w:val="24"/>
          <w:lang w:eastAsia="en-GB"/>
        </w:rPr>
        <w:t xml:space="preserve"> </w:t>
      </w:r>
      <w:r w:rsidRPr="004405B5">
        <w:rPr>
          <w:rFonts w:eastAsia="Times New Roman" w:cs="Times New Roman"/>
          <w:color w:val="000000"/>
          <w:szCs w:val="24"/>
          <w:lang w:eastAsia="en-GB"/>
        </w:rPr>
        <w:t xml:space="preserve">to create a post and post it. I have witnessed frustration by the person with dementia </w:t>
      </w:r>
      <w:r w:rsidRPr="004405B5">
        <w:rPr>
          <w:rFonts w:eastAsia="Times New Roman" w:cs="Times New Roman"/>
          <w:color w:val="000000"/>
          <w:szCs w:val="24"/>
          <w:lang w:eastAsia="en-GB"/>
        </w:rPr>
        <w:lastRenderedPageBreak/>
        <w:t xml:space="preserve">when they can't work it out and on some </w:t>
      </w:r>
      <w:proofErr w:type="gramStart"/>
      <w:r w:rsidR="002E100B" w:rsidRPr="004405B5">
        <w:rPr>
          <w:rFonts w:eastAsia="Times New Roman" w:cs="Times New Roman"/>
          <w:color w:val="000000"/>
          <w:szCs w:val="24"/>
          <w:lang w:eastAsia="en-GB"/>
        </w:rPr>
        <w:t>occasions</w:t>
      </w:r>
      <w:proofErr w:type="gramEnd"/>
      <w:r w:rsidRPr="004405B5">
        <w:rPr>
          <w:rFonts w:eastAsia="Times New Roman" w:cs="Times New Roman"/>
          <w:color w:val="000000"/>
          <w:szCs w:val="24"/>
          <w:lang w:eastAsia="en-GB"/>
        </w:rPr>
        <w:t xml:space="preserve"> I have had to go and see</w:t>
      </w:r>
      <w:r w:rsidR="002E100B">
        <w:rPr>
          <w:rFonts w:eastAsia="Times New Roman" w:cs="Times New Roman"/>
          <w:color w:val="000000"/>
          <w:szCs w:val="24"/>
          <w:lang w:eastAsia="en-GB"/>
        </w:rPr>
        <w:t xml:space="preserve"> </w:t>
      </w:r>
      <w:r w:rsidRPr="004405B5">
        <w:rPr>
          <w:rFonts w:eastAsia="Times New Roman" w:cs="Times New Roman"/>
          <w:color w:val="000000"/>
          <w:szCs w:val="24"/>
          <w:lang w:eastAsia="en-GB"/>
        </w:rPr>
        <w:t>the person in person to sort it out and calm them down</w:t>
      </w:r>
      <w:r w:rsidR="002E100B">
        <w:rPr>
          <w:rFonts w:eastAsia="Times New Roman" w:cs="Times New Roman"/>
          <w:color w:val="000000"/>
          <w:szCs w:val="24"/>
          <w:lang w:eastAsia="en-GB"/>
        </w:rPr>
        <w:t>,</w:t>
      </w:r>
      <w:r w:rsidRPr="004405B5">
        <w:rPr>
          <w:rFonts w:eastAsia="Times New Roman" w:cs="Times New Roman"/>
          <w:color w:val="000000"/>
          <w:szCs w:val="24"/>
          <w:lang w:eastAsia="en-GB"/>
        </w:rPr>
        <w:t xml:space="preserve"> whereas before the onset of dementia I could have helped over the phone. </w:t>
      </w:r>
      <w:r w:rsidR="005249E4">
        <w:rPr>
          <w:rFonts w:eastAsia="Times New Roman" w:cs="Times New Roman"/>
          <w:color w:val="000000"/>
          <w:szCs w:val="24"/>
          <w:lang w:eastAsia="en-GB"/>
        </w:rPr>
        <w:t xml:space="preserve">(ID 52, </w:t>
      </w:r>
      <w:r w:rsidR="000C7911">
        <w:rPr>
          <w:rFonts w:eastAsia="Times New Roman" w:cs="Times New Roman"/>
          <w:color w:val="000000"/>
          <w:szCs w:val="24"/>
          <w:lang w:eastAsia="en-GB"/>
        </w:rPr>
        <w:t>F</w:t>
      </w:r>
      <w:r w:rsidR="005249E4">
        <w:rPr>
          <w:rFonts w:eastAsia="Times New Roman" w:cs="Times New Roman"/>
          <w:color w:val="000000"/>
          <w:szCs w:val="24"/>
          <w:lang w:eastAsia="en-GB"/>
        </w:rPr>
        <w:t>emale, 50)</w:t>
      </w:r>
    </w:p>
    <w:p w14:paraId="3E68B13F" w14:textId="77777777" w:rsidR="004405B5" w:rsidRPr="004405B5" w:rsidRDefault="004405B5" w:rsidP="004405B5">
      <w:pPr>
        <w:spacing w:after="0" w:line="240" w:lineRule="auto"/>
        <w:ind w:left="720"/>
        <w:rPr>
          <w:rFonts w:eastAsia="Times New Roman" w:cs="Times New Roman"/>
          <w:color w:val="000000"/>
          <w:szCs w:val="24"/>
          <w:lang w:eastAsia="en-GB"/>
        </w:rPr>
      </w:pPr>
    </w:p>
    <w:p w14:paraId="18EA2598" w14:textId="2B14FECE" w:rsidR="004405B5" w:rsidRDefault="004405B5" w:rsidP="004405B5">
      <w:pPr>
        <w:spacing w:after="0" w:line="240" w:lineRule="auto"/>
        <w:rPr>
          <w:rFonts w:eastAsia="Times New Roman" w:cs="Times New Roman"/>
          <w:color w:val="000000"/>
          <w:szCs w:val="24"/>
          <w:lang w:eastAsia="en-GB"/>
        </w:rPr>
      </w:pPr>
      <w:r w:rsidRPr="004405B5">
        <w:rPr>
          <w:rFonts w:eastAsia="Times New Roman" w:cs="Times New Roman"/>
          <w:color w:val="000000"/>
          <w:szCs w:val="24"/>
          <w:lang w:eastAsia="en-GB"/>
        </w:rPr>
        <w:t xml:space="preserve">As dementia progressed and the person was no longer able to use social media, some carers reported taking control of their social media profiles. </w:t>
      </w:r>
      <w:r w:rsidR="001B53B9">
        <w:rPr>
          <w:rFonts w:eastAsia="Times New Roman" w:cs="Times New Roman"/>
          <w:color w:val="000000"/>
          <w:szCs w:val="24"/>
          <w:lang w:eastAsia="en-GB"/>
        </w:rPr>
        <w:t>This tended to involve posing as the person with dementia, creating posts and responding to messages on their behalf.</w:t>
      </w:r>
    </w:p>
    <w:p w14:paraId="4812D5CB" w14:textId="77777777" w:rsidR="001B53B9" w:rsidRPr="004405B5" w:rsidRDefault="001B53B9" w:rsidP="004405B5">
      <w:pPr>
        <w:spacing w:after="0" w:line="240" w:lineRule="auto"/>
        <w:rPr>
          <w:rFonts w:eastAsia="Times New Roman" w:cs="Times New Roman"/>
          <w:color w:val="000000"/>
          <w:szCs w:val="24"/>
          <w:lang w:eastAsia="en-GB"/>
        </w:rPr>
      </w:pPr>
    </w:p>
    <w:p w14:paraId="69B0ED57" w14:textId="3D8C665E" w:rsidR="004405B5" w:rsidRPr="004405B5" w:rsidRDefault="004405B5" w:rsidP="004405B5">
      <w:pPr>
        <w:ind w:left="720"/>
        <w:rPr>
          <w:rFonts w:cs="Times New Roman"/>
          <w:szCs w:val="24"/>
        </w:rPr>
      </w:pPr>
      <w:r w:rsidRPr="004405B5">
        <w:rPr>
          <w:rFonts w:cs="Times New Roman"/>
          <w:szCs w:val="24"/>
        </w:rPr>
        <w:t xml:space="preserve">As mum finds it very difficult to use social media </w:t>
      </w:r>
      <w:proofErr w:type="gramStart"/>
      <w:r w:rsidRPr="004405B5">
        <w:rPr>
          <w:rFonts w:cs="Times New Roman"/>
          <w:szCs w:val="24"/>
        </w:rPr>
        <w:t>now</w:t>
      </w:r>
      <w:proofErr w:type="gramEnd"/>
      <w:r w:rsidRPr="004405B5">
        <w:rPr>
          <w:rFonts w:cs="Times New Roman"/>
          <w:szCs w:val="24"/>
        </w:rPr>
        <w:t xml:space="preserve"> I will go online for her and pop comments in on her behalf. In </w:t>
      </w:r>
      <w:proofErr w:type="gramStart"/>
      <w:r w:rsidRPr="004405B5">
        <w:rPr>
          <w:rFonts w:cs="Times New Roman"/>
          <w:szCs w:val="24"/>
        </w:rPr>
        <w:t>fact</w:t>
      </w:r>
      <w:proofErr w:type="gramEnd"/>
      <w:r w:rsidRPr="004405B5">
        <w:rPr>
          <w:rFonts w:cs="Times New Roman"/>
          <w:szCs w:val="24"/>
        </w:rPr>
        <w:t xml:space="preserve"> the whole family will do it. </w:t>
      </w:r>
      <w:proofErr w:type="gramStart"/>
      <w:r w:rsidRPr="004405B5">
        <w:rPr>
          <w:rFonts w:cs="Times New Roman"/>
          <w:szCs w:val="24"/>
        </w:rPr>
        <w:t>In regards to</w:t>
      </w:r>
      <w:proofErr w:type="gramEnd"/>
      <w:r w:rsidRPr="004405B5">
        <w:rPr>
          <w:rFonts w:cs="Times New Roman"/>
          <w:szCs w:val="24"/>
        </w:rPr>
        <w:t xml:space="preserve"> younger family birthdays etc.</w:t>
      </w:r>
      <w:r w:rsidR="005249E4">
        <w:rPr>
          <w:rFonts w:cs="Times New Roman"/>
          <w:szCs w:val="24"/>
        </w:rPr>
        <w:t xml:space="preserve"> </w:t>
      </w:r>
      <w:r w:rsidR="000C7911">
        <w:rPr>
          <w:rFonts w:cs="Times New Roman"/>
          <w:szCs w:val="24"/>
        </w:rPr>
        <w:t>(ID 42, female, 60)</w:t>
      </w:r>
    </w:p>
    <w:p w14:paraId="596CA8A1" w14:textId="742F3477" w:rsidR="00CB4DB8" w:rsidRDefault="004405B5" w:rsidP="00CB4DB8">
      <w:pPr>
        <w:ind w:left="720"/>
        <w:rPr>
          <w:rFonts w:cs="Times New Roman"/>
          <w:szCs w:val="24"/>
        </w:rPr>
      </w:pPr>
      <w:r w:rsidRPr="004405B5">
        <w:rPr>
          <w:rFonts w:cs="Times New Roman"/>
          <w:szCs w:val="24"/>
        </w:rPr>
        <w:t>I take photos and post them on her social media, from her account. I will write, and read messages, reply to direct messages, and reply to people on her Facebook wall. I also post on her social media wall, posing as herself.</w:t>
      </w:r>
      <w:r w:rsidR="00B84D21">
        <w:rPr>
          <w:rFonts w:cs="Times New Roman"/>
          <w:szCs w:val="24"/>
        </w:rPr>
        <w:t xml:space="preserve"> (ID 23, Male</w:t>
      </w:r>
      <w:r w:rsidR="003A481E">
        <w:rPr>
          <w:rFonts w:cs="Times New Roman"/>
          <w:szCs w:val="24"/>
        </w:rPr>
        <w:t>,</w:t>
      </w:r>
      <w:r w:rsidR="00B84D21">
        <w:rPr>
          <w:rFonts w:cs="Times New Roman"/>
          <w:szCs w:val="24"/>
        </w:rPr>
        <w:t xml:space="preserve"> 26)</w:t>
      </w:r>
    </w:p>
    <w:p w14:paraId="3D9B1F3A" w14:textId="7B73361C" w:rsidR="004405B5" w:rsidRPr="004405B5" w:rsidRDefault="00CB4DB8" w:rsidP="00CB4DB8">
      <w:pPr>
        <w:rPr>
          <w:rFonts w:cs="Times New Roman"/>
          <w:szCs w:val="24"/>
        </w:rPr>
      </w:pPr>
      <w:r>
        <w:rPr>
          <w:rFonts w:cs="Times New Roman"/>
          <w:szCs w:val="24"/>
        </w:rPr>
        <w:t>S</w:t>
      </w:r>
      <w:r w:rsidR="004405B5" w:rsidRPr="004405B5">
        <w:rPr>
          <w:rFonts w:cs="Times New Roman"/>
          <w:szCs w:val="24"/>
        </w:rPr>
        <w:t xml:space="preserve">upporting individuals with dementia to use social media required significant time and energy </w:t>
      </w:r>
      <w:r>
        <w:rPr>
          <w:rFonts w:cs="Times New Roman"/>
          <w:szCs w:val="24"/>
        </w:rPr>
        <w:t xml:space="preserve">and took </w:t>
      </w:r>
      <w:r w:rsidR="003745F2">
        <w:rPr>
          <w:rFonts w:cs="Times New Roman"/>
          <w:szCs w:val="24"/>
        </w:rPr>
        <w:t>a</w:t>
      </w:r>
      <w:r w:rsidR="00FE0A12">
        <w:rPr>
          <w:rFonts w:cs="Times New Roman"/>
          <w:szCs w:val="24"/>
        </w:rPr>
        <w:t xml:space="preserve">n </w:t>
      </w:r>
      <w:r w:rsidR="003745F2">
        <w:rPr>
          <w:rFonts w:cs="Times New Roman"/>
          <w:szCs w:val="24"/>
        </w:rPr>
        <w:t xml:space="preserve">emotional toll on both carers and those with dementia. </w:t>
      </w:r>
      <w:r w:rsidR="00761CF6">
        <w:rPr>
          <w:rFonts w:cs="Times New Roman"/>
          <w:szCs w:val="24"/>
        </w:rPr>
        <w:t>For example, c</w:t>
      </w:r>
      <w:r w:rsidR="004405B5" w:rsidRPr="004405B5">
        <w:rPr>
          <w:rFonts w:cs="Times New Roman"/>
          <w:szCs w:val="24"/>
        </w:rPr>
        <w:t xml:space="preserve">arers </w:t>
      </w:r>
      <w:r w:rsidR="00AC19A6">
        <w:rPr>
          <w:rFonts w:cs="Times New Roman"/>
          <w:szCs w:val="24"/>
        </w:rPr>
        <w:t>described how</w:t>
      </w:r>
      <w:r w:rsidR="006111F1">
        <w:rPr>
          <w:rFonts w:cs="Times New Roman"/>
          <w:szCs w:val="24"/>
        </w:rPr>
        <w:t xml:space="preserve"> </w:t>
      </w:r>
      <w:r w:rsidR="00761CF6">
        <w:rPr>
          <w:rFonts w:cs="Times New Roman"/>
          <w:szCs w:val="24"/>
        </w:rPr>
        <w:t>people with dementia</w:t>
      </w:r>
      <w:r w:rsidR="004405B5" w:rsidRPr="004405B5">
        <w:rPr>
          <w:rFonts w:cs="Times New Roman"/>
          <w:szCs w:val="24"/>
        </w:rPr>
        <w:t xml:space="preserve"> would </w:t>
      </w:r>
      <w:r w:rsidR="00761CF6">
        <w:rPr>
          <w:rFonts w:cs="Times New Roman"/>
          <w:szCs w:val="24"/>
        </w:rPr>
        <w:t xml:space="preserve">often </w:t>
      </w:r>
      <w:r w:rsidR="004405B5" w:rsidRPr="004405B5">
        <w:rPr>
          <w:rFonts w:cs="Times New Roman"/>
          <w:szCs w:val="24"/>
        </w:rPr>
        <w:t xml:space="preserve">become confused, frustrated, or upset when they encountered difficulties using social media. </w:t>
      </w:r>
    </w:p>
    <w:p w14:paraId="0309CA8B" w14:textId="7FC4ED33" w:rsidR="004405B5" w:rsidRPr="004405B5" w:rsidRDefault="004405B5" w:rsidP="004405B5">
      <w:pPr>
        <w:ind w:left="720"/>
        <w:rPr>
          <w:rFonts w:cs="Times New Roman"/>
          <w:szCs w:val="24"/>
        </w:rPr>
      </w:pPr>
      <w:r w:rsidRPr="004405B5">
        <w:rPr>
          <w:rFonts w:cs="Times New Roman"/>
          <w:szCs w:val="24"/>
        </w:rPr>
        <w:t>They want to remain independent and do things for themselves and get upset when they cannot do now what was once easy and need to ask for help. Can be a source of difficulty for us both.</w:t>
      </w:r>
      <w:r w:rsidR="00BC4B35">
        <w:rPr>
          <w:rFonts w:cs="Times New Roman"/>
          <w:szCs w:val="24"/>
        </w:rPr>
        <w:t xml:space="preserve"> (ID 53, Male, 74)</w:t>
      </w:r>
    </w:p>
    <w:p w14:paraId="29ABDB23" w14:textId="69B79ED9" w:rsidR="004405B5" w:rsidRPr="004405B5" w:rsidRDefault="004405B5" w:rsidP="004405B5">
      <w:pPr>
        <w:rPr>
          <w:rFonts w:cs="Times New Roman"/>
          <w:szCs w:val="24"/>
        </w:rPr>
      </w:pPr>
      <w:r w:rsidRPr="004405B5">
        <w:rPr>
          <w:rFonts w:cs="Times New Roman"/>
          <w:szCs w:val="24"/>
        </w:rPr>
        <w:t xml:space="preserve">Similarly, it was not uncommon for carers to report feelings of frustration when people with dementia needed to be regularly reminded </w:t>
      </w:r>
      <w:r w:rsidR="00C06379">
        <w:rPr>
          <w:rFonts w:cs="Times New Roman"/>
          <w:szCs w:val="24"/>
        </w:rPr>
        <w:t>of</w:t>
      </w:r>
      <w:r w:rsidRPr="004405B5">
        <w:rPr>
          <w:rFonts w:cs="Times New Roman"/>
          <w:szCs w:val="24"/>
        </w:rPr>
        <w:t xml:space="preserve"> how to do </w:t>
      </w:r>
      <w:r w:rsidR="00C06379">
        <w:rPr>
          <w:rFonts w:cs="Times New Roman"/>
          <w:szCs w:val="24"/>
        </w:rPr>
        <w:t xml:space="preserve">certain </w:t>
      </w:r>
      <w:r w:rsidRPr="004405B5">
        <w:rPr>
          <w:rFonts w:cs="Times New Roman"/>
          <w:szCs w:val="24"/>
        </w:rPr>
        <w:t xml:space="preserve">activities </w:t>
      </w:r>
      <w:r w:rsidR="003377D0">
        <w:rPr>
          <w:rFonts w:cs="Times New Roman"/>
          <w:szCs w:val="24"/>
        </w:rPr>
        <w:t>that the carers</w:t>
      </w:r>
      <w:r w:rsidRPr="004405B5">
        <w:rPr>
          <w:rFonts w:cs="Times New Roman"/>
          <w:szCs w:val="24"/>
        </w:rPr>
        <w:t xml:space="preserve"> viewed as intuitive. </w:t>
      </w:r>
      <w:r w:rsidR="00924F30">
        <w:rPr>
          <w:rFonts w:cs="Times New Roman"/>
          <w:szCs w:val="24"/>
        </w:rPr>
        <w:t>This</w:t>
      </w:r>
      <w:r w:rsidRPr="004405B5">
        <w:rPr>
          <w:rFonts w:cs="Times New Roman"/>
          <w:szCs w:val="24"/>
        </w:rPr>
        <w:t xml:space="preserve"> process </w:t>
      </w:r>
      <w:r w:rsidR="00924F30">
        <w:rPr>
          <w:rFonts w:cs="Times New Roman"/>
          <w:szCs w:val="24"/>
        </w:rPr>
        <w:t>w</w:t>
      </w:r>
      <w:r w:rsidRPr="004405B5">
        <w:rPr>
          <w:rFonts w:cs="Times New Roman"/>
          <w:szCs w:val="24"/>
        </w:rPr>
        <w:t xml:space="preserve">as </w:t>
      </w:r>
      <w:r w:rsidR="00924F30">
        <w:rPr>
          <w:rFonts w:cs="Times New Roman"/>
          <w:szCs w:val="24"/>
        </w:rPr>
        <w:t xml:space="preserve">described as </w:t>
      </w:r>
      <w:r w:rsidRPr="004405B5">
        <w:rPr>
          <w:rFonts w:cs="Times New Roman"/>
          <w:szCs w:val="24"/>
        </w:rPr>
        <w:t xml:space="preserve">requiring considerable levels of patience, which was </w:t>
      </w:r>
      <w:r w:rsidR="00924F30">
        <w:rPr>
          <w:rFonts w:cs="Times New Roman"/>
          <w:szCs w:val="24"/>
        </w:rPr>
        <w:t xml:space="preserve">particularly challenging for </w:t>
      </w:r>
      <w:r w:rsidR="002E100B">
        <w:rPr>
          <w:rFonts w:cs="Times New Roman"/>
          <w:szCs w:val="24"/>
        </w:rPr>
        <w:t xml:space="preserve">the carers who </w:t>
      </w:r>
      <w:r w:rsidR="00CF53B5">
        <w:rPr>
          <w:rFonts w:cs="Times New Roman"/>
          <w:szCs w:val="24"/>
        </w:rPr>
        <w:t>were</w:t>
      </w:r>
      <w:r w:rsidR="002E100B">
        <w:rPr>
          <w:rFonts w:cs="Times New Roman"/>
          <w:szCs w:val="24"/>
        </w:rPr>
        <w:t xml:space="preserve"> already</w:t>
      </w:r>
      <w:r w:rsidR="00CF53B5">
        <w:rPr>
          <w:rFonts w:cs="Times New Roman"/>
          <w:szCs w:val="24"/>
        </w:rPr>
        <w:t xml:space="preserve"> feeling exhausted </w:t>
      </w:r>
      <w:r w:rsidR="002B68C4">
        <w:rPr>
          <w:rFonts w:cs="Times New Roman"/>
          <w:szCs w:val="24"/>
        </w:rPr>
        <w:t xml:space="preserve">and </w:t>
      </w:r>
      <w:r w:rsidR="00561F39">
        <w:rPr>
          <w:rFonts w:cs="Times New Roman"/>
          <w:szCs w:val="24"/>
        </w:rPr>
        <w:t xml:space="preserve">felt </w:t>
      </w:r>
      <w:r w:rsidR="002E100B">
        <w:rPr>
          <w:rFonts w:cs="Times New Roman"/>
          <w:szCs w:val="24"/>
        </w:rPr>
        <w:t>th</w:t>
      </w:r>
      <w:r w:rsidR="00561F39">
        <w:rPr>
          <w:rFonts w:cs="Times New Roman"/>
          <w:szCs w:val="24"/>
        </w:rPr>
        <w:t>is</w:t>
      </w:r>
      <w:r w:rsidR="002E100B">
        <w:rPr>
          <w:rFonts w:cs="Times New Roman"/>
          <w:szCs w:val="24"/>
        </w:rPr>
        <w:t xml:space="preserve"> </w:t>
      </w:r>
      <w:r w:rsidR="002B68C4">
        <w:rPr>
          <w:rFonts w:cs="Times New Roman"/>
          <w:szCs w:val="24"/>
        </w:rPr>
        <w:t xml:space="preserve">time could be better spent on self-care. </w:t>
      </w:r>
    </w:p>
    <w:p w14:paraId="1CDD4708" w14:textId="3F3FBC75" w:rsidR="004405B5" w:rsidRPr="004405B5" w:rsidRDefault="004405B5" w:rsidP="004405B5">
      <w:pPr>
        <w:spacing w:after="0" w:line="240" w:lineRule="auto"/>
        <w:ind w:left="720"/>
        <w:rPr>
          <w:rFonts w:eastAsia="Times New Roman" w:cs="Times New Roman"/>
          <w:color w:val="000000"/>
          <w:szCs w:val="24"/>
          <w:lang w:eastAsia="en-GB"/>
        </w:rPr>
      </w:pPr>
      <w:r w:rsidRPr="004405B5">
        <w:rPr>
          <w:rFonts w:eastAsia="Times New Roman" w:cs="Times New Roman"/>
          <w:color w:val="000000"/>
          <w:szCs w:val="24"/>
          <w:lang w:eastAsia="en-GB"/>
        </w:rPr>
        <w:t>Declining memory means a</w:t>
      </w:r>
      <w:r w:rsidR="002E100B">
        <w:rPr>
          <w:rFonts w:eastAsia="Times New Roman" w:cs="Times New Roman"/>
          <w:color w:val="000000"/>
          <w:szCs w:val="24"/>
          <w:lang w:eastAsia="en-GB"/>
        </w:rPr>
        <w:t xml:space="preserve"> </w:t>
      </w:r>
      <w:r w:rsidRPr="004405B5">
        <w:rPr>
          <w:rFonts w:eastAsia="Times New Roman" w:cs="Times New Roman"/>
          <w:color w:val="000000"/>
          <w:szCs w:val="24"/>
          <w:lang w:eastAsia="en-GB"/>
        </w:rPr>
        <w:t xml:space="preserve">lot of repetition which takes </w:t>
      </w:r>
      <w:r w:rsidR="00561F39" w:rsidRPr="004405B5">
        <w:rPr>
          <w:rFonts w:eastAsia="Times New Roman" w:cs="Times New Roman"/>
          <w:color w:val="000000"/>
          <w:szCs w:val="24"/>
          <w:lang w:eastAsia="en-GB"/>
        </w:rPr>
        <w:t>a lot</w:t>
      </w:r>
      <w:r w:rsidRPr="004405B5">
        <w:rPr>
          <w:rFonts w:eastAsia="Times New Roman" w:cs="Times New Roman"/>
          <w:color w:val="000000"/>
          <w:szCs w:val="24"/>
          <w:lang w:eastAsia="en-GB"/>
        </w:rPr>
        <w:t xml:space="preserve"> of time and patience! Due to a </w:t>
      </w:r>
      <w:r w:rsidR="00561F39" w:rsidRPr="004405B5">
        <w:rPr>
          <w:rFonts w:eastAsia="Times New Roman" w:cs="Times New Roman"/>
          <w:color w:val="000000"/>
          <w:szCs w:val="24"/>
          <w:lang w:eastAsia="en-GB"/>
        </w:rPr>
        <w:t>fluctuating</w:t>
      </w:r>
      <w:r w:rsidRPr="004405B5">
        <w:rPr>
          <w:rFonts w:eastAsia="Times New Roman" w:cs="Times New Roman"/>
          <w:color w:val="000000"/>
          <w:szCs w:val="24"/>
          <w:lang w:eastAsia="en-GB"/>
        </w:rPr>
        <w:t xml:space="preserve"> cognitive problem some days are better than others. Sometimes, particularly when I am </w:t>
      </w:r>
      <w:proofErr w:type="gramStart"/>
      <w:r w:rsidRPr="004405B5">
        <w:rPr>
          <w:rFonts w:eastAsia="Times New Roman" w:cs="Times New Roman"/>
          <w:color w:val="000000"/>
          <w:szCs w:val="24"/>
          <w:lang w:eastAsia="en-GB"/>
        </w:rPr>
        <w:t>tired</w:t>
      </w:r>
      <w:proofErr w:type="gramEnd"/>
      <w:r w:rsidRPr="004405B5">
        <w:rPr>
          <w:rFonts w:eastAsia="Times New Roman" w:cs="Times New Roman"/>
          <w:color w:val="000000"/>
          <w:szCs w:val="24"/>
          <w:lang w:eastAsia="en-GB"/>
        </w:rPr>
        <w:t xml:space="preserve"> I get frustrated with the person I care for as everything they do on social media is so slow…</w:t>
      </w:r>
      <w:r w:rsidR="001A7F4E" w:rsidRPr="004405B5">
        <w:rPr>
          <w:rFonts w:eastAsia="Times New Roman" w:cs="Times New Roman"/>
          <w:color w:val="000000"/>
          <w:szCs w:val="24"/>
          <w:lang w:eastAsia="en-GB"/>
        </w:rPr>
        <w:t>Sometimes</w:t>
      </w:r>
      <w:r w:rsidRPr="004405B5">
        <w:rPr>
          <w:rFonts w:eastAsia="Times New Roman" w:cs="Times New Roman"/>
          <w:color w:val="000000"/>
          <w:szCs w:val="24"/>
          <w:lang w:eastAsia="en-GB"/>
        </w:rPr>
        <w:t xml:space="preserve">, I have to say let's leave Facebook and go back to it later! </w:t>
      </w:r>
      <w:r w:rsidR="00C62B5A">
        <w:rPr>
          <w:rFonts w:eastAsia="Times New Roman" w:cs="Times New Roman"/>
          <w:color w:val="000000"/>
          <w:szCs w:val="24"/>
          <w:lang w:eastAsia="en-GB"/>
        </w:rPr>
        <w:t xml:space="preserve"> (ID 52, Female, 50)</w:t>
      </w:r>
      <w:r w:rsidRPr="004405B5">
        <w:rPr>
          <w:rFonts w:eastAsia="Times New Roman" w:cs="Times New Roman"/>
          <w:color w:val="000000"/>
          <w:szCs w:val="24"/>
          <w:lang w:eastAsia="en-GB"/>
        </w:rPr>
        <w:br/>
      </w:r>
      <w:r w:rsidRPr="004405B5">
        <w:rPr>
          <w:rFonts w:eastAsia="Times New Roman" w:cs="Times New Roman"/>
          <w:color w:val="000000"/>
          <w:szCs w:val="24"/>
          <w:lang w:eastAsia="en-GB"/>
        </w:rPr>
        <w:br/>
        <w:t>I find it frustrating sometimes as I struggle to believe that she could find it so difficult. I also question if she would be able to do it on her own if she knew I could not help her and wonder if i</w:t>
      </w:r>
      <w:r w:rsidR="002E100B">
        <w:rPr>
          <w:rFonts w:eastAsia="Times New Roman" w:cs="Times New Roman"/>
          <w:color w:val="000000"/>
          <w:szCs w:val="24"/>
          <w:lang w:eastAsia="en-GB"/>
        </w:rPr>
        <w:t>t</w:t>
      </w:r>
      <w:r w:rsidRPr="004405B5">
        <w:rPr>
          <w:rFonts w:eastAsia="Times New Roman" w:cs="Times New Roman"/>
          <w:color w:val="000000"/>
          <w:szCs w:val="24"/>
          <w:lang w:eastAsia="en-GB"/>
        </w:rPr>
        <w:t xml:space="preserve"> is some kind of learned helplessness and it would benefit her overall if I did refuse</w:t>
      </w:r>
      <w:proofErr w:type="gramStart"/>
      <w:r w:rsidRPr="004405B5">
        <w:rPr>
          <w:rFonts w:eastAsia="Times New Roman" w:cs="Times New Roman"/>
          <w:color w:val="000000"/>
          <w:szCs w:val="24"/>
          <w:lang w:eastAsia="en-GB"/>
        </w:rPr>
        <w:t>....but</w:t>
      </w:r>
      <w:proofErr w:type="gramEnd"/>
      <w:r w:rsidRPr="004405B5">
        <w:rPr>
          <w:rFonts w:eastAsia="Times New Roman" w:cs="Times New Roman"/>
          <w:color w:val="000000"/>
          <w:szCs w:val="24"/>
          <w:lang w:eastAsia="en-GB"/>
        </w:rPr>
        <w:t xml:space="preserve"> then I feel bad thinking like that and go and help.  </w:t>
      </w:r>
      <w:r w:rsidR="004109C7">
        <w:rPr>
          <w:rFonts w:eastAsia="Times New Roman" w:cs="Times New Roman"/>
          <w:color w:val="000000"/>
          <w:szCs w:val="24"/>
          <w:lang w:eastAsia="en-GB"/>
        </w:rPr>
        <w:t>(ID 13, Male, 34)</w:t>
      </w:r>
    </w:p>
    <w:p w14:paraId="6D7C40AE" w14:textId="77777777" w:rsidR="004B5508" w:rsidRDefault="004B5508" w:rsidP="00FA5F8C"/>
    <w:p w14:paraId="327F6E44" w14:textId="025E4170" w:rsidR="004B5508" w:rsidRDefault="0077662D" w:rsidP="0077662D">
      <w:pPr>
        <w:pStyle w:val="Heading1"/>
      </w:pPr>
      <w:r>
        <w:t>Discussion</w:t>
      </w:r>
    </w:p>
    <w:p w14:paraId="5C468AB1" w14:textId="4D2139FE" w:rsidR="00EB1F7A" w:rsidRDefault="00CD66F8" w:rsidP="00713C4C">
      <w:pPr>
        <w:ind w:firstLine="720"/>
        <w:rPr>
          <w:rFonts w:cs="Times New Roman"/>
          <w:szCs w:val="24"/>
        </w:rPr>
      </w:pPr>
      <w:r>
        <w:t xml:space="preserve">It is clear from these findings that some carers are regularly helping </w:t>
      </w:r>
      <w:r w:rsidR="00CB55B6">
        <w:t>people with dementia navigate the complex interfaces of social media,</w:t>
      </w:r>
      <w:r w:rsidR="00992002">
        <w:t xml:space="preserve"> providing ongoing technical support and guidance. </w:t>
      </w:r>
      <w:r w:rsidR="00C54662">
        <w:t>The carers</w:t>
      </w:r>
      <w:r w:rsidR="00415FA7">
        <w:t xml:space="preserve"> in the study </w:t>
      </w:r>
      <w:r w:rsidR="00BD2CA0">
        <w:t xml:space="preserve">felt that when the person with dementia used social media, it supported them in </w:t>
      </w:r>
      <w:r w:rsidR="00713194">
        <w:t xml:space="preserve">their caring role, </w:t>
      </w:r>
      <w:r w:rsidR="00CA18E6">
        <w:t xml:space="preserve">by facilitating social connections and stimulation. </w:t>
      </w:r>
      <w:r w:rsidR="007A299B">
        <w:t xml:space="preserve">However, carers also recognised the vulnerability of people with dementia on </w:t>
      </w:r>
      <w:r w:rsidR="007A299B">
        <w:lastRenderedPageBreak/>
        <w:t>social media and took actions to uphold their dignity, safety</w:t>
      </w:r>
      <w:r w:rsidR="00695B36">
        <w:t>,</w:t>
      </w:r>
      <w:r w:rsidR="007A299B">
        <w:t xml:space="preserve"> and security. </w:t>
      </w:r>
      <w:r w:rsidR="00865CE3">
        <w:t xml:space="preserve">While carers generally saw the benefits of supporting social media usage, they also </w:t>
      </w:r>
      <w:r w:rsidR="0023590F">
        <w:t>found it to be</w:t>
      </w:r>
      <w:r w:rsidR="00865CE3">
        <w:t xml:space="preserve"> labour-intensive</w:t>
      </w:r>
      <w:r w:rsidR="00FF68A9">
        <w:t xml:space="preserve"> and emotionally demanding.</w:t>
      </w:r>
      <w:r w:rsidR="00A06E9D">
        <w:t xml:space="preserve"> </w:t>
      </w:r>
      <w:r w:rsidR="00362C6F" w:rsidRPr="004405B5">
        <w:rPr>
          <w:rFonts w:cs="Times New Roman"/>
          <w:szCs w:val="24"/>
        </w:rPr>
        <w:t>They carefully managed how people with dementia engaged with social media</w:t>
      </w:r>
      <w:r w:rsidR="00362C6F">
        <w:rPr>
          <w:rFonts w:cs="Times New Roman"/>
          <w:szCs w:val="24"/>
        </w:rPr>
        <w:t xml:space="preserve"> to create supportive and secure online experiences,</w:t>
      </w:r>
      <w:r w:rsidR="00362C6F" w:rsidRPr="004405B5">
        <w:rPr>
          <w:rFonts w:cs="Times New Roman"/>
          <w:szCs w:val="24"/>
        </w:rPr>
        <w:t xml:space="preserve"> striking a balance between the perceived benefits, online safety and security, and the demands of </w:t>
      </w:r>
      <w:proofErr w:type="spellStart"/>
      <w:proofErr w:type="gramStart"/>
      <w:r w:rsidR="00362C6F" w:rsidRPr="004405B5">
        <w:rPr>
          <w:rFonts w:cs="Times New Roman"/>
          <w:szCs w:val="24"/>
        </w:rPr>
        <w:t>care</w:t>
      </w:r>
      <w:r w:rsidR="00362C6F">
        <w:rPr>
          <w:rFonts w:cs="Times New Roman"/>
          <w:szCs w:val="24"/>
        </w:rPr>
        <w:t>.</w:t>
      </w:r>
      <w:r w:rsidR="00B576D3">
        <w:rPr>
          <w:rFonts w:cs="Times New Roman"/>
          <w:szCs w:val="24"/>
        </w:rPr>
        <w:t>This</w:t>
      </w:r>
      <w:proofErr w:type="spellEnd"/>
      <w:proofErr w:type="gramEnd"/>
      <w:r w:rsidR="00B576D3">
        <w:rPr>
          <w:rFonts w:cs="Times New Roman"/>
          <w:szCs w:val="24"/>
        </w:rPr>
        <w:t xml:space="preserve"> </w:t>
      </w:r>
      <w:r w:rsidR="00224D6A">
        <w:rPr>
          <w:rFonts w:cs="Times New Roman"/>
          <w:szCs w:val="24"/>
        </w:rPr>
        <w:t xml:space="preserve">work is situated within a </w:t>
      </w:r>
      <w:r w:rsidR="00C1473F">
        <w:rPr>
          <w:rFonts w:cs="Times New Roman"/>
          <w:szCs w:val="24"/>
        </w:rPr>
        <w:t>broader landscape</w:t>
      </w:r>
      <w:r w:rsidR="00224D6A">
        <w:rPr>
          <w:rFonts w:cs="Times New Roman"/>
          <w:szCs w:val="24"/>
        </w:rPr>
        <w:t xml:space="preserve"> of </w:t>
      </w:r>
      <w:r w:rsidR="00957CBB">
        <w:rPr>
          <w:rFonts w:cs="Times New Roman"/>
          <w:szCs w:val="24"/>
        </w:rPr>
        <w:t xml:space="preserve">increasing digitalisation </w:t>
      </w:r>
      <w:r w:rsidR="00A51E4E">
        <w:rPr>
          <w:rFonts w:cs="Times New Roman"/>
          <w:szCs w:val="24"/>
        </w:rPr>
        <w:t xml:space="preserve">of </w:t>
      </w:r>
      <w:r w:rsidR="00957CBB">
        <w:rPr>
          <w:rFonts w:cs="Times New Roman"/>
          <w:szCs w:val="24"/>
        </w:rPr>
        <w:t>dementia care</w:t>
      </w:r>
      <w:r w:rsidR="00852373">
        <w:rPr>
          <w:rFonts w:cs="Times New Roman"/>
          <w:szCs w:val="24"/>
        </w:rPr>
        <w:t xml:space="preserve"> (</w:t>
      </w:r>
      <w:r w:rsidR="00211CF3">
        <w:rPr>
          <w:rFonts w:cs="Times New Roman"/>
          <w:szCs w:val="24"/>
        </w:rPr>
        <w:t xml:space="preserve">e.g., </w:t>
      </w:r>
      <w:r w:rsidR="00685388">
        <w:rPr>
          <w:rFonts w:cs="Times New Roman"/>
          <w:szCs w:val="24"/>
        </w:rPr>
        <w:t xml:space="preserve">Giebel, 2023; </w:t>
      </w:r>
      <w:r w:rsidR="00211CF3">
        <w:rPr>
          <w:rFonts w:cs="Times New Roman"/>
          <w:szCs w:val="24"/>
        </w:rPr>
        <w:t>Hicks et al., 2020; 2023; Wilson et al., 2022</w:t>
      </w:r>
      <w:r w:rsidR="00531CFF">
        <w:rPr>
          <w:rFonts w:cs="Times New Roman"/>
          <w:szCs w:val="24"/>
        </w:rPr>
        <w:t>;</w:t>
      </w:r>
      <w:r w:rsidR="00211CF3">
        <w:rPr>
          <w:rFonts w:cs="Times New Roman"/>
          <w:szCs w:val="24"/>
        </w:rPr>
        <w:t xml:space="preserve"> 2023).</w:t>
      </w:r>
      <w:r w:rsidR="00CE2B54">
        <w:rPr>
          <w:rFonts w:cs="Times New Roman"/>
          <w:szCs w:val="24"/>
        </w:rPr>
        <w:t xml:space="preserve"> The carers in this study </w:t>
      </w:r>
      <w:r w:rsidR="00125DAF">
        <w:rPr>
          <w:rFonts w:cs="Times New Roman"/>
          <w:szCs w:val="24"/>
        </w:rPr>
        <w:t xml:space="preserve">noted the utility of social media in fulfilling their caring role. </w:t>
      </w:r>
      <w:r w:rsidR="00DF142D">
        <w:rPr>
          <w:rFonts w:cs="Times New Roman"/>
          <w:szCs w:val="24"/>
        </w:rPr>
        <w:t>However,</w:t>
      </w:r>
      <w:r w:rsidR="00C97E31">
        <w:rPr>
          <w:rFonts w:cs="Times New Roman"/>
          <w:szCs w:val="24"/>
        </w:rPr>
        <w:t xml:space="preserve"> digital technologies, including social media, are </w:t>
      </w:r>
      <w:r w:rsidR="00DF142D">
        <w:rPr>
          <w:rFonts w:cs="Times New Roman"/>
          <w:szCs w:val="24"/>
        </w:rPr>
        <w:t xml:space="preserve">not </w:t>
      </w:r>
      <w:r w:rsidR="00C97E31">
        <w:rPr>
          <w:rFonts w:cs="Times New Roman"/>
          <w:szCs w:val="24"/>
        </w:rPr>
        <w:t xml:space="preserve">a panacea. </w:t>
      </w:r>
      <w:r w:rsidR="00125DAF">
        <w:rPr>
          <w:rFonts w:cs="Times New Roman"/>
          <w:szCs w:val="24"/>
        </w:rPr>
        <w:t>C</w:t>
      </w:r>
      <w:r w:rsidR="00C97E31">
        <w:rPr>
          <w:rFonts w:cs="Times New Roman"/>
          <w:szCs w:val="24"/>
        </w:rPr>
        <w:t xml:space="preserve">arers </w:t>
      </w:r>
      <w:r w:rsidR="00125DAF">
        <w:rPr>
          <w:rFonts w:cs="Times New Roman"/>
          <w:szCs w:val="24"/>
        </w:rPr>
        <w:t>experienced</w:t>
      </w:r>
      <w:r w:rsidR="00C97E31">
        <w:rPr>
          <w:rFonts w:cs="Times New Roman"/>
          <w:szCs w:val="24"/>
        </w:rPr>
        <w:t xml:space="preserve"> clear challenges, particularly in relation to the intensity of work involved in supporting social media usage.</w:t>
      </w:r>
      <w:r w:rsidR="00D17A51">
        <w:rPr>
          <w:rFonts w:cs="Times New Roman"/>
          <w:szCs w:val="24"/>
        </w:rPr>
        <w:t xml:space="preserve"> </w:t>
      </w:r>
      <w:r w:rsidR="00C435A1">
        <w:rPr>
          <w:rFonts w:cs="Times New Roman"/>
          <w:szCs w:val="24"/>
        </w:rPr>
        <w:t>Similarly, other researchers have documented the barriers associated with</w:t>
      </w:r>
      <w:r w:rsidR="001D306C">
        <w:rPr>
          <w:rFonts w:cs="Times New Roman"/>
          <w:szCs w:val="24"/>
        </w:rPr>
        <w:t xml:space="preserve"> digitised care, noting how digital technologies </w:t>
      </w:r>
      <w:r w:rsidR="007B1800">
        <w:rPr>
          <w:rFonts w:cs="Times New Roman"/>
          <w:szCs w:val="24"/>
        </w:rPr>
        <w:t xml:space="preserve">are not always accessible, usable, sufficient, or appropriate </w:t>
      </w:r>
      <w:r w:rsidR="006B5001">
        <w:rPr>
          <w:rFonts w:cs="Times New Roman"/>
          <w:szCs w:val="24"/>
        </w:rPr>
        <w:t>(Caprioli et al., 2023; Giebel et al., 2021).</w:t>
      </w:r>
      <w:r w:rsidR="00BB299E">
        <w:rPr>
          <w:rFonts w:cs="Times New Roman"/>
          <w:szCs w:val="24"/>
        </w:rPr>
        <w:t xml:space="preserve"> </w:t>
      </w:r>
      <w:r w:rsidR="00104996">
        <w:rPr>
          <w:rFonts w:cs="Times New Roman"/>
          <w:szCs w:val="24"/>
        </w:rPr>
        <w:t>While social media</w:t>
      </w:r>
      <w:r w:rsidR="007C0F09">
        <w:rPr>
          <w:rFonts w:cs="Times New Roman"/>
          <w:szCs w:val="24"/>
        </w:rPr>
        <w:t xml:space="preserve"> and other digital technologies</w:t>
      </w:r>
      <w:r w:rsidR="00104996">
        <w:rPr>
          <w:rFonts w:cs="Times New Roman"/>
          <w:szCs w:val="24"/>
        </w:rPr>
        <w:t xml:space="preserve"> may not be appropriate</w:t>
      </w:r>
      <w:r w:rsidR="007361AE">
        <w:rPr>
          <w:rFonts w:cs="Times New Roman"/>
          <w:szCs w:val="24"/>
        </w:rPr>
        <w:t xml:space="preserve"> for,</w:t>
      </w:r>
      <w:r w:rsidR="00104996">
        <w:rPr>
          <w:rFonts w:cs="Times New Roman"/>
          <w:szCs w:val="24"/>
        </w:rPr>
        <w:t xml:space="preserve"> or of interest to</w:t>
      </w:r>
      <w:r w:rsidR="007361AE">
        <w:rPr>
          <w:rFonts w:cs="Times New Roman"/>
          <w:szCs w:val="24"/>
        </w:rPr>
        <w:t>,</w:t>
      </w:r>
      <w:r w:rsidR="00104996">
        <w:rPr>
          <w:rFonts w:cs="Times New Roman"/>
          <w:szCs w:val="24"/>
        </w:rPr>
        <w:t xml:space="preserve"> all people with dementia, it is essential that these </w:t>
      </w:r>
      <w:r w:rsidR="008A6956">
        <w:rPr>
          <w:rFonts w:cs="Times New Roman"/>
          <w:szCs w:val="24"/>
        </w:rPr>
        <w:t xml:space="preserve">tools </w:t>
      </w:r>
      <w:r w:rsidR="00104996">
        <w:rPr>
          <w:rFonts w:cs="Times New Roman"/>
          <w:szCs w:val="24"/>
        </w:rPr>
        <w:t>are accessible and inclusive</w:t>
      </w:r>
      <w:r w:rsidR="006E60FE">
        <w:rPr>
          <w:rFonts w:cs="Times New Roman"/>
          <w:szCs w:val="24"/>
        </w:rPr>
        <w:t>. This is</w:t>
      </w:r>
      <w:r w:rsidR="009B78C0">
        <w:rPr>
          <w:rFonts w:cs="Times New Roman"/>
          <w:szCs w:val="24"/>
        </w:rPr>
        <w:t xml:space="preserve"> </w:t>
      </w:r>
      <w:r w:rsidR="00AF3022">
        <w:rPr>
          <w:rFonts w:cs="Times New Roman"/>
          <w:szCs w:val="24"/>
        </w:rPr>
        <w:t>so a wider range of people with dementia and</w:t>
      </w:r>
      <w:r w:rsidR="00310A19">
        <w:rPr>
          <w:rFonts w:cs="Times New Roman"/>
          <w:szCs w:val="24"/>
        </w:rPr>
        <w:t xml:space="preserve"> their</w:t>
      </w:r>
      <w:r w:rsidR="00AF3022">
        <w:rPr>
          <w:rFonts w:cs="Times New Roman"/>
          <w:szCs w:val="24"/>
        </w:rPr>
        <w:t xml:space="preserve"> carers can benefit</w:t>
      </w:r>
      <w:r w:rsidR="00531CFF">
        <w:rPr>
          <w:rFonts w:cs="Times New Roman"/>
          <w:szCs w:val="24"/>
        </w:rPr>
        <w:t>,</w:t>
      </w:r>
      <w:r w:rsidR="00E900EC">
        <w:rPr>
          <w:rFonts w:cs="Times New Roman"/>
          <w:szCs w:val="24"/>
        </w:rPr>
        <w:t xml:space="preserve"> </w:t>
      </w:r>
      <w:r w:rsidR="00710237">
        <w:rPr>
          <w:rFonts w:cs="Times New Roman"/>
          <w:szCs w:val="24"/>
        </w:rPr>
        <w:t>thus</w:t>
      </w:r>
      <w:r w:rsidR="00E900EC">
        <w:rPr>
          <w:rFonts w:cs="Times New Roman"/>
          <w:szCs w:val="24"/>
        </w:rPr>
        <w:t xml:space="preserve"> preventing existing inequalities from being </w:t>
      </w:r>
      <w:r w:rsidR="00F240A0">
        <w:rPr>
          <w:rFonts w:cs="Times New Roman"/>
          <w:szCs w:val="24"/>
        </w:rPr>
        <w:t>exacerbated (Giebel, 2023).</w:t>
      </w:r>
      <w:r w:rsidR="00761B0C">
        <w:rPr>
          <w:rFonts w:cs="Times New Roman"/>
          <w:szCs w:val="24"/>
        </w:rPr>
        <w:t xml:space="preserve"> </w:t>
      </w:r>
      <w:r w:rsidR="000E4315">
        <w:rPr>
          <w:rFonts w:cs="Times New Roman"/>
          <w:szCs w:val="24"/>
        </w:rPr>
        <w:t xml:space="preserve">Beyond social media, it is crucial </w:t>
      </w:r>
      <w:r w:rsidR="004A4AE6">
        <w:rPr>
          <w:rFonts w:cs="Times New Roman"/>
          <w:szCs w:val="24"/>
        </w:rPr>
        <w:t xml:space="preserve">services </w:t>
      </w:r>
      <w:r w:rsidR="00C7745B">
        <w:rPr>
          <w:rFonts w:cs="Times New Roman"/>
          <w:szCs w:val="24"/>
        </w:rPr>
        <w:t>cater</w:t>
      </w:r>
      <w:r w:rsidR="004A4AE6">
        <w:rPr>
          <w:rFonts w:cs="Times New Roman"/>
          <w:szCs w:val="24"/>
        </w:rPr>
        <w:t xml:space="preserve"> </w:t>
      </w:r>
      <w:r w:rsidR="008F07EF">
        <w:rPr>
          <w:rFonts w:cs="Times New Roman"/>
          <w:szCs w:val="24"/>
        </w:rPr>
        <w:t>to the</w:t>
      </w:r>
      <w:r w:rsidR="00C7745B">
        <w:rPr>
          <w:rFonts w:cs="Times New Roman"/>
          <w:szCs w:val="24"/>
        </w:rPr>
        <w:t xml:space="preserve"> diverse</w:t>
      </w:r>
      <w:r w:rsidR="008F07EF">
        <w:rPr>
          <w:rFonts w:cs="Times New Roman"/>
          <w:szCs w:val="24"/>
        </w:rPr>
        <w:t xml:space="preserve"> needs, preferences, and technological abilities of people with dementia and their carers</w:t>
      </w:r>
      <w:r w:rsidR="00231F69">
        <w:rPr>
          <w:rFonts w:cs="Times New Roman"/>
          <w:szCs w:val="24"/>
        </w:rPr>
        <w:t xml:space="preserve"> to uphold their social inclusion. </w:t>
      </w:r>
      <w:r w:rsidR="005A088A">
        <w:rPr>
          <w:rFonts w:cs="Times New Roman"/>
          <w:szCs w:val="24"/>
        </w:rPr>
        <w:t xml:space="preserve">As noted by Hicks et al. (2023), this may involve services increasingly supporting digital access and literacy where appropriate. </w:t>
      </w:r>
      <w:r w:rsidR="005A088A">
        <w:rPr>
          <w:rFonts w:cs="Times New Roman"/>
          <w:szCs w:val="24"/>
        </w:rPr>
        <w:t>The reality of the continued growth of social media and wider digital technolog</w:t>
      </w:r>
      <w:r w:rsidR="00352CCC">
        <w:rPr>
          <w:rFonts w:cs="Times New Roman"/>
          <w:szCs w:val="24"/>
        </w:rPr>
        <w:t>ies</w:t>
      </w:r>
      <w:r w:rsidR="005A088A">
        <w:rPr>
          <w:rFonts w:cs="Times New Roman"/>
          <w:szCs w:val="24"/>
        </w:rPr>
        <w:t xml:space="preserve"> usage among an ageing population means that carers, organisations, policymakers, and technology developers must prepare for the increasingly prevalent role of </w:t>
      </w:r>
      <w:r w:rsidR="00352CCC">
        <w:rPr>
          <w:rFonts w:cs="Times New Roman"/>
          <w:szCs w:val="24"/>
        </w:rPr>
        <w:t xml:space="preserve">digital technologies </w:t>
      </w:r>
      <w:r w:rsidR="005A088A">
        <w:rPr>
          <w:rFonts w:cs="Times New Roman"/>
          <w:szCs w:val="24"/>
        </w:rPr>
        <w:t>in dementia care. In particular, they must work together to find strategies for harnessing the benefits of social media</w:t>
      </w:r>
      <w:r w:rsidR="00CE5260">
        <w:rPr>
          <w:rFonts w:cs="Times New Roman"/>
          <w:szCs w:val="24"/>
        </w:rPr>
        <w:t xml:space="preserve"> and wider digital technology</w:t>
      </w:r>
      <w:r w:rsidR="005A088A">
        <w:rPr>
          <w:rFonts w:cs="Times New Roman"/>
          <w:szCs w:val="24"/>
        </w:rPr>
        <w:t xml:space="preserve"> usage while also addressing the associated challenges and ultimately enhancing the quality of dementia </w:t>
      </w:r>
      <w:proofErr w:type="gramStart"/>
      <w:r w:rsidR="005A088A">
        <w:rPr>
          <w:rFonts w:cs="Times New Roman"/>
          <w:szCs w:val="24"/>
        </w:rPr>
        <w:t>care</w:t>
      </w:r>
      <w:proofErr w:type="gramEnd"/>
    </w:p>
    <w:p w14:paraId="41A39A71" w14:textId="4FB2BD8C" w:rsidR="008900C3" w:rsidRDefault="00C31073" w:rsidP="003A1848">
      <w:pPr>
        <w:ind w:firstLine="720"/>
        <w:rPr>
          <w:rFonts w:cs="Times New Roman"/>
          <w:szCs w:val="24"/>
        </w:rPr>
      </w:pPr>
      <w:r>
        <w:rPr>
          <w:rFonts w:cs="Times New Roman"/>
          <w:szCs w:val="24"/>
        </w:rPr>
        <w:t>M</w:t>
      </w:r>
      <w:r w:rsidR="00FF2F2D">
        <w:rPr>
          <w:rFonts w:cs="Times New Roman"/>
          <w:szCs w:val="24"/>
        </w:rPr>
        <w:t xml:space="preserve">any carers </w:t>
      </w:r>
      <w:r>
        <w:rPr>
          <w:rFonts w:cs="Times New Roman"/>
          <w:szCs w:val="24"/>
        </w:rPr>
        <w:t xml:space="preserve">in this study </w:t>
      </w:r>
      <w:r w:rsidR="00FF2F2D">
        <w:rPr>
          <w:rFonts w:cs="Times New Roman"/>
          <w:szCs w:val="24"/>
        </w:rPr>
        <w:t>were concern</w:t>
      </w:r>
      <w:r w:rsidR="007507A7">
        <w:rPr>
          <w:rFonts w:cs="Times New Roman"/>
          <w:szCs w:val="24"/>
        </w:rPr>
        <w:t>ed</w:t>
      </w:r>
      <w:r w:rsidR="00FF2F2D">
        <w:rPr>
          <w:rFonts w:cs="Times New Roman"/>
          <w:szCs w:val="24"/>
        </w:rPr>
        <w:t xml:space="preserve"> about the vulnerability of people with dementia </w:t>
      </w:r>
      <w:r w:rsidR="00F94155">
        <w:rPr>
          <w:rFonts w:cs="Times New Roman"/>
          <w:szCs w:val="24"/>
        </w:rPr>
        <w:t xml:space="preserve">to </w:t>
      </w:r>
      <w:r w:rsidR="000C4622">
        <w:rPr>
          <w:rFonts w:cs="Times New Roman"/>
          <w:szCs w:val="24"/>
        </w:rPr>
        <w:t>cybercriminals</w:t>
      </w:r>
      <w:r w:rsidR="00531CFF">
        <w:rPr>
          <w:rFonts w:cs="Times New Roman"/>
          <w:szCs w:val="24"/>
        </w:rPr>
        <w:t>,</w:t>
      </w:r>
      <w:r w:rsidR="00F20A7C">
        <w:rPr>
          <w:rFonts w:cs="Times New Roman"/>
          <w:szCs w:val="24"/>
        </w:rPr>
        <w:t xml:space="preserve"> a concern echoed in previous work with older adults with cognitive impairment</w:t>
      </w:r>
      <w:r w:rsidR="00107E27">
        <w:rPr>
          <w:rFonts w:cs="Times New Roman"/>
          <w:szCs w:val="24"/>
        </w:rPr>
        <w:t>s</w:t>
      </w:r>
      <w:r w:rsidR="00F20A7C">
        <w:rPr>
          <w:rFonts w:cs="Times New Roman"/>
          <w:szCs w:val="24"/>
        </w:rPr>
        <w:t xml:space="preserve"> (Mentis</w:t>
      </w:r>
      <w:r w:rsidR="00E70D65">
        <w:rPr>
          <w:rFonts w:cs="Times New Roman"/>
          <w:szCs w:val="24"/>
        </w:rPr>
        <w:t xml:space="preserve"> et al.,</w:t>
      </w:r>
      <w:r w:rsidR="00F20A7C">
        <w:rPr>
          <w:rFonts w:cs="Times New Roman"/>
          <w:szCs w:val="24"/>
        </w:rPr>
        <w:t xml:space="preserve"> 2019</w:t>
      </w:r>
      <w:r w:rsidR="00107E27">
        <w:rPr>
          <w:rFonts w:cs="Times New Roman"/>
          <w:szCs w:val="24"/>
        </w:rPr>
        <w:t>; Piper et al., 2016</w:t>
      </w:r>
      <w:r w:rsidR="00F20A7C">
        <w:rPr>
          <w:rFonts w:cs="Times New Roman"/>
          <w:szCs w:val="24"/>
        </w:rPr>
        <w:t>).</w:t>
      </w:r>
      <w:r w:rsidR="00261A79">
        <w:rPr>
          <w:rFonts w:cs="Times New Roman"/>
          <w:szCs w:val="24"/>
        </w:rPr>
        <w:t xml:space="preserve"> </w:t>
      </w:r>
      <w:r w:rsidR="007507A7">
        <w:rPr>
          <w:rFonts w:cs="Times New Roman"/>
          <w:szCs w:val="24"/>
        </w:rPr>
        <w:t xml:space="preserve">This vulnerability is further compounded by recent increases in online scams, particularly </w:t>
      </w:r>
      <w:r w:rsidR="00A414E4">
        <w:rPr>
          <w:rFonts w:cs="Times New Roman"/>
          <w:szCs w:val="24"/>
        </w:rPr>
        <w:t xml:space="preserve">those </w:t>
      </w:r>
      <w:r w:rsidR="00D1125F">
        <w:rPr>
          <w:rFonts w:cs="Times New Roman"/>
          <w:szCs w:val="24"/>
        </w:rPr>
        <w:t xml:space="preserve">targeting older adults </w:t>
      </w:r>
      <w:r w:rsidR="005F65B9">
        <w:rPr>
          <w:rFonts w:cs="Times New Roman"/>
          <w:szCs w:val="24"/>
        </w:rPr>
        <w:t>(Burton et al., 2022)</w:t>
      </w:r>
      <w:r w:rsidR="00454034">
        <w:rPr>
          <w:rFonts w:cs="Times New Roman"/>
          <w:szCs w:val="24"/>
        </w:rPr>
        <w:t xml:space="preserve">. </w:t>
      </w:r>
      <w:r w:rsidR="00DD2EB4">
        <w:rPr>
          <w:rFonts w:cs="Times New Roman"/>
          <w:szCs w:val="24"/>
        </w:rPr>
        <w:t xml:space="preserve">However, </w:t>
      </w:r>
      <w:r w:rsidR="00360425">
        <w:rPr>
          <w:rFonts w:cs="Times New Roman"/>
          <w:szCs w:val="24"/>
        </w:rPr>
        <w:t xml:space="preserve">simply </w:t>
      </w:r>
      <w:r w:rsidR="00DD2EB4">
        <w:rPr>
          <w:rFonts w:cs="Times New Roman"/>
          <w:szCs w:val="24"/>
        </w:rPr>
        <w:t xml:space="preserve">limiting or removing access to social media is </w:t>
      </w:r>
      <w:r w:rsidR="00147D03">
        <w:rPr>
          <w:rFonts w:cs="Times New Roman"/>
          <w:szCs w:val="24"/>
        </w:rPr>
        <w:t xml:space="preserve">not advisable given </w:t>
      </w:r>
      <w:r w:rsidR="006F6B1A">
        <w:rPr>
          <w:rFonts w:cs="Times New Roman"/>
          <w:szCs w:val="24"/>
        </w:rPr>
        <w:t xml:space="preserve">that social media </w:t>
      </w:r>
      <w:r w:rsidR="006F693D">
        <w:rPr>
          <w:rFonts w:cs="Times New Roman"/>
          <w:szCs w:val="24"/>
        </w:rPr>
        <w:t>can</w:t>
      </w:r>
      <w:r w:rsidR="006F6B1A">
        <w:rPr>
          <w:rFonts w:cs="Times New Roman"/>
          <w:szCs w:val="24"/>
        </w:rPr>
        <w:t xml:space="preserve"> offer many benefits for people with dementia (e.g., Talbot et al., 2021; Talbot &amp; Coulson, 2023)</w:t>
      </w:r>
      <w:r w:rsidR="006302C2">
        <w:rPr>
          <w:rFonts w:cs="Times New Roman"/>
          <w:szCs w:val="24"/>
        </w:rPr>
        <w:t xml:space="preserve">. Social media is also an integral part of modern </w:t>
      </w:r>
      <w:r w:rsidR="00CC01DD">
        <w:rPr>
          <w:rFonts w:cs="Times New Roman"/>
          <w:szCs w:val="24"/>
        </w:rPr>
        <w:t>society,</w:t>
      </w:r>
      <w:r w:rsidR="006302C2">
        <w:rPr>
          <w:rFonts w:cs="Times New Roman"/>
          <w:szCs w:val="24"/>
        </w:rPr>
        <w:t xml:space="preserve"> and it is likely </w:t>
      </w:r>
      <w:r w:rsidR="0027790D">
        <w:rPr>
          <w:rFonts w:cs="Times New Roman"/>
          <w:szCs w:val="24"/>
        </w:rPr>
        <w:t xml:space="preserve">that </w:t>
      </w:r>
      <w:r w:rsidR="006302C2">
        <w:rPr>
          <w:rFonts w:cs="Times New Roman"/>
          <w:szCs w:val="24"/>
        </w:rPr>
        <w:t>a</w:t>
      </w:r>
      <w:r w:rsidR="00E74EEC">
        <w:rPr>
          <w:rFonts w:cs="Times New Roman"/>
          <w:szCs w:val="24"/>
        </w:rPr>
        <w:t xml:space="preserve">s more </w:t>
      </w:r>
      <w:r w:rsidR="00497960">
        <w:rPr>
          <w:rFonts w:cs="Times New Roman"/>
          <w:szCs w:val="24"/>
        </w:rPr>
        <w:t>technologically</w:t>
      </w:r>
      <w:r w:rsidR="00E74EEC">
        <w:rPr>
          <w:rFonts w:cs="Times New Roman"/>
          <w:szCs w:val="24"/>
        </w:rPr>
        <w:t xml:space="preserve"> savvy </w:t>
      </w:r>
      <w:r w:rsidR="00FA0F02">
        <w:rPr>
          <w:rFonts w:cs="Times New Roman"/>
          <w:szCs w:val="24"/>
        </w:rPr>
        <w:t>generations</w:t>
      </w:r>
      <w:r w:rsidR="00E74EEC">
        <w:rPr>
          <w:rFonts w:cs="Times New Roman"/>
          <w:szCs w:val="24"/>
        </w:rPr>
        <w:t xml:space="preserve"> (</w:t>
      </w:r>
      <w:r w:rsidR="00D27171">
        <w:rPr>
          <w:rFonts w:cs="Times New Roman"/>
          <w:szCs w:val="24"/>
        </w:rPr>
        <w:t>e.g.,</w:t>
      </w:r>
      <w:r w:rsidR="00E74EEC">
        <w:rPr>
          <w:rFonts w:cs="Times New Roman"/>
          <w:szCs w:val="24"/>
        </w:rPr>
        <w:t xml:space="preserve"> Baby Boomers, Gen X) reach later life,</w:t>
      </w:r>
      <w:r w:rsidR="0027790D">
        <w:rPr>
          <w:rFonts w:cs="Times New Roman"/>
          <w:szCs w:val="24"/>
        </w:rPr>
        <w:t xml:space="preserve"> they will want to maintain their social media presence</w:t>
      </w:r>
      <w:r w:rsidR="00CD743D">
        <w:rPr>
          <w:rFonts w:cs="Times New Roman"/>
          <w:szCs w:val="24"/>
        </w:rPr>
        <w:t xml:space="preserve"> (Chee, 2023)</w:t>
      </w:r>
      <w:r w:rsidR="0027790D">
        <w:rPr>
          <w:rFonts w:cs="Times New Roman"/>
          <w:szCs w:val="24"/>
        </w:rPr>
        <w:t xml:space="preserve">. </w:t>
      </w:r>
      <w:r w:rsidR="004C3EF3">
        <w:rPr>
          <w:rFonts w:cs="Times New Roman"/>
          <w:szCs w:val="24"/>
        </w:rPr>
        <w:t>W</w:t>
      </w:r>
      <w:r w:rsidR="008900C3">
        <w:rPr>
          <w:rFonts w:cs="Times New Roman"/>
          <w:szCs w:val="24"/>
        </w:rPr>
        <w:t xml:space="preserve">e recommend future efforts focus on </w:t>
      </w:r>
      <w:r w:rsidR="009E419F">
        <w:rPr>
          <w:rFonts w:cs="Times New Roman"/>
          <w:szCs w:val="24"/>
        </w:rPr>
        <w:t xml:space="preserve">co-producing </w:t>
      </w:r>
      <w:r w:rsidR="008900C3">
        <w:rPr>
          <w:rFonts w:cs="Times New Roman"/>
          <w:szCs w:val="24"/>
        </w:rPr>
        <w:t>tailored educational initiatives for people with dementia, and the carers who</w:t>
      </w:r>
      <w:r w:rsidR="009E419F">
        <w:rPr>
          <w:rFonts w:cs="Times New Roman"/>
          <w:szCs w:val="24"/>
        </w:rPr>
        <w:t xml:space="preserve"> support them</w:t>
      </w:r>
      <w:r w:rsidR="00F219F1">
        <w:rPr>
          <w:rFonts w:cs="Times New Roman"/>
          <w:szCs w:val="24"/>
        </w:rPr>
        <w:t xml:space="preserve">, </w:t>
      </w:r>
      <w:r w:rsidR="000A6E80">
        <w:rPr>
          <w:rFonts w:cs="Times New Roman"/>
          <w:szCs w:val="24"/>
        </w:rPr>
        <w:t xml:space="preserve">on how to use social media </w:t>
      </w:r>
      <w:r w:rsidR="003660DE">
        <w:rPr>
          <w:rFonts w:cs="Times New Roman"/>
          <w:szCs w:val="24"/>
        </w:rPr>
        <w:t>safely</w:t>
      </w:r>
      <w:r w:rsidR="00FE13AE">
        <w:rPr>
          <w:rFonts w:cs="Times New Roman"/>
          <w:szCs w:val="24"/>
        </w:rPr>
        <w:t>. While some educational resources currently exist for older adults (Age UK</w:t>
      </w:r>
      <w:r w:rsidR="00DD5E53">
        <w:rPr>
          <w:rFonts w:cs="Times New Roman"/>
          <w:szCs w:val="24"/>
        </w:rPr>
        <w:t xml:space="preserve">, </w:t>
      </w:r>
      <w:r w:rsidR="001E6B0F">
        <w:rPr>
          <w:rFonts w:cs="Times New Roman"/>
          <w:szCs w:val="24"/>
        </w:rPr>
        <w:t>n.d.</w:t>
      </w:r>
      <w:r w:rsidR="00DD5E53">
        <w:rPr>
          <w:rFonts w:cs="Times New Roman"/>
          <w:szCs w:val="24"/>
        </w:rPr>
        <w:t xml:space="preserve">), to our knowledge </w:t>
      </w:r>
      <w:r w:rsidR="00272601">
        <w:rPr>
          <w:rFonts w:cs="Times New Roman"/>
          <w:szCs w:val="24"/>
        </w:rPr>
        <w:t xml:space="preserve">there </w:t>
      </w:r>
      <w:r w:rsidR="00DD5E53">
        <w:rPr>
          <w:rFonts w:cs="Times New Roman"/>
          <w:szCs w:val="24"/>
        </w:rPr>
        <w:t>are no resources specific to dementia.</w:t>
      </w:r>
    </w:p>
    <w:p w14:paraId="708AF776" w14:textId="389D4BE2" w:rsidR="00006C83" w:rsidRDefault="00742294" w:rsidP="00715700">
      <w:pPr>
        <w:rPr>
          <w:rFonts w:cs="Times New Roman"/>
          <w:szCs w:val="24"/>
        </w:rPr>
      </w:pPr>
      <w:r>
        <w:rPr>
          <w:rFonts w:cs="Times New Roman"/>
          <w:szCs w:val="24"/>
        </w:rPr>
        <w:t xml:space="preserve">A substantial proportion of carers </w:t>
      </w:r>
      <w:r w:rsidR="00D91CCA">
        <w:rPr>
          <w:rFonts w:cs="Times New Roman"/>
          <w:szCs w:val="24"/>
        </w:rPr>
        <w:t>(</w:t>
      </w:r>
      <w:r w:rsidR="00D91CCA" w:rsidRPr="00D91CCA">
        <w:rPr>
          <w:rFonts w:cs="Times New Roman"/>
          <w:szCs w:val="24"/>
        </w:rPr>
        <w:t>58.2%</w:t>
      </w:r>
      <w:r w:rsidR="00D91CCA">
        <w:rPr>
          <w:rFonts w:cs="Times New Roman"/>
          <w:szCs w:val="24"/>
        </w:rPr>
        <w:t xml:space="preserve">) </w:t>
      </w:r>
      <w:r>
        <w:rPr>
          <w:rFonts w:cs="Times New Roman"/>
          <w:szCs w:val="24"/>
        </w:rPr>
        <w:t xml:space="preserve">in this study </w:t>
      </w:r>
      <w:r w:rsidR="00056CCF">
        <w:rPr>
          <w:rFonts w:cs="Times New Roman"/>
          <w:szCs w:val="24"/>
        </w:rPr>
        <w:t>were interested</w:t>
      </w:r>
      <w:r>
        <w:rPr>
          <w:rFonts w:cs="Times New Roman"/>
          <w:szCs w:val="24"/>
        </w:rPr>
        <w:t xml:space="preserve"> in accessing training and resources on how to support people with dementia </w:t>
      </w:r>
      <w:r w:rsidR="00A75F5D">
        <w:rPr>
          <w:rFonts w:cs="Times New Roman"/>
          <w:szCs w:val="24"/>
        </w:rPr>
        <w:t xml:space="preserve">in </w:t>
      </w:r>
      <w:r w:rsidR="00B948A1">
        <w:rPr>
          <w:rFonts w:cs="Times New Roman"/>
          <w:szCs w:val="24"/>
        </w:rPr>
        <w:t>using</w:t>
      </w:r>
      <w:r w:rsidR="00A75F5D">
        <w:rPr>
          <w:rFonts w:cs="Times New Roman"/>
          <w:szCs w:val="24"/>
        </w:rPr>
        <w:t xml:space="preserve"> social media</w:t>
      </w:r>
      <w:r>
        <w:rPr>
          <w:rFonts w:cs="Times New Roman"/>
          <w:szCs w:val="24"/>
        </w:rPr>
        <w:t xml:space="preserve">. </w:t>
      </w:r>
      <w:r w:rsidR="00081870">
        <w:rPr>
          <w:rFonts w:cs="Times New Roman"/>
          <w:szCs w:val="24"/>
        </w:rPr>
        <w:t xml:space="preserve">When developing </w:t>
      </w:r>
      <w:r w:rsidR="005C3419">
        <w:rPr>
          <w:rFonts w:cs="Times New Roman"/>
          <w:szCs w:val="24"/>
        </w:rPr>
        <w:t xml:space="preserve">training, researchers may find it beneficial to draw upon existing initiatives </w:t>
      </w:r>
      <w:r w:rsidR="001B39F7">
        <w:rPr>
          <w:rFonts w:cs="Times New Roman"/>
          <w:szCs w:val="24"/>
        </w:rPr>
        <w:t xml:space="preserve">for people with </w:t>
      </w:r>
      <w:r w:rsidR="00915CF3">
        <w:rPr>
          <w:rFonts w:cs="Times New Roman"/>
          <w:szCs w:val="24"/>
        </w:rPr>
        <w:t xml:space="preserve">other </w:t>
      </w:r>
      <w:r w:rsidR="001B39F7">
        <w:rPr>
          <w:rFonts w:cs="Times New Roman"/>
          <w:szCs w:val="24"/>
        </w:rPr>
        <w:t xml:space="preserve">conditions </w:t>
      </w:r>
      <w:r w:rsidR="00F07343">
        <w:rPr>
          <w:rFonts w:cs="Times New Roman"/>
          <w:szCs w:val="24"/>
        </w:rPr>
        <w:t>sharing</w:t>
      </w:r>
      <w:r w:rsidR="001B39F7">
        <w:rPr>
          <w:rFonts w:cs="Times New Roman"/>
          <w:szCs w:val="24"/>
        </w:rPr>
        <w:t xml:space="preserve"> similarities with dementia</w:t>
      </w:r>
      <w:r w:rsidR="00081870">
        <w:rPr>
          <w:rFonts w:cs="Times New Roman"/>
          <w:szCs w:val="24"/>
        </w:rPr>
        <w:t xml:space="preserve"> (e.g.,</w:t>
      </w:r>
      <w:r w:rsidR="00081870" w:rsidRPr="00583C42">
        <w:rPr>
          <w:rFonts w:cs="Times New Roman"/>
          <w:szCs w:val="24"/>
        </w:rPr>
        <w:t xml:space="preserve"> </w:t>
      </w:r>
      <w:r w:rsidR="00081870">
        <w:rPr>
          <w:rFonts w:cs="Times New Roman"/>
          <w:szCs w:val="24"/>
        </w:rPr>
        <w:t>Brunner et al., 2022; Holmes &amp; O’Loughlin, 2014).</w:t>
      </w:r>
      <w:r w:rsidR="00BA5E47">
        <w:rPr>
          <w:rFonts w:cs="Times New Roman"/>
          <w:szCs w:val="24"/>
        </w:rPr>
        <w:t xml:space="preserve"> </w:t>
      </w:r>
      <w:r w:rsidR="001B39F7">
        <w:rPr>
          <w:rFonts w:cs="Times New Roman"/>
          <w:szCs w:val="24"/>
        </w:rPr>
        <w:t xml:space="preserve">For example, </w:t>
      </w:r>
      <w:r w:rsidR="008F0DD5">
        <w:rPr>
          <w:rFonts w:cs="Times New Roman"/>
          <w:szCs w:val="24"/>
        </w:rPr>
        <w:t xml:space="preserve">research </w:t>
      </w:r>
      <w:r w:rsidR="00F07343">
        <w:rPr>
          <w:rFonts w:cs="Times New Roman"/>
          <w:szCs w:val="24"/>
        </w:rPr>
        <w:t>involving</w:t>
      </w:r>
      <w:r w:rsidR="00395DCC">
        <w:rPr>
          <w:rFonts w:cs="Times New Roman"/>
          <w:szCs w:val="24"/>
        </w:rPr>
        <w:t xml:space="preserve"> people with acquired brain injury </w:t>
      </w:r>
      <w:r w:rsidR="003A7D5B">
        <w:rPr>
          <w:rFonts w:cs="Times New Roman"/>
          <w:szCs w:val="24"/>
        </w:rPr>
        <w:t>highlights</w:t>
      </w:r>
      <w:r w:rsidR="00FD02BA">
        <w:rPr>
          <w:rFonts w:cs="Times New Roman"/>
          <w:szCs w:val="24"/>
        </w:rPr>
        <w:t xml:space="preserve"> </w:t>
      </w:r>
      <w:r w:rsidR="008F0DD5">
        <w:rPr>
          <w:rFonts w:cs="Times New Roman"/>
          <w:szCs w:val="24"/>
        </w:rPr>
        <w:t xml:space="preserve">the importance of </w:t>
      </w:r>
      <w:r w:rsidR="00D654B9">
        <w:rPr>
          <w:rFonts w:cs="Times New Roman"/>
          <w:szCs w:val="24"/>
        </w:rPr>
        <w:t>goal setting</w:t>
      </w:r>
      <w:r w:rsidR="00082979">
        <w:rPr>
          <w:rFonts w:cs="Times New Roman"/>
          <w:szCs w:val="24"/>
        </w:rPr>
        <w:t xml:space="preserve">, </w:t>
      </w:r>
      <w:r w:rsidR="00D654B9">
        <w:rPr>
          <w:rFonts w:cs="Times New Roman"/>
          <w:szCs w:val="24"/>
        </w:rPr>
        <w:t xml:space="preserve">personalisation, and having an interactive </w:t>
      </w:r>
      <w:r w:rsidR="00D654B9">
        <w:rPr>
          <w:rFonts w:cs="Times New Roman"/>
          <w:szCs w:val="24"/>
        </w:rPr>
        <w:lastRenderedPageBreak/>
        <w:t>and practical format</w:t>
      </w:r>
      <w:r w:rsidR="00DA2946">
        <w:rPr>
          <w:rFonts w:cs="Times New Roman"/>
          <w:szCs w:val="24"/>
        </w:rPr>
        <w:t xml:space="preserve"> (Newman et al., 2016; Brunner et al., 2023). </w:t>
      </w:r>
      <w:r w:rsidR="00D326F3">
        <w:rPr>
          <w:rFonts w:cs="Times New Roman"/>
          <w:szCs w:val="24"/>
        </w:rPr>
        <w:t>While t</w:t>
      </w:r>
      <w:r w:rsidR="00A65E17">
        <w:rPr>
          <w:rFonts w:cs="Times New Roman"/>
          <w:szCs w:val="24"/>
        </w:rPr>
        <w:t xml:space="preserve">hese interventions </w:t>
      </w:r>
      <w:r w:rsidR="004C34DF">
        <w:rPr>
          <w:rFonts w:cs="Times New Roman"/>
          <w:szCs w:val="24"/>
        </w:rPr>
        <w:t xml:space="preserve">provide a valuable </w:t>
      </w:r>
      <w:r w:rsidR="00CA2B92">
        <w:rPr>
          <w:rFonts w:cs="Times New Roman"/>
          <w:szCs w:val="24"/>
        </w:rPr>
        <w:t xml:space="preserve">foundation, it is </w:t>
      </w:r>
      <w:r w:rsidR="004C34DF">
        <w:rPr>
          <w:rFonts w:cs="Times New Roman"/>
          <w:szCs w:val="24"/>
        </w:rPr>
        <w:t>equally</w:t>
      </w:r>
      <w:r w:rsidR="00CA2B92">
        <w:rPr>
          <w:rFonts w:cs="Times New Roman"/>
          <w:szCs w:val="24"/>
        </w:rPr>
        <w:t xml:space="preserve"> important that any training</w:t>
      </w:r>
      <w:r w:rsidR="00414A0E">
        <w:rPr>
          <w:rFonts w:cs="Times New Roman"/>
          <w:szCs w:val="24"/>
        </w:rPr>
        <w:t xml:space="preserve"> is also attuned to the unique needs of people with dementia and their </w:t>
      </w:r>
      <w:proofErr w:type="spellStart"/>
      <w:r w:rsidR="00414A0E">
        <w:rPr>
          <w:rFonts w:cs="Times New Roman"/>
          <w:szCs w:val="24"/>
        </w:rPr>
        <w:t>carers</w:t>
      </w:r>
      <w:proofErr w:type="spellEnd"/>
      <w:r w:rsidR="00414A0E">
        <w:rPr>
          <w:rFonts w:cs="Times New Roman"/>
          <w:szCs w:val="24"/>
        </w:rPr>
        <w:t xml:space="preserve">, such as those tied to ageing, disease progression, and carer workload. </w:t>
      </w:r>
      <w:r w:rsidR="00F53E64">
        <w:rPr>
          <w:rFonts w:cs="Times New Roman"/>
          <w:szCs w:val="24"/>
        </w:rPr>
        <w:t xml:space="preserve">Therefore, researchers should actively work with people with dementia and their carers to gain valuable insights into the </w:t>
      </w:r>
      <w:r w:rsidR="00351922">
        <w:rPr>
          <w:rFonts w:cs="Times New Roman"/>
          <w:szCs w:val="24"/>
        </w:rPr>
        <w:t>preferred</w:t>
      </w:r>
      <w:r w:rsidR="00F53E64">
        <w:rPr>
          <w:rFonts w:cs="Times New Roman"/>
          <w:szCs w:val="24"/>
        </w:rPr>
        <w:t xml:space="preserve"> format, content, and delivery of </w:t>
      </w:r>
      <w:r w:rsidR="00F1362B">
        <w:rPr>
          <w:rFonts w:cs="Times New Roman"/>
          <w:szCs w:val="24"/>
        </w:rPr>
        <w:t>future social media training</w:t>
      </w:r>
      <w:r w:rsidR="00C519C9">
        <w:rPr>
          <w:rFonts w:cs="Times New Roman"/>
          <w:szCs w:val="24"/>
        </w:rPr>
        <w:t xml:space="preserve">, thus ensuring </w:t>
      </w:r>
      <w:r w:rsidR="005A1360">
        <w:rPr>
          <w:rFonts w:cs="Times New Roman"/>
          <w:szCs w:val="24"/>
        </w:rPr>
        <w:t>it meets their needs.</w:t>
      </w:r>
      <w:r w:rsidR="00594E42">
        <w:rPr>
          <w:rFonts w:cs="Times New Roman"/>
          <w:szCs w:val="24"/>
        </w:rPr>
        <w:t xml:space="preserve"> </w:t>
      </w:r>
      <w:r w:rsidR="000400B6">
        <w:rPr>
          <w:rFonts w:cs="Times New Roman"/>
          <w:szCs w:val="24"/>
        </w:rPr>
        <w:t>This</w:t>
      </w:r>
      <w:r w:rsidR="002C27F0">
        <w:rPr>
          <w:rFonts w:cs="Times New Roman"/>
          <w:szCs w:val="24"/>
        </w:rPr>
        <w:t xml:space="preserve"> training may be integrated into a program</w:t>
      </w:r>
      <w:r w:rsidR="00AA7013">
        <w:rPr>
          <w:rFonts w:cs="Times New Roman"/>
          <w:szCs w:val="24"/>
        </w:rPr>
        <w:t>me</w:t>
      </w:r>
      <w:r w:rsidR="000400B6">
        <w:rPr>
          <w:rFonts w:cs="Times New Roman"/>
          <w:szCs w:val="24"/>
        </w:rPr>
        <w:t xml:space="preserve"> encompassing a wider range of digital technologies </w:t>
      </w:r>
      <w:r w:rsidR="00A460F6">
        <w:rPr>
          <w:rFonts w:cs="Times New Roman"/>
          <w:szCs w:val="24"/>
        </w:rPr>
        <w:t>in dementia care</w:t>
      </w:r>
      <w:r w:rsidR="000967AC">
        <w:rPr>
          <w:rFonts w:cs="Times New Roman"/>
          <w:szCs w:val="24"/>
        </w:rPr>
        <w:t xml:space="preserve">. </w:t>
      </w:r>
      <w:r w:rsidR="000F33B8">
        <w:rPr>
          <w:rFonts w:cs="Times New Roman"/>
          <w:szCs w:val="24"/>
        </w:rPr>
        <w:t>I</w:t>
      </w:r>
      <w:r w:rsidR="00B77C7C">
        <w:rPr>
          <w:rFonts w:cs="Times New Roman"/>
          <w:szCs w:val="24"/>
        </w:rPr>
        <w:t xml:space="preserve">t is also </w:t>
      </w:r>
      <w:r w:rsidR="009778CD">
        <w:rPr>
          <w:rFonts w:cs="Times New Roman"/>
          <w:szCs w:val="24"/>
        </w:rPr>
        <w:t xml:space="preserve">important to </w:t>
      </w:r>
      <w:r w:rsidR="00B77C7C">
        <w:rPr>
          <w:rFonts w:cs="Times New Roman"/>
          <w:szCs w:val="24"/>
        </w:rPr>
        <w:t>conside</w:t>
      </w:r>
      <w:r w:rsidR="00D13E0C">
        <w:rPr>
          <w:rFonts w:cs="Times New Roman"/>
          <w:szCs w:val="24"/>
        </w:rPr>
        <w:t xml:space="preserve">r the roles that </w:t>
      </w:r>
      <w:r w:rsidR="00EF66F8">
        <w:rPr>
          <w:rFonts w:cs="Times New Roman"/>
          <w:szCs w:val="24"/>
        </w:rPr>
        <w:t xml:space="preserve">various </w:t>
      </w:r>
      <w:r w:rsidR="00D13E0C">
        <w:rPr>
          <w:rFonts w:cs="Times New Roman"/>
          <w:szCs w:val="24"/>
        </w:rPr>
        <w:t>org</w:t>
      </w:r>
      <w:r w:rsidR="009778CD">
        <w:rPr>
          <w:rFonts w:cs="Times New Roman"/>
          <w:szCs w:val="24"/>
        </w:rPr>
        <w:t>anisation</w:t>
      </w:r>
      <w:r w:rsidR="00A33761">
        <w:rPr>
          <w:rFonts w:cs="Times New Roman"/>
          <w:szCs w:val="24"/>
        </w:rPr>
        <w:t xml:space="preserve">s </w:t>
      </w:r>
      <w:r w:rsidR="009778CD">
        <w:rPr>
          <w:rFonts w:cs="Times New Roman"/>
          <w:szCs w:val="24"/>
        </w:rPr>
        <w:t xml:space="preserve">may play in developing and implementing training. </w:t>
      </w:r>
      <w:r w:rsidR="008B38E4">
        <w:rPr>
          <w:rFonts w:cs="Times New Roman"/>
          <w:szCs w:val="24"/>
        </w:rPr>
        <w:t xml:space="preserve">Future </w:t>
      </w:r>
      <w:r w:rsidR="004A1921">
        <w:rPr>
          <w:rFonts w:cs="Times New Roman"/>
          <w:szCs w:val="24"/>
        </w:rPr>
        <w:t xml:space="preserve">engagement with </w:t>
      </w:r>
      <w:r w:rsidR="000F33B8">
        <w:rPr>
          <w:rFonts w:cs="Times New Roman"/>
          <w:szCs w:val="24"/>
        </w:rPr>
        <w:t xml:space="preserve">organisations, such as </w:t>
      </w:r>
      <w:r w:rsidR="00EB70EF">
        <w:rPr>
          <w:rFonts w:cs="Times New Roman"/>
          <w:szCs w:val="24"/>
        </w:rPr>
        <w:t xml:space="preserve">charities, healthcare institutions, community support </w:t>
      </w:r>
      <w:r w:rsidR="00EE2E80">
        <w:rPr>
          <w:rFonts w:cs="Times New Roman"/>
          <w:szCs w:val="24"/>
        </w:rPr>
        <w:t xml:space="preserve">groups, </w:t>
      </w:r>
      <w:r w:rsidR="00EB70EF">
        <w:rPr>
          <w:rFonts w:cs="Times New Roman"/>
          <w:szCs w:val="24"/>
        </w:rPr>
        <w:t xml:space="preserve">and advocacy </w:t>
      </w:r>
      <w:r w:rsidR="00B76607">
        <w:rPr>
          <w:rFonts w:cs="Times New Roman"/>
          <w:szCs w:val="24"/>
        </w:rPr>
        <w:t>groups</w:t>
      </w:r>
      <w:r w:rsidR="00445C14">
        <w:rPr>
          <w:rFonts w:cs="Times New Roman"/>
          <w:szCs w:val="24"/>
        </w:rPr>
        <w:t xml:space="preserve"> will provide valuable </w:t>
      </w:r>
      <w:r w:rsidR="00B76607">
        <w:rPr>
          <w:rFonts w:cs="Times New Roman"/>
          <w:szCs w:val="24"/>
        </w:rPr>
        <w:t xml:space="preserve">insights to ensure </w:t>
      </w:r>
      <w:r w:rsidR="00F415F3">
        <w:rPr>
          <w:rFonts w:cs="Times New Roman"/>
          <w:szCs w:val="24"/>
        </w:rPr>
        <w:t xml:space="preserve">the effective implementation of any social media training and resources. </w:t>
      </w:r>
      <w:r w:rsidR="00DD5E53">
        <w:rPr>
          <w:rFonts w:cs="Times New Roman"/>
          <w:szCs w:val="24"/>
        </w:rPr>
        <w:tab/>
      </w:r>
      <w:r w:rsidR="00B97F80">
        <w:rPr>
          <w:rFonts w:cs="Times New Roman"/>
          <w:szCs w:val="24"/>
        </w:rPr>
        <w:t xml:space="preserve">In addition to educational initiatives </w:t>
      </w:r>
      <w:r w:rsidR="00AC7350">
        <w:rPr>
          <w:rFonts w:cs="Times New Roman"/>
          <w:szCs w:val="24"/>
        </w:rPr>
        <w:t>aimed at empowering</w:t>
      </w:r>
      <w:r w:rsidR="000B18B4">
        <w:rPr>
          <w:rFonts w:cs="Times New Roman"/>
          <w:szCs w:val="24"/>
        </w:rPr>
        <w:t xml:space="preserve"> people with dementia to use social media safely and effectively,</w:t>
      </w:r>
      <w:r w:rsidR="00AC652F">
        <w:rPr>
          <w:rFonts w:cs="Times New Roman"/>
          <w:szCs w:val="24"/>
        </w:rPr>
        <w:t xml:space="preserve"> there is</w:t>
      </w:r>
      <w:r w:rsidR="00F35ADE">
        <w:rPr>
          <w:rFonts w:cs="Times New Roman"/>
          <w:szCs w:val="24"/>
        </w:rPr>
        <w:t xml:space="preserve"> an equally pressing need to develop technological innovations that p</w:t>
      </w:r>
      <w:r w:rsidR="003C1C58">
        <w:rPr>
          <w:rFonts w:cs="Times New Roman"/>
          <w:szCs w:val="24"/>
        </w:rPr>
        <w:t>rioritise safety by design.</w:t>
      </w:r>
      <w:r w:rsidR="004863DF">
        <w:rPr>
          <w:rFonts w:cs="Times New Roman"/>
          <w:szCs w:val="24"/>
        </w:rPr>
        <w:t xml:space="preserve"> </w:t>
      </w:r>
      <w:r w:rsidR="00DD37A5">
        <w:rPr>
          <w:rFonts w:cs="Times New Roman"/>
          <w:szCs w:val="24"/>
        </w:rPr>
        <w:t xml:space="preserve">Notably, </w:t>
      </w:r>
      <w:r w:rsidR="00A77A57">
        <w:rPr>
          <w:rFonts w:cs="Times New Roman"/>
          <w:szCs w:val="24"/>
        </w:rPr>
        <w:t xml:space="preserve">our work </w:t>
      </w:r>
      <w:r w:rsidR="00006C83">
        <w:rPr>
          <w:rFonts w:cs="Times New Roman"/>
          <w:szCs w:val="24"/>
        </w:rPr>
        <w:t xml:space="preserve">is situated within a time of </w:t>
      </w:r>
      <w:r w:rsidR="00A77A57">
        <w:rPr>
          <w:rFonts w:cs="Times New Roman"/>
          <w:szCs w:val="24"/>
        </w:rPr>
        <w:t>critical debate</w:t>
      </w:r>
      <w:r w:rsidR="00006C83">
        <w:rPr>
          <w:rFonts w:cs="Times New Roman"/>
          <w:szCs w:val="24"/>
        </w:rPr>
        <w:t>s</w:t>
      </w:r>
      <w:r w:rsidR="00A77A57">
        <w:rPr>
          <w:rFonts w:cs="Times New Roman"/>
          <w:szCs w:val="24"/>
        </w:rPr>
        <w:t xml:space="preserve"> surrounding the UK </w:t>
      </w:r>
      <w:r w:rsidR="00771074">
        <w:rPr>
          <w:rFonts w:cs="Times New Roman"/>
          <w:szCs w:val="24"/>
        </w:rPr>
        <w:t xml:space="preserve">Parliament </w:t>
      </w:r>
      <w:r w:rsidR="00A77A57">
        <w:rPr>
          <w:rFonts w:cs="Times New Roman"/>
          <w:szCs w:val="24"/>
        </w:rPr>
        <w:t xml:space="preserve">Online Safety Bill (2021), </w:t>
      </w:r>
      <w:r w:rsidR="006C51C7">
        <w:rPr>
          <w:rFonts w:cs="Times New Roman"/>
          <w:szCs w:val="24"/>
        </w:rPr>
        <w:t xml:space="preserve">which intends to </w:t>
      </w:r>
      <w:r w:rsidR="00950CEA">
        <w:rPr>
          <w:rFonts w:cs="Times New Roman"/>
          <w:szCs w:val="24"/>
        </w:rPr>
        <w:t xml:space="preserve">make </w:t>
      </w:r>
      <w:r w:rsidR="00E25128">
        <w:rPr>
          <w:rFonts w:cs="Times New Roman"/>
          <w:szCs w:val="24"/>
        </w:rPr>
        <w:t xml:space="preserve">social media companies more responsible </w:t>
      </w:r>
      <w:r w:rsidR="00D579E2">
        <w:rPr>
          <w:rFonts w:cs="Times New Roman"/>
          <w:szCs w:val="24"/>
        </w:rPr>
        <w:t xml:space="preserve">for their users’ safety. </w:t>
      </w:r>
      <w:r w:rsidR="00006C83">
        <w:rPr>
          <w:rFonts w:cs="Times New Roman"/>
          <w:szCs w:val="24"/>
        </w:rPr>
        <w:t>Critics of th</w:t>
      </w:r>
      <w:r w:rsidR="00976001">
        <w:rPr>
          <w:rFonts w:cs="Times New Roman"/>
          <w:szCs w:val="24"/>
        </w:rPr>
        <w:t>e</w:t>
      </w:r>
      <w:r w:rsidR="00006C83">
        <w:rPr>
          <w:rFonts w:cs="Times New Roman"/>
          <w:szCs w:val="24"/>
        </w:rPr>
        <w:t xml:space="preserve"> </w:t>
      </w:r>
      <w:r w:rsidR="004211E5">
        <w:rPr>
          <w:rFonts w:cs="Times New Roman"/>
          <w:szCs w:val="24"/>
        </w:rPr>
        <w:t>b</w:t>
      </w:r>
      <w:r w:rsidR="00EA4211">
        <w:rPr>
          <w:rFonts w:cs="Times New Roman"/>
          <w:szCs w:val="24"/>
        </w:rPr>
        <w:t xml:space="preserve">ill have raised concerns about </w:t>
      </w:r>
      <w:r w:rsidR="00976001">
        <w:rPr>
          <w:rFonts w:cs="Times New Roman"/>
          <w:szCs w:val="24"/>
        </w:rPr>
        <w:t>its</w:t>
      </w:r>
      <w:r w:rsidR="00EA4211">
        <w:rPr>
          <w:rFonts w:cs="Times New Roman"/>
          <w:szCs w:val="24"/>
        </w:rPr>
        <w:t xml:space="preserve"> emphasis on media literacy, noting how this shifts the responsibility for online safety from social media companies to the users themselves (Livingstone, 2021). </w:t>
      </w:r>
      <w:r w:rsidR="001B4174">
        <w:rPr>
          <w:rFonts w:cs="Times New Roman"/>
          <w:szCs w:val="24"/>
        </w:rPr>
        <w:t xml:space="preserve">While enhancing digital literacy </w:t>
      </w:r>
      <w:r w:rsidR="00DB6252">
        <w:rPr>
          <w:rFonts w:cs="Times New Roman"/>
          <w:szCs w:val="24"/>
        </w:rPr>
        <w:t xml:space="preserve">among people with dementia and their carers is important, social media companies must also </w:t>
      </w:r>
      <w:r w:rsidR="000C5194">
        <w:rPr>
          <w:rFonts w:cs="Times New Roman"/>
          <w:szCs w:val="24"/>
        </w:rPr>
        <w:t>proactively identify and implement innovative solutions that uphold t</w:t>
      </w:r>
      <w:r w:rsidR="00DB6252">
        <w:rPr>
          <w:rFonts w:cs="Times New Roman"/>
          <w:szCs w:val="24"/>
        </w:rPr>
        <w:t xml:space="preserve">heir </w:t>
      </w:r>
      <w:r w:rsidR="000C5194">
        <w:rPr>
          <w:rFonts w:cs="Times New Roman"/>
          <w:szCs w:val="24"/>
        </w:rPr>
        <w:t xml:space="preserve">safety and </w:t>
      </w:r>
      <w:r w:rsidR="002F741E">
        <w:rPr>
          <w:rFonts w:cs="Times New Roman"/>
          <w:szCs w:val="24"/>
        </w:rPr>
        <w:t>well-being</w:t>
      </w:r>
      <w:r w:rsidR="000C5194">
        <w:rPr>
          <w:rFonts w:cs="Times New Roman"/>
          <w:szCs w:val="24"/>
        </w:rPr>
        <w:t>.</w:t>
      </w:r>
      <w:r w:rsidR="00C66B7F">
        <w:rPr>
          <w:rFonts w:cs="Times New Roman"/>
          <w:szCs w:val="24"/>
        </w:rPr>
        <w:t xml:space="preserve"> Some </w:t>
      </w:r>
      <w:r w:rsidR="009725BB">
        <w:rPr>
          <w:rFonts w:cs="Times New Roman"/>
          <w:szCs w:val="24"/>
        </w:rPr>
        <w:t>researchers in human-computer interaction</w:t>
      </w:r>
      <w:r w:rsidR="00E22E25">
        <w:rPr>
          <w:rFonts w:cs="Times New Roman"/>
          <w:szCs w:val="24"/>
        </w:rPr>
        <w:t xml:space="preserve"> </w:t>
      </w:r>
      <w:r w:rsidR="009725BB">
        <w:rPr>
          <w:rFonts w:cs="Times New Roman"/>
          <w:szCs w:val="24"/>
        </w:rPr>
        <w:t>studies have already put forward viable solutions, such as the introduction of family accounts</w:t>
      </w:r>
      <w:r w:rsidR="00CF78CA">
        <w:rPr>
          <w:rFonts w:cs="Times New Roman"/>
          <w:szCs w:val="24"/>
        </w:rPr>
        <w:t>,</w:t>
      </w:r>
      <w:r w:rsidR="009725BB">
        <w:rPr>
          <w:rFonts w:cs="Times New Roman"/>
          <w:szCs w:val="24"/>
        </w:rPr>
        <w:t xml:space="preserve"> </w:t>
      </w:r>
      <w:r w:rsidR="00C84AAE">
        <w:rPr>
          <w:rFonts w:cs="Times New Roman"/>
          <w:szCs w:val="24"/>
        </w:rPr>
        <w:t>tailored access settings</w:t>
      </w:r>
      <w:r w:rsidR="00CF78CA">
        <w:rPr>
          <w:rFonts w:cs="Times New Roman"/>
          <w:szCs w:val="24"/>
        </w:rPr>
        <w:t>, and designing for transitions in vulnerability</w:t>
      </w:r>
      <w:r w:rsidR="00C84AAE">
        <w:rPr>
          <w:rFonts w:cs="Times New Roman"/>
          <w:szCs w:val="24"/>
        </w:rPr>
        <w:t xml:space="preserve"> (Mentis et al., 2019; Piper et al., 2016). </w:t>
      </w:r>
      <w:r w:rsidR="004F3DF5">
        <w:rPr>
          <w:rFonts w:cs="Times New Roman"/>
          <w:szCs w:val="24"/>
        </w:rPr>
        <w:t xml:space="preserve">Future co-design work with people with dementia and </w:t>
      </w:r>
      <w:r w:rsidR="00C959A2">
        <w:rPr>
          <w:rFonts w:cs="Times New Roman"/>
          <w:szCs w:val="24"/>
        </w:rPr>
        <w:t xml:space="preserve">their </w:t>
      </w:r>
      <w:r w:rsidR="001F23CC">
        <w:rPr>
          <w:rFonts w:cs="Times New Roman"/>
          <w:szCs w:val="24"/>
        </w:rPr>
        <w:t>carers hold</w:t>
      </w:r>
      <w:r w:rsidR="00D66FAA">
        <w:rPr>
          <w:rFonts w:cs="Times New Roman"/>
          <w:szCs w:val="24"/>
        </w:rPr>
        <w:t>s the</w:t>
      </w:r>
      <w:r w:rsidR="001F23CC">
        <w:rPr>
          <w:rFonts w:cs="Times New Roman"/>
          <w:szCs w:val="24"/>
        </w:rPr>
        <w:t xml:space="preserve"> potential to create safer and more inclusive social media spaces, mitigating risks while preserving the benefits of online engagement.</w:t>
      </w:r>
    </w:p>
    <w:p w14:paraId="6162BD59" w14:textId="46DEF144" w:rsidR="00F850D7" w:rsidRDefault="002A46D4" w:rsidP="002A46D4">
      <w:pPr>
        <w:rPr>
          <w:rFonts w:cs="Times New Roman"/>
          <w:szCs w:val="24"/>
        </w:rPr>
      </w:pPr>
      <w:r>
        <w:rPr>
          <w:rFonts w:cs="Times New Roman"/>
          <w:b/>
          <w:bCs/>
          <w:szCs w:val="24"/>
        </w:rPr>
        <w:tab/>
      </w:r>
      <w:r w:rsidR="00345F37">
        <w:rPr>
          <w:rFonts w:cs="Times New Roman"/>
          <w:szCs w:val="24"/>
        </w:rPr>
        <w:t>In this study, there was a</w:t>
      </w:r>
      <w:r w:rsidR="001B3DD1">
        <w:rPr>
          <w:rFonts w:cs="Times New Roman"/>
          <w:szCs w:val="24"/>
        </w:rPr>
        <w:t xml:space="preserve"> benevolent paternalism among carers </w:t>
      </w:r>
      <w:r w:rsidR="00112600">
        <w:rPr>
          <w:rFonts w:cs="Times New Roman"/>
          <w:szCs w:val="24"/>
        </w:rPr>
        <w:t xml:space="preserve">who </w:t>
      </w:r>
      <w:r w:rsidR="001A6B7B">
        <w:rPr>
          <w:rFonts w:cs="Times New Roman"/>
          <w:szCs w:val="24"/>
        </w:rPr>
        <w:t xml:space="preserve">sought </w:t>
      </w:r>
      <w:r w:rsidR="00112600">
        <w:rPr>
          <w:rFonts w:cs="Times New Roman"/>
          <w:szCs w:val="24"/>
        </w:rPr>
        <w:t xml:space="preserve">to protect people with dementia within </w:t>
      </w:r>
      <w:r w:rsidR="008B5086">
        <w:rPr>
          <w:rFonts w:cs="Times New Roman"/>
          <w:szCs w:val="24"/>
        </w:rPr>
        <w:t>social media</w:t>
      </w:r>
      <w:r w:rsidR="00112600">
        <w:rPr>
          <w:rFonts w:cs="Times New Roman"/>
          <w:szCs w:val="24"/>
        </w:rPr>
        <w:t xml:space="preserve"> spaces</w:t>
      </w:r>
      <w:r w:rsidR="004C0216">
        <w:rPr>
          <w:rFonts w:cs="Times New Roman"/>
          <w:szCs w:val="24"/>
        </w:rPr>
        <w:t xml:space="preserve">. </w:t>
      </w:r>
      <w:r w:rsidR="00EC7B41">
        <w:rPr>
          <w:rFonts w:cs="Times New Roman"/>
          <w:szCs w:val="24"/>
        </w:rPr>
        <w:t>While carers appeared to be driven by a genuine concern for safety,</w:t>
      </w:r>
      <w:r w:rsidR="00B472BB">
        <w:rPr>
          <w:rFonts w:cs="Times New Roman"/>
          <w:szCs w:val="24"/>
        </w:rPr>
        <w:t xml:space="preserve"> the</w:t>
      </w:r>
      <w:r w:rsidR="0066790A">
        <w:rPr>
          <w:rFonts w:cs="Times New Roman"/>
          <w:szCs w:val="24"/>
        </w:rPr>
        <w:t xml:space="preserve">re appeared to be a trade-off between ensuring safety and dignity while also trying to preserve autonomy and privacy. </w:t>
      </w:r>
      <w:r w:rsidR="009910DD">
        <w:rPr>
          <w:rFonts w:cs="Times New Roman"/>
          <w:szCs w:val="24"/>
        </w:rPr>
        <w:t xml:space="preserve">Comparable </w:t>
      </w:r>
      <w:r w:rsidR="008B6AB0">
        <w:rPr>
          <w:rFonts w:cs="Times New Roman"/>
          <w:szCs w:val="24"/>
        </w:rPr>
        <w:t>findings have been documented in research with older adults,</w:t>
      </w:r>
      <w:r w:rsidR="00380CA7">
        <w:rPr>
          <w:rFonts w:cs="Times New Roman"/>
          <w:szCs w:val="24"/>
        </w:rPr>
        <w:t xml:space="preserve"> with Murthy et al. (2021) noting the presence of </w:t>
      </w:r>
      <w:r w:rsidR="00745B04">
        <w:rPr>
          <w:rFonts w:cs="Times New Roman"/>
          <w:szCs w:val="24"/>
        </w:rPr>
        <w:t>‘</w:t>
      </w:r>
      <w:r w:rsidR="00380CA7">
        <w:rPr>
          <w:rFonts w:cs="Times New Roman"/>
          <w:szCs w:val="24"/>
        </w:rPr>
        <w:t>self-appointed technology manager</w:t>
      </w:r>
      <w:r w:rsidR="000C083E">
        <w:rPr>
          <w:rFonts w:cs="Times New Roman"/>
          <w:szCs w:val="24"/>
        </w:rPr>
        <w:t>s</w:t>
      </w:r>
      <w:r w:rsidR="00745B04">
        <w:rPr>
          <w:rFonts w:cs="Times New Roman"/>
          <w:szCs w:val="24"/>
        </w:rPr>
        <w:t>’</w:t>
      </w:r>
      <w:r w:rsidR="000C083E">
        <w:rPr>
          <w:rFonts w:cs="Times New Roman"/>
          <w:szCs w:val="24"/>
        </w:rPr>
        <w:t xml:space="preserve"> within </w:t>
      </w:r>
      <w:r w:rsidR="00EA391F">
        <w:rPr>
          <w:rFonts w:cs="Times New Roman"/>
          <w:szCs w:val="24"/>
        </w:rPr>
        <w:t xml:space="preserve">families of older adults, </w:t>
      </w:r>
      <w:r w:rsidR="000C083E">
        <w:rPr>
          <w:rFonts w:cs="Times New Roman"/>
          <w:szCs w:val="24"/>
        </w:rPr>
        <w:t xml:space="preserve">who </w:t>
      </w:r>
      <w:r w:rsidR="00FB5DF5">
        <w:rPr>
          <w:rFonts w:cs="Times New Roman"/>
          <w:szCs w:val="24"/>
        </w:rPr>
        <w:t>moved</w:t>
      </w:r>
      <w:r w:rsidR="000C083E">
        <w:rPr>
          <w:rFonts w:cs="Times New Roman"/>
          <w:szCs w:val="24"/>
        </w:rPr>
        <w:t xml:space="preserve"> b</w:t>
      </w:r>
      <w:r w:rsidR="003E75C5">
        <w:rPr>
          <w:rFonts w:cs="Times New Roman"/>
          <w:szCs w:val="24"/>
        </w:rPr>
        <w:t>etween paternalis</w:t>
      </w:r>
      <w:r w:rsidR="00B86D69">
        <w:rPr>
          <w:rFonts w:cs="Times New Roman"/>
          <w:szCs w:val="24"/>
        </w:rPr>
        <w:t>tic oversight</w:t>
      </w:r>
      <w:r w:rsidR="003E75C5">
        <w:rPr>
          <w:rFonts w:cs="Times New Roman"/>
          <w:szCs w:val="24"/>
        </w:rPr>
        <w:t xml:space="preserve"> and </w:t>
      </w:r>
      <w:r w:rsidR="00B86D69">
        <w:rPr>
          <w:rFonts w:cs="Times New Roman"/>
          <w:szCs w:val="24"/>
        </w:rPr>
        <w:t xml:space="preserve">responsible </w:t>
      </w:r>
      <w:r w:rsidR="003E75C5">
        <w:rPr>
          <w:rFonts w:cs="Times New Roman"/>
          <w:szCs w:val="24"/>
        </w:rPr>
        <w:t>stewardship.</w:t>
      </w:r>
      <w:r w:rsidR="00AE6733">
        <w:rPr>
          <w:rFonts w:cs="Times New Roman"/>
          <w:szCs w:val="24"/>
        </w:rPr>
        <w:t xml:space="preserve"> Similarly, McNeil et al. (2017) highlighted how assumptions around diminished </w:t>
      </w:r>
      <w:r w:rsidR="00D218F5">
        <w:rPr>
          <w:rFonts w:cs="Times New Roman"/>
          <w:szCs w:val="24"/>
        </w:rPr>
        <w:t>privacy needs</w:t>
      </w:r>
      <w:r w:rsidR="00AE6733">
        <w:rPr>
          <w:rFonts w:cs="Times New Roman"/>
          <w:szCs w:val="24"/>
        </w:rPr>
        <w:t xml:space="preserve"> are often made and acted upon within this demographic. </w:t>
      </w:r>
      <w:r w:rsidR="002F0E0C">
        <w:rPr>
          <w:rFonts w:cs="Times New Roman"/>
          <w:szCs w:val="24"/>
        </w:rPr>
        <w:t>In light of</w:t>
      </w:r>
      <w:r w:rsidR="00EF08C6">
        <w:rPr>
          <w:rFonts w:cs="Times New Roman"/>
          <w:szCs w:val="24"/>
        </w:rPr>
        <w:t xml:space="preserve"> our findings, </w:t>
      </w:r>
      <w:r w:rsidR="00D218F5">
        <w:rPr>
          <w:rFonts w:cs="Times New Roman"/>
          <w:szCs w:val="24"/>
        </w:rPr>
        <w:t>it is evident that a</w:t>
      </w:r>
      <w:r w:rsidR="009D74AB">
        <w:rPr>
          <w:rFonts w:cs="Times New Roman"/>
          <w:szCs w:val="24"/>
        </w:rPr>
        <w:t xml:space="preserve"> pivotal aspect of supporting people with dementia in using social media </w:t>
      </w:r>
      <w:r w:rsidR="000064FE">
        <w:rPr>
          <w:rFonts w:cs="Times New Roman"/>
          <w:szCs w:val="24"/>
        </w:rPr>
        <w:t>involve</w:t>
      </w:r>
      <w:r w:rsidR="005C4781">
        <w:rPr>
          <w:rFonts w:cs="Times New Roman"/>
          <w:szCs w:val="24"/>
        </w:rPr>
        <w:t>s</w:t>
      </w:r>
      <w:r w:rsidR="000064FE">
        <w:rPr>
          <w:rFonts w:cs="Times New Roman"/>
          <w:szCs w:val="24"/>
        </w:rPr>
        <w:t xml:space="preserve"> shared decision-</w:t>
      </w:r>
      <w:r w:rsidR="006C6928">
        <w:rPr>
          <w:rFonts w:cs="Times New Roman"/>
          <w:szCs w:val="24"/>
        </w:rPr>
        <w:t xml:space="preserve">making to uphold safety, autonomy, dignity, and privacy. </w:t>
      </w:r>
      <w:r w:rsidR="009F547C">
        <w:rPr>
          <w:rFonts w:cs="Times New Roman"/>
          <w:szCs w:val="24"/>
        </w:rPr>
        <w:t xml:space="preserve">This may involve </w:t>
      </w:r>
      <w:r w:rsidR="00E712F2">
        <w:rPr>
          <w:rFonts w:cs="Times New Roman"/>
          <w:szCs w:val="24"/>
        </w:rPr>
        <w:t xml:space="preserve">an explicit and ongoing process of consent </w:t>
      </w:r>
      <w:r w:rsidR="00BD5997">
        <w:rPr>
          <w:rFonts w:cs="Times New Roman"/>
          <w:szCs w:val="24"/>
        </w:rPr>
        <w:t xml:space="preserve">by </w:t>
      </w:r>
      <w:r w:rsidR="00E712F2">
        <w:rPr>
          <w:rFonts w:cs="Times New Roman"/>
          <w:szCs w:val="24"/>
        </w:rPr>
        <w:t xml:space="preserve">carers </w:t>
      </w:r>
      <w:r w:rsidR="00BD5997">
        <w:rPr>
          <w:rFonts w:cs="Times New Roman"/>
          <w:szCs w:val="24"/>
        </w:rPr>
        <w:t xml:space="preserve">who </w:t>
      </w:r>
      <w:r w:rsidR="00E712F2">
        <w:rPr>
          <w:rFonts w:cs="Times New Roman"/>
          <w:szCs w:val="24"/>
        </w:rPr>
        <w:t xml:space="preserve">engage with or manage the social media account of people with dementia. </w:t>
      </w:r>
      <w:r w:rsidR="009F4267">
        <w:rPr>
          <w:rFonts w:cs="Times New Roman"/>
          <w:szCs w:val="24"/>
        </w:rPr>
        <w:t xml:space="preserve">However, initial research indicates </w:t>
      </w:r>
      <w:r w:rsidR="00CD582F">
        <w:rPr>
          <w:rFonts w:cs="Times New Roman"/>
          <w:szCs w:val="24"/>
        </w:rPr>
        <w:t>variability among carers in seeking approval for online actions (Piper et al., 2016).</w:t>
      </w:r>
      <w:r w:rsidR="00434E39">
        <w:rPr>
          <w:rFonts w:cs="Times New Roman"/>
          <w:szCs w:val="24"/>
        </w:rPr>
        <w:t xml:space="preserve"> Future research could further examine the decision-making processes that carers engage in, </w:t>
      </w:r>
      <w:r w:rsidR="0036432C">
        <w:rPr>
          <w:rFonts w:cs="Times New Roman"/>
          <w:szCs w:val="24"/>
        </w:rPr>
        <w:t xml:space="preserve">which could inform the future integration of consent-seeking practices with the design of social media platforms. </w:t>
      </w:r>
      <w:r w:rsidR="00FA179F">
        <w:rPr>
          <w:rFonts w:cs="Times New Roman"/>
          <w:szCs w:val="24"/>
        </w:rPr>
        <w:t xml:space="preserve">This approach may serve to establish more ethical approaches to supporting people with dementia in their engagement with social media while preserving their autonomy and privacy. </w:t>
      </w:r>
    </w:p>
    <w:p w14:paraId="74C7947C" w14:textId="23D06083" w:rsidR="00221D1B" w:rsidRDefault="00375DB7" w:rsidP="00375DB7">
      <w:pPr>
        <w:pStyle w:val="Heading2"/>
      </w:pPr>
      <w:r>
        <w:t>Limitations</w:t>
      </w:r>
    </w:p>
    <w:p w14:paraId="7B3978BB" w14:textId="6AFCC642" w:rsidR="000D7AF7" w:rsidRPr="002B7610" w:rsidRDefault="005E6316" w:rsidP="00375DB7">
      <w:r>
        <w:lastRenderedPageBreak/>
        <w:t xml:space="preserve">Despite our </w:t>
      </w:r>
      <w:r w:rsidR="00770C88">
        <w:t xml:space="preserve">promising findings, there are some limitations of our work. Firstly, </w:t>
      </w:r>
      <w:r w:rsidR="00920EDE">
        <w:t xml:space="preserve">while </w:t>
      </w:r>
      <w:r w:rsidR="00B760BC">
        <w:t xml:space="preserve">the </w:t>
      </w:r>
      <w:r w:rsidR="0078576A">
        <w:t xml:space="preserve">survey method </w:t>
      </w:r>
      <w:r w:rsidR="002F4DE8">
        <w:t xml:space="preserve">generally </w:t>
      </w:r>
      <w:r w:rsidR="00425302">
        <w:t>elicited</w:t>
      </w:r>
      <w:r w:rsidR="002F4DE8">
        <w:t xml:space="preserve"> detailed responses, </w:t>
      </w:r>
      <w:r w:rsidR="00F50986">
        <w:t xml:space="preserve">it did not allow </w:t>
      </w:r>
      <w:r w:rsidR="00300691">
        <w:t>for follow-up discussions on points of interest</w:t>
      </w:r>
      <w:r w:rsidR="00CD26E0">
        <w:t>. Future research could employ interview methods to provide a more comprehensive understanding of carers’ experiences of su</w:t>
      </w:r>
      <w:r w:rsidR="00774A5D">
        <w:t>pporting people with dementia in their social media usage</w:t>
      </w:r>
      <w:r w:rsidR="005D0983">
        <w:t xml:space="preserve"> or a more iterative process of collecting responses (e.g., modified Delphi methodology)</w:t>
      </w:r>
      <w:r w:rsidR="00774A5D">
        <w:t>. Secondly, our sample comprise</w:t>
      </w:r>
      <w:r w:rsidR="00300691">
        <w:t>d</w:t>
      </w:r>
      <w:r w:rsidR="00774A5D">
        <w:t xml:space="preserve"> </w:t>
      </w:r>
      <w:r w:rsidR="00A90BBB">
        <w:t>individuals with early-stage dementia</w:t>
      </w:r>
      <w:r w:rsidR="00767A81">
        <w:t>,</w:t>
      </w:r>
      <w:r w:rsidR="00A90BBB">
        <w:t xml:space="preserve"> as per our inclusion criteria. While carers did note escalating challenges as dementia progress</w:t>
      </w:r>
      <w:r w:rsidR="000D7AF7">
        <w:t>ed</w:t>
      </w:r>
      <w:r w:rsidR="00A90BBB">
        <w:t>,</w:t>
      </w:r>
      <w:r w:rsidR="000D7AF7">
        <w:t xml:space="preserve"> </w:t>
      </w:r>
      <w:r w:rsidR="00FA7CC6">
        <w:t>carers of people with more severe dementia will likely</w:t>
      </w:r>
      <w:r w:rsidR="00FF45A7">
        <w:t xml:space="preserve"> have </w:t>
      </w:r>
      <w:r w:rsidR="00767A81">
        <w:t xml:space="preserve">distinct </w:t>
      </w:r>
      <w:r w:rsidR="00C20F0B">
        <w:t xml:space="preserve">experiences and support needs. </w:t>
      </w:r>
      <w:r w:rsidR="00703AE5">
        <w:t xml:space="preserve">Future research could include a purposive sample of carers </w:t>
      </w:r>
      <w:r w:rsidR="00054B1D">
        <w:t>of</w:t>
      </w:r>
      <w:r w:rsidR="00703AE5">
        <w:t xml:space="preserve"> people living with </w:t>
      </w:r>
      <w:r w:rsidR="00B760BC">
        <w:t>more advanced</w:t>
      </w:r>
      <w:r w:rsidR="00054B1D">
        <w:t xml:space="preserve"> </w:t>
      </w:r>
      <w:r w:rsidR="00703AE5">
        <w:t xml:space="preserve">dementia to </w:t>
      </w:r>
      <w:r w:rsidR="00054B1D">
        <w:t>explore in-depth</w:t>
      </w:r>
      <w:r w:rsidR="00703AE5">
        <w:t xml:space="preserve"> how their social media usage compares. </w:t>
      </w:r>
      <w:r w:rsidR="00767A81">
        <w:t>Moreover, o</w:t>
      </w:r>
      <w:r w:rsidR="00C20F0B">
        <w:t xml:space="preserve">ur data </w:t>
      </w:r>
      <w:r w:rsidR="009647B8">
        <w:t xml:space="preserve">are </w:t>
      </w:r>
      <w:r w:rsidR="00C20F0B">
        <w:t>cross-sectional</w:t>
      </w:r>
      <w:r w:rsidR="00767A81">
        <w:t xml:space="preserve">, and </w:t>
      </w:r>
      <w:r w:rsidR="0086184B">
        <w:t>the absence of longitudinal data restricts our ability to examine how support</w:t>
      </w:r>
      <w:r w:rsidR="00053302">
        <w:t xml:space="preserve"> for</w:t>
      </w:r>
      <w:r w:rsidR="0086184B">
        <w:t xml:space="preserve"> social media usage evolves over time</w:t>
      </w:r>
      <w:r w:rsidR="00703AE5">
        <w:t xml:space="preserve"> as dementia progresses</w:t>
      </w:r>
      <w:r w:rsidR="0086184B">
        <w:t xml:space="preserve">. </w:t>
      </w:r>
      <w:r w:rsidR="00D91CCA">
        <w:t>The</w:t>
      </w:r>
      <w:r w:rsidR="00A1758F">
        <w:t xml:space="preserve"> sample </w:t>
      </w:r>
      <w:r w:rsidR="00AA3C01">
        <w:t xml:space="preserve">was also predominantly </w:t>
      </w:r>
      <w:r w:rsidR="005D0983">
        <w:t>W</w:t>
      </w:r>
      <w:r w:rsidR="00AA3C01">
        <w:t xml:space="preserve">hite, so the findings may not apply to carers from racial or ethnic minorities. </w:t>
      </w:r>
      <w:r w:rsidR="00111BBB">
        <w:t xml:space="preserve">Lastly, </w:t>
      </w:r>
      <w:r w:rsidR="0040013A">
        <w:t xml:space="preserve">while </w:t>
      </w:r>
      <w:r w:rsidR="00111BBB">
        <w:t>our research</w:t>
      </w:r>
      <w:r w:rsidR="0040013A">
        <w:t xml:space="preserve"> focused</w:t>
      </w:r>
      <w:r w:rsidR="00111BBB">
        <w:t xml:space="preserve"> on carers who </w:t>
      </w:r>
      <w:r w:rsidR="002B7610">
        <w:t>support someone with dementia to use social media, it is important to acknowledge that a large proportion of respondents (76.5%) did not care for some who uses social media.</w:t>
      </w:r>
      <w:r w:rsidR="00C74E4E">
        <w:t xml:space="preserve"> </w:t>
      </w:r>
      <w:r w:rsidR="00CB03FA">
        <w:t>Our survey was also solely online,</w:t>
      </w:r>
      <w:r w:rsidR="00944173">
        <w:t xml:space="preserve"> which may have biased the sample to</w:t>
      </w:r>
      <w:r w:rsidR="00B34B22">
        <w:t>wards</w:t>
      </w:r>
      <w:r w:rsidR="00944173">
        <w:t xml:space="preserve"> </w:t>
      </w:r>
      <w:r w:rsidR="004F4179">
        <w:t>carers</w:t>
      </w:r>
      <w:r w:rsidR="00645101">
        <w:t xml:space="preserve"> who are</w:t>
      </w:r>
      <w:r w:rsidR="004F4179">
        <w:t xml:space="preserve"> more </w:t>
      </w:r>
      <w:r w:rsidR="008B3094">
        <w:t xml:space="preserve">adept </w:t>
      </w:r>
      <w:r w:rsidR="004F4179">
        <w:t>with technology.</w:t>
      </w:r>
      <w:r w:rsidR="002B7610">
        <w:t xml:space="preserve"> In future, e</w:t>
      </w:r>
      <w:r w:rsidR="007F14F9">
        <w:t xml:space="preserve">xploring the attitudes of people with dementia who do not use social media and their carers could uncover barriers to adoption, offering valuable insights for future </w:t>
      </w:r>
      <w:r w:rsidR="00333558">
        <w:t>interventions</w:t>
      </w:r>
      <w:r w:rsidR="00C55BFA">
        <w:t xml:space="preserve"> </w:t>
      </w:r>
      <w:r w:rsidR="00333558">
        <w:t>and policymaking.</w:t>
      </w:r>
      <w:r w:rsidR="00E4128F">
        <w:rPr>
          <w:b/>
          <w:bCs/>
        </w:rPr>
        <w:t xml:space="preserve"> </w:t>
      </w:r>
    </w:p>
    <w:p w14:paraId="7E586ADD" w14:textId="77777777" w:rsidR="00703AE5" w:rsidRDefault="00703AE5" w:rsidP="00375DB7"/>
    <w:p w14:paraId="632631A4" w14:textId="527A63DC" w:rsidR="00602962" w:rsidRDefault="00602962" w:rsidP="00602962">
      <w:pPr>
        <w:pStyle w:val="Heading2"/>
      </w:pPr>
      <w:r>
        <w:t>Conclusions</w:t>
      </w:r>
    </w:p>
    <w:p w14:paraId="33C14202" w14:textId="2662D3AC" w:rsidR="002518B4" w:rsidRDefault="00D91CCA" w:rsidP="000C5F8C">
      <w:r w:rsidRPr="00D91CCA">
        <w:t xml:space="preserve">In conclusion, </w:t>
      </w:r>
      <w:r w:rsidR="00F906D4">
        <w:t xml:space="preserve">the findings of this research highlight </w:t>
      </w:r>
      <w:r w:rsidR="00457ED2">
        <w:t xml:space="preserve">the crucial role played by carers in supporting people with dementia to use social media. </w:t>
      </w:r>
      <w:r w:rsidR="006220EA">
        <w:t>They offered ongoing guidance and support, recognising the value of social media in fulfilling their caring role</w:t>
      </w:r>
      <w:r w:rsidR="004B0401">
        <w:t xml:space="preserve"> as a facilitator of cognitive stimulation and social interaction</w:t>
      </w:r>
      <w:r w:rsidR="006220EA">
        <w:t xml:space="preserve">. </w:t>
      </w:r>
      <w:r w:rsidR="0039626B">
        <w:t>However, carers were concerned about the vulnerability of people with dementia within social media spaces, particularly in relation to scams</w:t>
      </w:r>
      <w:r w:rsidR="004B0401">
        <w:t xml:space="preserve">, misinformation, and posting inappropriate content. </w:t>
      </w:r>
      <w:r w:rsidR="00FE0969">
        <w:t>Consequently</w:t>
      </w:r>
      <w:r w:rsidR="003A505B">
        <w:t xml:space="preserve">, </w:t>
      </w:r>
      <w:r w:rsidR="00461217">
        <w:t>they carefully managed the social media experience</w:t>
      </w:r>
      <w:r w:rsidR="00995D41">
        <w:t>s of people with dementia, balancing the perceived benefits with sa</w:t>
      </w:r>
      <w:r w:rsidR="000F5FD3">
        <w:t>fety, security, dignity, and caring demands.</w:t>
      </w:r>
      <w:r w:rsidR="00A666F6">
        <w:t xml:space="preserve"> Many carers were interested in accessing </w:t>
      </w:r>
      <w:r w:rsidR="005C40B6">
        <w:t>training on how to support social media usage</w:t>
      </w:r>
      <w:r w:rsidR="0018127C">
        <w:t xml:space="preserve"> but were not aware of any existing resources. </w:t>
      </w:r>
      <w:r w:rsidR="001F3424">
        <w:t xml:space="preserve">The continued growth of social media usage among older adults requires carers, support organisations, </w:t>
      </w:r>
      <w:r w:rsidR="00FB2622">
        <w:t xml:space="preserve">and policymakers to </w:t>
      </w:r>
      <w:r w:rsidR="00E908F4">
        <w:t xml:space="preserve">collaborate </w:t>
      </w:r>
      <w:r w:rsidR="00FB2622">
        <w:t xml:space="preserve">with technology developers to </w:t>
      </w:r>
      <w:r w:rsidR="009B6ECF">
        <w:t xml:space="preserve">create </w:t>
      </w:r>
      <w:r w:rsidR="002518B4">
        <w:t xml:space="preserve">social media environments which are safe, supportive, and inclusive of people with dementia and their </w:t>
      </w:r>
      <w:proofErr w:type="spellStart"/>
      <w:r w:rsidR="002518B4">
        <w:t>carers</w:t>
      </w:r>
      <w:proofErr w:type="spellEnd"/>
      <w:r w:rsidR="002518B4">
        <w:t>.</w:t>
      </w:r>
    </w:p>
    <w:p w14:paraId="126ACBDA" w14:textId="77777777" w:rsidR="000C5F8C" w:rsidRDefault="000C5F8C" w:rsidP="00375DB7"/>
    <w:p w14:paraId="61F7EE75" w14:textId="6F9D9680" w:rsidR="00CD2689" w:rsidRDefault="00BC20A4" w:rsidP="00375DB7">
      <w:pPr>
        <w:rPr>
          <w:b/>
          <w:bCs/>
        </w:rPr>
      </w:pPr>
      <w:r>
        <w:rPr>
          <w:b/>
          <w:bCs/>
        </w:rPr>
        <w:t>Acknowledgements</w:t>
      </w:r>
    </w:p>
    <w:p w14:paraId="4872BDFB" w14:textId="26711A06" w:rsidR="00541047" w:rsidRDefault="00BC20A4" w:rsidP="00375DB7">
      <w:r>
        <w:t xml:space="preserve">We would like to thank all participants for taking part in our survey. </w:t>
      </w:r>
    </w:p>
    <w:p w14:paraId="09759614" w14:textId="77777777" w:rsidR="00541047" w:rsidRDefault="00541047" w:rsidP="00375DB7"/>
    <w:p w14:paraId="1610C7D1" w14:textId="1F5A4D05" w:rsidR="00541047" w:rsidRDefault="00541047" w:rsidP="00375DB7">
      <w:pPr>
        <w:rPr>
          <w:b/>
          <w:bCs/>
        </w:rPr>
      </w:pPr>
      <w:r>
        <w:rPr>
          <w:b/>
          <w:bCs/>
        </w:rPr>
        <w:t>Disclosure statement</w:t>
      </w:r>
    </w:p>
    <w:p w14:paraId="2A8FC220" w14:textId="40311747" w:rsidR="00541047" w:rsidRDefault="00541047" w:rsidP="00375DB7">
      <w:r>
        <w:t xml:space="preserve">No potential conflict of interest was reported by the </w:t>
      </w:r>
      <w:proofErr w:type="gramStart"/>
      <w:r>
        <w:t>authors</w:t>
      </w:r>
      <w:proofErr w:type="gramEnd"/>
    </w:p>
    <w:p w14:paraId="444C0B48" w14:textId="77777777" w:rsidR="002B47CF" w:rsidRDefault="002B47CF" w:rsidP="00375DB7"/>
    <w:p w14:paraId="3D5429EE" w14:textId="531E4FF9" w:rsidR="00541047" w:rsidRPr="002B47CF" w:rsidRDefault="002B47CF" w:rsidP="00375DB7">
      <w:pPr>
        <w:rPr>
          <w:b/>
          <w:bCs/>
        </w:rPr>
      </w:pPr>
      <w:r w:rsidRPr="002B47CF">
        <w:rPr>
          <w:b/>
          <w:bCs/>
        </w:rPr>
        <w:t>Funding</w:t>
      </w:r>
    </w:p>
    <w:p w14:paraId="044A6BAA" w14:textId="7D37B24E" w:rsidR="002B47CF" w:rsidRDefault="00810AA5" w:rsidP="00375DB7">
      <w:r>
        <w:t>This work was supported by the British Academy (</w:t>
      </w:r>
      <w:r w:rsidR="006B5587">
        <w:t>ID: SRG22\220836)</w:t>
      </w:r>
    </w:p>
    <w:p w14:paraId="5F736696" w14:textId="77777777" w:rsidR="00825EED" w:rsidRPr="00541047" w:rsidRDefault="00825EED" w:rsidP="00375DB7"/>
    <w:p w14:paraId="65E5F446" w14:textId="77777777" w:rsidR="00E00ECF" w:rsidRDefault="00E00ECF" w:rsidP="00E00ECF">
      <w:pPr>
        <w:spacing w:after="0" w:line="240" w:lineRule="auto"/>
        <w:rPr>
          <w:b/>
          <w:bCs/>
        </w:rPr>
      </w:pPr>
      <w:r>
        <w:rPr>
          <w:b/>
          <w:bCs/>
        </w:rPr>
        <w:t>References</w:t>
      </w:r>
    </w:p>
    <w:p w14:paraId="7A25D8CC" w14:textId="77777777" w:rsidR="00462421" w:rsidRPr="00C65FDD" w:rsidRDefault="00462421" w:rsidP="00462421">
      <w:pPr>
        <w:spacing w:after="0" w:line="240" w:lineRule="auto"/>
        <w:ind w:left="567" w:hanging="567"/>
        <w:rPr>
          <w:rFonts w:cs="Times New Roman"/>
          <w:color w:val="000000" w:themeColor="text1"/>
          <w:szCs w:val="24"/>
        </w:rPr>
      </w:pPr>
    </w:p>
    <w:p w14:paraId="18FB0359" w14:textId="77777777" w:rsidR="00462421" w:rsidRDefault="00462421" w:rsidP="00462421">
      <w:pPr>
        <w:pStyle w:val="dx-doi"/>
        <w:spacing w:before="0" w:beforeAutospacing="0" w:after="0" w:afterAutospacing="0"/>
        <w:ind w:left="567" w:hanging="567"/>
        <w:rPr>
          <w:color w:val="000000" w:themeColor="text1"/>
          <w:bdr w:val="single" w:sz="2" w:space="0" w:color="ECEDEE" w:frame="1"/>
        </w:rPr>
      </w:pPr>
      <w:r w:rsidRPr="00C65FDD">
        <w:rPr>
          <w:color w:val="000000" w:themeColor="text1"/>
          <w:bdr w:val="single" w:sz="2" w:space="0" w:color="ECEDEE" w:frame="1"/>
        </w:rPr>
        <w:t>Age UK</w:t>
      </w:r>
      <w:r w:rsidRPr="00C65FDD">
        <w:rPr>
          <w:i/>
          <w:iCs/>
          <w:color w:val="000000" w:themeColor="text1"/>
          <w:bdr w:val="single" w:sz="2" w:space="0" w:color="ECEDEE" w:frame="1"/>
        </w:rPr>
        <w:t xml:space="preserve"> </w:t>
      </w:r>
      <w:r w:rsidRPr="00C65FDD">
        <w:rPr>
          <w:color w:val="000000" w:themeColor="text1"/>
        </w:rPr>
        <w:t>(n.d.). How to use social media. </w:t>
      </w:r>
      <w:hyperlink r:id="rId9" w:history="1">
        <w:r w:rsidRPr="00C65FDD">
          <w:rPr>
            <w:rStyle w:val="Hyperlink"/>
            <w:bdr w:val="single" w:sz="2" w:space="0" w:color="ECEDEE" w:frame="1"/>
          </w:rPr>
          <w:t>https://www.ageuk.org.uk/information-advice/work-learning/technology-internet/using-social-media/</w:t>
        </w:r>
      </w:hyperlink>
    </w:p>
    <w:p w14:paraId="70BC1CE9" w14:textId="77777777" w:rsidR="00462421" w:rsidRPr="00496F67" w:rsidRDefault="00462421" w:rsidP="00462421">
      <w:pPr>
        <w:pStyle w:val="dx-doi"/>
        <w:spacing w:before="0" w:beforeAutospacing="0" w:after="0" w:afterAutospacing="0"/>
        <w:ind w:left="567" w:hanging="567"/>
        <w:rPr>
          <w:color w:val="000000" w:themeColor="text1"/>
          <w:bdr w:val="single" w:sz="2" w:space="0" w:color="ECEDEE" w:frame="1"/>
        </w:rPr>
      </w:pPr>
    </w:p>
    <w:p w14:paraId="7BADFD98"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Beh, J., </w:t>
      </w:r>
      <w:proofErr w:type="spellStart"/>
      <w:r w:rsidRPr="00C65FDD">
        <w:rPr>
          <w:color w:val="000000" w:themeColor="text1"/>
          <w:shd w:val="clear" w:color="auto" w:fill="FFFFFF"/>
        </w:rPr>
        <w:t>Pedell</w:t>
      </w:r>
      <w:proofErr w:type="spellEnd"/>
      <w:r w:rsidRPr="00C65FDD">
        <w:rPr>
          <w:color w:val="000000" w:themeColor="text1"/>
          <w:shd w:val="clear" w:color="auto" w:fill="FFFFFF"/>
        </w:rPr>
        <w:t xml:space="preserve">, S., de </w:t>
      </w:r>
      <w:proofErr w:type="spellStart"/>
      <w:r w:rsidRPr="00C65FDD">
        <w:rPr>
          <w:color w:val="000000" w:themeColor="text1"/>
          <w:shd w:val="clear" w:color="auto" w:fill="FFFFFF"/>
        </w:rPr>
        <w:t>Kruiff</w:t>
      </w:r>
      <w:proofErr w:type="spellEnd"/>
      <w:r w:rsidRPr="00C65FDD">
        <w:rPr>
          <w:color w:val="000000" w:themeColor="text1"/>
          <w:shd w:val="clear" w:color="auto" w:fill="FFFFFF"/>
        </w:rPr>
        <w:t xml:space="preserve">, A., &amp; Reilly, A. (2022). Alexa, what day is it </w:t>
      </w:r>
      <w:proofErr w:type="gramStart"/>
      <w:r w:rsidRPr="00C65FDD">
        <w:rPr>
          <w:color w:val="000000" w:themeColor="text1"/>
          <w:shd w:val="clear" w:color="auto" w:fill="FFFFFF"/>
        </w:rPr>
        <w:t>again?:</w:t>
      </w:r>
      <w:proofErr w:type="gramEnd"/>
      <w:r w:rsidRPr="00C65FDD">
        <w:rPr>
          <w:color w:val="000000" w:themeColor="text1"/>
          <w:shd w:val="clear" w:color="auto" w:fill="FFFFFF"/>
        </w:rPr>
        <w:t xml:space="preserve"> Virtual </w:t>
      </w:r>
    </w:p>
    <w:p w14:paraId="5CE6A03C"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assistants empowering people living with dementia at home. In </w:t>
      </w:r>
      <w:r w:rsidRPr="00C65FDD">
        <w:rPr>
          <w:i/>
          <w:iCs/>
          <w:color w:val="000000" w:themeColor="text1"/>
          <w:shd w:val="clear" w:color="auto" w:fill="FFFFFF"/>
        </w:rPr>
        <w:t>Design for People Living with Dementia</w:t>
      </w:r>
      <w:r w:rsidRPr="00C65FDD">
        <w:rPr>
          <w:color w:val="000000" w:themeColor="text1"/>
          <w:shd w:val="clear" w:color="auto" w:fill="FFFFFF"/>
        </w:rPr>
        <w:t> (pp. 108-120). Routledge.</w:t>
      </w:r>
    </w:p>
    <w:p w14:paraId="169E0CEB"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48625528"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Brunner, M., Rietdijk, R., Avramovic, P., Power, E., Miao, M., Rushworth, N., ... &amp; Togher, </w:t>
      </w:r>
    </w:p>
    <w:p w14:paraId="7F69CBCD" w14:textId="77777777" w:rsidR="00462421" w:rsidRPr="00C65FDD" w:rsidRDefault="00462421" w:rsidP="00462421">
      <w:pPr>
        <w:pStyle w:val="dx-doi"/>
        <w:spacing w:before="0" w:beforeAutospacing="0" w:after="0" w:afterAutospacing="0"/>
        <w:ind w:left="567" w:hanging="567"/>
        <w:rPr>
          <w:color w:val="000000" w:themeColor="text1"/>
        </w:rPr>
      </w:pPr>
      <w:r w:rsidRPr="00C65FDD">
        <w:rPr>
          <w:color w:val="000000" w:themeColor="text1"/>
          <w:shd w:val="clear" w:color="auto" w:fill="FFFFFF"/>
        </w:rPr>
        <w:t>L. (2023). Developing social-ABI-</w:t>
      </w:r>
      <w:proofErr w:type="spellStart"/>
      <w:r w:rsidRPr="00C65FDD">
        <w:rPr>
          <w:color w:val="000000" w:themeColor="text1"/>
          <w:shd w:val="clear" w:color="auto" w:fill="FFFFFF"/>
        </w:rPr>
        <w:t>lity</w:t>
      </w:r>
      <w:proofErr w:type="spellEnd"/>
      <w:r w:rsidRPr="00C65FDD">
        <w:rPr>
          <w:color w:val="000000" w:themeColor="text1"/>
          <w:shd w:val="clear" w:color="auto" w:fill="FFFFFF"/>
        </w:rPr>
        <w:t>: an online course to support safe use of social media for connection after acquired brain injury. </w:t>
      </w:r>
      <w:r w:rsidRPr="00C65FDD">
        <w:rPr>
          <w:i/>
          <w:iCs/>
          <w:color w:val="000000" w:themeColor="text1"/>
          <w:shd w:val="clear" w:color="auto" w:fill="FFFFFF"/>
        </w:rPr>
        <w:t>American journal of speech-language pathology</w:t>
      </w:r>
      <w:r w:rsidRPr="00C65FDD">
        <w:rPr>
          <w:color w:val="000000" w:themeColor="text1"/>
          <w:shd w:val="clear" w:color="auto" w:fill="FFFFFF"/>
        </w:rPr>
        <w:t>, </w:t>
      </w:r>
      <w:r w:rsidRPr="00C65FDD">
        <w:rPr>
          <w:i/>
          <w:iCs/>
          <w:color w:val="000000" w:themeColor="text1"/>
          <w:shd w:val="clear" w:color="auto" w:fill="FFFFFF"/>
        </w:rPr>
        <w:t>32</w:t>
      </w:r>
      <w:r w:rsidRPr="00C65FDD">
        <w:rPr>
          <w:color w:val="000000" w:themeColor="text1"/>
          <w:shd w:val="clear" w:color="auto" w:fill="FFFFFF"/>
        </w:rPr>
        <w:t xml:space="preserve">(2), 924-940. </w:t>
      </w:r>
      <w:hyperlink r:id="rId10" w:history="1">
        <w:r w:rsidRPr="00C65FDD">
          <w:rPr>
            <w:rStyle w:val="Hyperlink"/>
            <w:rFonts w:eastAsiaTheme="majorEastAsia"/>
            <w:color w:val="000000" w:themeColor="text1"/>
            <w:spacing w:val="12"/>
            <w:u w:val="none"/>
            <w:shd w:val="clear" w:color="auto" w:fill="FFFFFF"/>
          </w:rPr>
          <w:t>https://doi.org/10.1044/2022_AJSLP-22-00099</w:t>
        </w:r>
      </w:hyperlink>
      <w:r>
        <w:rPr>
          <w:rStyle w:val="Hyperlink"/>
          <w:rFonts w:eastAsiaTheme="majorEastAsia"/>
          <w:color w:val="000000" w:themeColor="text1"/>
          <w:spacing w:val="12"/>
          <w:shd w:val="clear" w:color="auto" w:fill="FFFFFF"/>
        </w:rPr>
        <w:t xml:space="preserve">   </w:t>
      </w:r>
    </w:p>
    <w:p w14:paraId="18BC635F"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0E3CFC92"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Brunner, M., Rietdijk, R., &amp; Togher, L. (2022). Training resources targeting social </w:t>
      </w:r>
      <w:proofErr w:type="gramStart"/>
      <w:r w:rsidRPr="00C65FDD">
        <w:rPr>
          <w:color w:val="000000" w:themeColor="text1"/>
          <w:shd w:val="clear" w:color="auto" w:fill="FFFFFF"/>
        </w:rPr>
        <w:t>media</w:t>
      </w:r>
      <w:proofErr w:type="gramEnd"/>
      <w:r w:rsidRPr="00C65FDD">
        <w:rPr>
          <w:color w:val="000000" w:themeColor="text1"/>
          <w:shd w:val="clear" w:color="auto" w:fill="FFFFFF"/>
        </w:rPr>
        <w:t xml:space="preserve"> </w:t>
      </w:r>
    </w:p>
    <w:p w14:paraId="54B22456"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skills to inform rehabilitation for people who have an acquired brain injury: Scoping review. </w:t>
      </w:r>
      <w:r w:rsidRPr="00C65FDD">
        <w:rPr>
          <w:i/>
          <w:iCs/>
          <w:color w:val="000000" w:themeColor="text1"/>
          <w:shd w:val="clear" w:color="auto" w:fill="FFFFFF"/>
        </w:rPr>
        <w:t>Journal of Medical Internet Research</w:t>
      </w:r>
      <w:r w:rsidRPr="00C65FDD">
        <w:rPr>
          <w:color w:val="000000" w:themeColor="text1"/>
          <w:shd w:val="clear" w:color="auto" w:fill="FFFFFF"/>
        </w:rPr>
        <w:t>, </w:t>
      </w:r>
      <w:r w:rsidRPr="00C65FDD">
        <w:rPr>
          <w:i/>
          <w:iCs/>
          <w:color w:val="000000" w:themeColor="text1"/>
          <w:shd w:val="clear" w:color="auto" w:fill="FFFFFF"/>
        </w:rPr>
        <w:t>24</w:t>
      </w:r>
      <w:r w:rsidRPr="00C65FDD">
        <w:rPr>
          <w:color w:val="000000" w:themeColor="text1"/>
          <w:shd w:val="clear" w:color="auto" w:fill="FFFFFF"/>
        </w:rPr>
        <w:t>(4), e35595.</w:t>
      </w:r>
      <w:r w:rsidRPr="00C65FDD">
        <w:rPr>
          <w:color w:val="000000" w:themeColor="text1"/>
        </w:rPr>
        <w:t xml:space="preserve"> https://doi.org/</w:t>
      </w:r>
      <w:hyperlink r:id="rId11" w:tgtFrame="_blank" w:history="1">
        <w:r w:rsidRPr="00C65FDD">
          <w:rPr>
            <w:rStyle w:val="Hyperlink"/>
            <w:rFonts w:eastAsiaTheme="majorEastAsia"/>
            <w:color w:val="000000" w:themeColor="text1"/>
            <w:u w:val="none"/>
            <w:shd w:val="clear" w:color="auto" w:fill="FFFFFF"/>
          </w:rPr>
          <w:t>10.2196/35595</w:t>
        </w:r>
      </w:hyperlink>
      <w:r>
        <w:rPr>
          <w:rStyle w:val="Hyperlink"/>
          <w:rFonts w:eastAsiaTheme="majorEastAsia"/>
          <w:color w:val="000000" w:themeColor="text1"/>
          <w:shd w:val="clear" w:color="auto" w:fill="FFFFFF"/>
        </w:rPr>
        <w:t xml:space="preserve"> </w:t>
      </w:r>
    </w:p>
    <w:p w14:paraId="5128D307"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2634A0F1" w14:textId="77777777" w:rsidR="00462421" w:rsidRDefault="00462421" w:rsidP="00462421">
      <w:pPr>
        <w:pStyle w:val="dx-doi"/>
        <w:spacing w:before="0" w:beforeAutospacing="0" w:after="0" w:afterAutospacing="0"/>
        <w:ind w:left="567" w:hanging="567"/>
        <w:rPr>
          <w:color w:val="000000" w:themeColor="text1"/>
          <w:shd w:val="clear" w:color="auto" w:fill="FFFFFF"/>
        </w:rPr>
      </w:pPr>
      <w:r>
        <w:rPr>
          <w:color w:val="000000" w:themeColor="text1"/>
          <w:shd w:val="clear" w:color="auto" w:fill="FFFFFF"/>
        </w:rPr>
        <w:t xml:space="preserve">Braun, V., &amp; Clarke, V. (2022). </w:t>
      </w:r>
      <w:r w:rsidRPr="00496F67">
        <w:rPr>
          <w:i/>
          <w:iCs/>
          <w:color w:val="000000" w:themeColor="text1"/>
          <w:shd w:val="clear" w:color="auto" w:fill="FFFFFF"/>
        </w:rPr>
        <w:t>Thematic Analysis: A practical guide</w:t>
      </w:r>
      <w:r>
        <w:rPr>
          <w:color w:val="000000" w:themeColor="text1"/>
          <w:shd w:val="clear" w:color="auto" w:fill="FFFFFF"/>
        </w:rPr>
        <w:t>. Sage.</w:t>
      </w:r>
    </w:p>
    <w:p w14:paraId="4C0EF885" w14:textId="77777777" w:rsidR="00462421" w:rsidRDefault="00462421" w:rsidP="00462421">
      <w:pPr>
        <w:pStyle w:val="dx-doi"/>
        <w:spacing w:before="0" w:beforeAutospacing="0" w:after="0" w:afterAutospacing="0"/>
        <w:ind w:left="567" w:hanging="567"/>
        <w:rPr>
          <w:color w:val="000000" w:themeColor="text1"/>
          <w:shd w:val="clear" w:color="auto" w:fill="FFFFFF"/>
        </w:rPr>
      </w:pPr>
    </w:p>
    <w:p w14:paraId="7560DE47"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Burton, A., Cooper, C., Dar, A., Mathews, L., &amp; Tripathi, K. (2022). Exploring how, why </w:t>
      </w:r>
    </w:p>
    <w:p w14:paraId="203C5370" w14:textId="77777777" w:rsidR="00462421" w:rsidRPr="00C65FDD" w:rsidRDefault="00462421" w:rsidP="00462421">
      <w:pPr>
        <w:pStyle w:val="dx-doi"/>
        <w:spacing w:before="0" w:beforeAutospacing="0" w:after="0" w:afterAutospacing="0"/>
        <w:ind w:left="567"/>
        <w:rPr>
          <w:color w:val="000000" w:themeColor="text1"/>
          <w:shd w:val="clear" w:color="auto" w:fill="FFFFFF"/>
        </w:rPr>
      </w:pPr>
      <w:r w:rsidRPr="00C65FDD">
        <w:rPr>
          <w:color w:val="000000" w:themeColor="text1"/>
          <w:shd w:val="clear" w:color="auto" w:fill="FFFFFF"/>
        </w:rPr>
        <w:t>and in what contexts older adults are at risk of financial cybercrime victimisation: A</w:t>
      </w:r>
      <w:r>
        <w:rPr>
          <w:color w:val="000000" w:themeColor="text1"/>
          <w:shd w:val="clear" w:color="auto" w:fill="FFFFFF"/>
        </w:rPr>
        <w:t xml:space="preserve"> </w:t>
      </w:r>
      <w:r w:rsidRPr="00C65FDD">
        <w:rPr>
          <w:color w:val="000000" w:themeColor="text1"/>
          <w:shd w:val="clear" w:color="auto" w:fill="FFFFFF"/>
        </w:rPr>
        <w:t>realist review. </w:t>
      </w:r>
      <w:r w:rsidRPr="00C65FDD">
        <w:rPr>
          <w:i/>
          <w:iCs/>
          <w:color w:val="000000" w:themeColor="text1"/>
          <w:shd w:val="clear" w:color="auto" w:fill="FFFFFF"/>
        </w:rPr>
        <w:t>Experimental gerontology</w:t>
      </w:r>
      <w:r w:rsidRPr="00C65FDD">
        <w:rPr>
          <w:color w:val="000000" w:themeColor="text1"/>
          <w:shd w:val="clear" w:color="auto" w:fill="FFFFFF"/>
        </w:rPr>
        <w:t>, </w:t>
      </w:r>
      <w:r w:rsidRPr="00C65FDD">
        <w:rPr>
          <w:i/>
          <w:iCs/>
          <w:color w:val="000000" w:themeColor="text1"/>
          <w:shd w:val="clear" w:color="auto" w:fill="FFFFFF"/>
        </w:rPr>
        <w:t>159</w:t>
      </w:r>
      <w:r w:rsidRPr="00C65FDD">
        <w:rPr>
          <w:color w:val="000000" w:themeColor="text1"/>
          <w:shd w:val="clear" w:color="auto" w:fill="FFFFFF"/>
        </w:rPr>
        <w:t>, 111678.</w:t>
      </w:r>
      <w:r>
        <w:rPr>
          <w:color w:val="000000" w:themeColor="text1"/>
          <w:shd w:val="clear" w:color="auto" w:fill="FFFFFF"/>
        </w:rPr>
        <w:t xml:space="preserve"> </w:t>
      </w:r>
      <w:hyperlink r:id="rId12" w:history="1">
        <w:r w:rsidRPr="00257F51">
          <w:rPr>
            <w:rStyle w:val="Hyperlink"/>
          </w:rPr>
          <w:t>https://doi.org/10.1016/j.exger.2021.111678</w:t>
        </w:r>
      </w:hyperlink>
      <w:r>
        <w:rPr>
          <w:color w:val="000000" w:themeColor="text1"/>
        </w:rPr>
        <w:t xml:space="preserve"> </w:t>
      </w:r>
    </w:p>
    <w:p w14:paraId="4559BD17"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1EB7E72F"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Caprioli, T., Mason, S., Tetlow, H., Reilly, S., &amp; Giebel, C. (2023). Exploring the views and </w:t>
      </w:r>
    </w:p>
    <w:p w14:paraId="102CC906" w14:textId="77777777" w:rsidR="00462421" w:rsidRPr="00C65FDD" w:rsidRDefault="00462421" w:rsidP="00462421">
      <w:pPr>
        <w:pStyle w:val="dx-doi"/>
        <w:spacing w:before="0" w:beforeAutospacing="0" w:after="0" w:afterAutospacing="0"/>
        <w:ind w:left="567" w:hanging="567"/>
        <w:rPr>
          <w:color w:val="000000" w:themeColor="text1"/>
        </w:rPr>
      </w:pPr>
      <w:r w:rsidRPr="00C65FDD">
        <w:rPr>
          <w:color w:val="000000" w:themeColor="text1"/>
          <w:shd w:val="clear" w:color="auto" w:fill="FFFFFF"/>
        </w:rPr>
        <w:t>the use of information and communication technologies to access post-diagnostic support by people living with dementia and unpaid carers: a systematic review. </w:t>
      </w:r>
      <w:r w:rsidRPr="00C65FDD">
        <w:rPr>
          <w:i/>
          <w:iCs/>
          <w:color w:val="000000" w:themeColor="text1"/>
          <w:shd w:val="clear" w:color="auto" w:fill="FFFFFF"/>
        </w:rPr>
        <w:t>Aging &amp; Mental Health</w:t>
      </w:r>
      <w:r w:rsidRPr="00C65FDD">
        <w:rPr>
          <w:color w:val="000000" w:themeColor="text1"/>
          <w:shd w:val="clear" w:color="auto" w:fill="FFFFFF"/>
        </w:rPr>
        <w:t xml:space="preserve">, 27(12), 2329-2345. </w:t>
      </w:r>
      <w:hyperlink r:id="rId13" w:history="1">
        <w:r w:rsidRPr="00C65FDD">
          <w:rPr>
            <w:rStyle w:val="Hyperlink"/>
            <w:color w:val="000000" w:themeColor="text1"/>
            <w:u w:val="none"/>
          </w:rPr>
          <w:t>https://doi.org/10.1080/13607863.2023.2196246</w:t>
        </w:r>
      </w:hyperlink>
    </w:p>
    <w:p w14:paraId="2128A194"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2ECB7FA9"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Chee, S. Y. (2023). Age-related digital disparities, functional limitations, and social isolation: </w:t>
      </w:r>
    </w:p>
    <w:p w14:paraId="4FED4884" w14:textId="77777777" w:rsidR="00462421" w:rsidRPr="00C65FDD" w:rsidRDefault="00462421" w:rsidP="00462421">
      <w:pPr>
        <w:pStyle w:val="dx-doi"/>
        <w:spacing w:before="0" w:beforeAutospacing="0" w:after="0" w:afterAutospacing="0"/>
        <w:ind w:left="567"/>
        <w:rPr>
          <w:color w:val="000000" w:themeColor="text1"/>
        </w:rPr>
      </w:pPr>
      <w:proofErr w:type="spellStart"/>
      <w:r w:rsidRPr="00C65FDD">
        <w:rPr>
          <w:color w:val="000000" w:themeColor="text1"/>
          <w:shd w:val="clear" w:color="auto" w:fill="FFFFFF"/>
        </w:rPr>
        <w:t>unraveling</w:t>
      </w:r>
      <w:proofErr w:type="spellEnd"/>
      <w:r w:rsidRPr="00C65FDD">
        <w:rPr>
          <w:color w:val="000000" w:themeColor="text1"/>
          <w:shd w:val="clear" w:color="auto" w:fill="FFFFFF"/>
        </w:rPr>
        <w:t xml:space="preserve"> the grey digital divide between baby boomers and the silent generation in senior living facilities. </w:t>
      </w:r>
      <w:r w:rsidRPr="00C65FDD">
        <w:rPr>
          <w:i/>
          <w:iCs/>
          <w:color w:val="000000" w:themeColor="text1"/>
          <w:shd w:val="clear" w:color="auto" w:fill="FFFFFF"/>
        </w:rPr>
        <w:t>Aging &amp; mental health</w:t>
      </w:r>
      <w:r w:rsidRPr="00C65FDD">
        <w:rPr>
          <w:color w:val="000000" w:themeColor="text1"/>
          <w:shd w:val="clear" w:color="auto" w:fill="FFFFFF"/>
        </w:rPr>
        <w:t>, 1-12.</w:t>
      </w:r>
      <w:r>
        <w:rPr>
          <w:color w:val="000000" w:themeColor="text1"/>
          <w:shd w:val="clear" w:color="auto" w:fill="FFFFFF"/>
        </w:rPr>
        <w:t xml:space="preserve"> </w:t>
      </w:r>
      <w:hyperlink r:id="rId14" w:history="1">
        <w:r w:rsidRPr="00257F51">
          <w:rPr>
            <w:rStyle w:val="Hyperlink"/>
          </w:rPr>
          <w:t>https://doi.org/10.1080/13607863.2023.2233454</w:t>
        </w:r>
      </w:hyperlink>
    </w:p>
    <w:p w14:paraId="5D03CCCA"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75D43D3E"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Craig, D., &amp; </w:t>
      </w:r>
      <w:proofErr w:type="spellStart"/>
      <w:r w:rsidRPr="00C65FDD">
        <w:rPr>
          <w:color w:val="000000" w:themeColor="text1"/>
          <w:shd w:val="clear" w:color="auto" w:fill="FFFFFF"/>
        </w:rPr>
        <w:t>Strivens</w:t>
      </w:r>
      <w:proofErr w:type="spellEnd"/>
      <w:r w:rsidRPr="00C65FDD">
        <w:rPr>
          <w:color w:val="000000" w:themeColor="text1"/>
          <w:shd w:val="clear" w:color="auto" w:fill="FFFFFF"/>
        </w:rPr>
        <w:t xml:space="preserve">, E. (2016). Facing the times: A young onset dementia support group: </w:t>
      </w:r>
    </w:p>
    <w:p w14:paraId="6A3E67E3" w14:textId="77777777" w:rsidR="00462421" w:rsidRDefault="00462421" w:rsidP="00462421">
      <w:pPr>
        <w:pStyle w:val="dx-doi"/>
        <w:spacing w:before="0" w:beforeAutospacing="0" w:after="0" w:afterAutospacing="0"/>
        <w:ind w:left="567"/>
        <w:rPr>
          <w:color w:val="000000" w:themeColor="text1"/>
          <w:shd w:val="clear" w:color="auto" w:fill="FFFFFF"/>
        </w:rPr>
      </w:pPr>
      <w:r w:rsidRPr="00C65FDD">
        <w:rPr>
          <w:color w:val="000000" w:themeColor="text1"/>
          <w:shd w:val="clear" w:color="auto" w:fill="FFFFFF"/>
        </w:rPr>
        <w:t>Facebook style. </w:t>
      </w:r>
      <w:r w:rsidRPr="00C65FDD">
        <w:rPr>
          <w:i/>
          <w:iCs/>
          <w:color w:val="000000" w:themeColor="text1"/>
          <w:shd w:val="clear" w:color="auto" w:fill="FFFFFF"/>
        </w:rPr>
        <w:t>Australasian Journal on Ageing</w:t>
      </w:r>
      <w:r w:rsidRPr="00C65FDD">
        <w:rPr>
          <w:color w:val="000000" w:themeColor="text1"/>
          <w:shd w:val="clear" w:color="auto" w:fill="FFFFFF"/>
        </w:rPr>
        <w:t>, </w:t>
      </w:r>
      <w:r w:rsidRPr="00C65FDD">
        <w:rPr>
          <w:i/>
          <w:iCs/>
          <w:color w:val="000000" w:themeColor="text1"/>
          <w:shd w:val="clear" w:color="auto" w:fill="FFFFFF"/>
        </w:rPr>
        <w:t>35</w:t>
      </w:r>
      <w:r w:rsidRPr="00C65FDD">
        <w:rPr>
          <w:color w:val="000000" w:themeColor="text1"/>
          <w:shd w:val="clear" w:color="auto" w:fill="FFFFFF"/>
        </w:rPr>
        <w:t xml:space="preserve">(1), 48-53. </w:t>
      </w:r>
      <w:hyperlink r:id="rId15" w:history="1">
        <w:r w:rsidRPr="00C65FDD">
          <w:rPr>
            <w:rStyle w:val="Hyperlink"/>
            <w:color w:val="000000" w:themeColor="text1"/>
            <w:u w:val="none"/>
            <w:shd w:val="clear" w:color="auto" w:fill="FFFFFF"/>
          </w:rPr>
          <w:t>https://doi.org/10.1111/ajag.12264</w:t>
        </w:r>
      </w:hyperlink>
      <w:r>
        <w:rPr>
          <w:color w:val="000000" w:themeColor="text1"/>
          <w:shd w:val="clear" w:color="auto" w:fill="FFFFFF"/>
        </w:rPr>
        <w:t xml:space="preserve"> </w:t>
      </w:r>
    </w:p>
    <w:p w14:paraId="77244CBF"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46A1410F"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Cutler, C., Hicks, B., &amp; Innes, A. (2016). Does digital gaming enable healthy aging </w:t>
      </w:r>
      <w:proofErr w:type="gramStart"/>
      <w:r w:rsidRPr="00C65FDD">
        <w:rPr>
          <w:color w:val="000000" w:themeColor="text1"/>
          <w:shd w:val="clear" w:color="auto" w:fill="FFFFFF"/>
        </w:rPr>
        <w:t>for</w:t>
      </w:r>
      <w:proofErr w:type="gramEnd"/>
      <w:r w:rsidRPr="00C65FDD">
        <w:rPr>
          <w:color w:val="000000" w:themeColor="text1"/>
          <w:shd w:val="clear" w:color="auto" w:fill="FFFFFF"/>
        </w:rPr>
        <w:t xml:space="preserve"> </w:t>
      </w:r>
    </w:p>
    <w:p w14:paraId="3349B816" w14:textId="77777777" w:rsidR="00462421" w:rsidRPr="00C65FDD" w:rsidRDefault="00462421" w:rsidP="00462421">
      <w:pPr>
        <w:pStyle w:val="dx-doi"/>
        <w:spacing w:before="0" w:beforeAutospacing="0" w:after="0" w:afterAutospacing="0"/>
        <w:ind w:left="567"/>
        <w:rPr>
          <w:color w:val="000000" w:themeColor="text1"/>
          <w:shd w:val="clear" w:color="auto" w:fill="FFFFFF"/>
        </w:rPr>
      </w:pPr>
      <w:r w:rsidRPr="00C65FDD">
        <w:rPr>
          <w:color w:val="000000" w:themeColor="text1"/>
          <w:shd w:val="clear" w:color="auto" w:fill="FFFFFF"/>
        </w:rPr>
        <w:t xml:space="preserve">community-dwelling people with </w:t>
      </w:r>
      <w:proofErr w:type="gramStart"/>
      <w:r w:rsidRPr="00C65FDD">
        <w:rPr>
          <w:color w:val="000000" w:themeColor="text1"/>
          <w:shd w:val="clear" w:color="auto" w:fill="FFFFFF"/>
        </w:rPr>
        <w:t>dementia?.</w:t>
      </w:r>
      <w:proofErr w:type="gramEnd"/>
      <w:r w:rsidRPr="00C65FDD">
        <w:rPr>
          <w:color w:val="000000" w:themeColor="text1"/>
          <w:shd w:val="clear" w:color="auto" w:fill="FFFFFF"/>
        </w:rPr>
        <w:t> </w:t>
      </w:r>
      <w:r w:rsidRPr="00C65FDD">
        <w:rPr>
          <w:i/>
          <w:iCs/>
          <w:color w:val="000000" w:themeColor="text1"/>
          <w:shd w:val="clear" w:color="auto" w:fill="FFFFFF"/>
        </w:rPr>
        <w:t>Games and Culture</w:t>
      </w:r>
      <w:r w:rsidRPr="00C65FDD">
        <w:rPr>
          <w:color w:val="000000" w:themeColor="text1"/>
          <w:shd w:val="clear" w:color="auto" w:fill="FFFFFF"/>
        </w:rPr>
        <w:t>, </w:t>
      </w:r>
      <w:r w:rsidRPr="00C65FDD">
        <w:rPr>
          <w:i/>
          <w:iCs/>
          <w:color w:val="000000" w:themeColor="text1"/>
          <w:shd w:val="clear" w:color="auto" w:fill="FFFFFF"/>
        </w:rPr>
        <w:t>11</w:t>
      </w:r>
      <w:r w:rsidRPr="00C65FDD">
        <w:rPr>
          <w:color w:val="000000" w:themeColor="text1"/>
          <w:shd w:val="clear" w:color="auto" w:fill="FFFFFF"/>
        </w:rPr>
        <w:t xml:space="preserve">(1-2), 104-129. </w:t>
      </w:r>
      <w:hyperlink r:id="rId16" w:history="1">
        <w:r w:rsidRPr="00C65FDD">
          <w:rPr>
            <w:rStyle w:val="Hyperlink"/>
            <w:color w:val="000000" w:themeColor="text1"/>
            <w:u w:val="none"/>
            <w:shd w:val="clear" w:color="auto" w:fill="FFFFFF"/>
          </w:rPr>
          <w:t>https://doi.org/10.1177/1555412015600</w:t>
        </w:r>
      </w:hyperlink>
    </w:p>
    <w:p w14:paraId="2E280374"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50193C5A"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Department of Health and Social Care. (2022). Health Secretary announce 10-year plan for dementia. </w:t>
      </w:r>
      <w:hyperlink r:id="rId17" w:history="1">
        <w:r w:rsidRPr="00C65FDD">
          <w:rPr>
            <w:rStyle w:val="Hyperlink"/>
            <w:color w:val="000000" w:themeColor="text1"/>
            <w:u w:val="none"/>
            <w:shd w:val="clear" w:color="auto" w:fill="FFFFFF"/>
          </w:rPr>
          <w:t>https://www.gov.uk/government/news/health-secretary-announces-10-year-plan-for-dementia</w:t>
        </w:r>
      </w:hyperlink>
      <w:r w:rsidRPr="00C65FDD">
        <w:rPr>
          <w:color w:val="000000" w:themeColor="text1"/>
          <w:shd w:val="clear" w:color="auto" w:fill="FFFFFF"/>
        </w:rPr>
        <w:t xml:space="preserve"> </w:t>
      </w:r>
    </w:p>
    <w:p w14:paraId="732D1FE9"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252E17F8"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Donnellan, W. J., Bennett, K. M., &amp; Soulsby, L. K. (2017). Family close but friends closer: </w:t>
      </w:r>
    </w:p>
    <w:p w14:paraId="745A5557" w14:textId="77777777" w:rsidR="00462421" w:rsidRPr="00C65FDD" w:rsidRDefault="00462421" w:rsidP="00462421">
      <w:pPr>
        <w:pStyle w:val="dx-doi"/>
        <w:spacing w:before="0" w:beforeAutospacing="0" w:after="0" w:afterAutospacing="0"/>
        <w:ind w:left="567"/>
        <w:rPr>
          <w:rStyle w:val="Hyperlink"/>
          <w:color w:val="000000" w:themeColor="text1"/>
          <w:u w:val="none"/>
        </w:rPr>
      </w:pPr>
      <w:r w:rsidRPr="00C65FDD">
        <w:rPr>
          <w:color w:val="000000" w:themeColor="text1"/>
          <w:shd w:val="clear" w:color="auto" w:fill="FFFFFF"/>
        </w:rPr>
        <w:t>Exploring social support and resilience in older spousal dementia carers. </w:t>
      </w:r>
      <w:r w:rsidRPr="00C65FDD">
        <w:rPr>
          <w:i/>
          <w:iCs/>
          <w:color w:val="000000" w:themeColor="text1"/>
          <w:shd w:val="clear" w:color="auto" w:fill="FFFFFF"/>
        </w:rPr>
        <w:t>Aging &amp; mental health</w:t>
      </w:r>
      <w:r w:rsidRPr="00C65FDD">
        <w:rPr>
          <w:color w:val="000000" w:themeColor="text1"/>
          <w:shd w:val="clear" w:color="auto" w:fill="FFFFFF"/>
        </w:rPr>
        <w:t>, </w:t>
      </w:r>
      <w:r w:rsidRPr="00C65FDD">
        <w:rPr>
          <w:i/>
          <w:iCs/>
          <w:color w:val="000000" w:themeColor="text1"/>
          <w:shd w:val="clear" w:color="auto" w:fill="FFFFFF"/>
        </w:rPr>
        <w:t>1-2</w:t>
      </w:r>
      <w:r w:rsidRPr="00C65FDD">
        <w:rPr>
          <w:color w:val="000000" w:themeColor="text1"/>
          <w:shd w:val="clear" w:color="auto" w:fill="FFFFFF"/>
        </w:rPr>
        <w:t xml:space="preserve">(11), 1222-1228. </w:t>
      </w:r>
      <w:hyperlink r:id="rId18" w:history="1">
        <w:r w:rsidRPr="00C65FDD">
          <w:rPr>
            <w:rStyle w:val="Hyperlink"/>
            <w:color w:val="000000" w:themeColor="text1"/>
            <w:u w:val="none"/>
          </w:rPr>
          <w:t>https://doi.org/10.1080/13607863.2016.1209734</w:t>
        </w:r>
      </w:hyperlink>
    </w:p>
    <w:p w14:paraId="4888D90D" w14:textId="77777777" w:rsidR="00462421" w:rsidRDefault="00462421" w:rsidP="00462421">
      <w:pPr>
        <w:pStyle w:val="dx-doi"/>
        <w:spacing w:before="0" w:beforeAutospacing="0" w:after="0" w:afterAutospacing="0"/>
        <w:ind w:left="567" w:hanging="567"/>
        <w:rPr>
          <w:rStyle w:val="Hyperlink"/>
          <w:color w:val="000000" w:themeColor="text1"/>
        </w:rPr>
      </w:pPr>
      <w:proofErr w:type="spellStart"/>
      <w:r w:rsidRPr="00C65FDD">
        <w:rPr>
          <w:color w:val="000000" w:themeColor="text1"/>
          <w:shd w:val="clear" w:color="auto" w:fill="FFFFFF"/>
        </w:rPr>
        <w:t>Dragiewicz</w:t>
      </w:r>
      <w:proofErr w:type="spellEnd"/>
      <w:r w:rsidRPr="00C65FDD">
        <w:rPr>
          <w:color w:val="000000" w:themeColor="text1"/>
          <w:shd w:val="clear" w:color="auto" w:fill="FFFFFF"/>
        </w:rPr>
        <w:t>, M., Burgess, J., Matamoros-Fernández, A., Salter, M., Suzor, N. P., Woodlock, D., &amp; Harris, B. (2018). Technology facilitated coercive control: Domestic violence and the competing roles of digital media platforms. </w:t>
      </w:r>
      <w:r w:rsidRPr="00C65FDD">
        <w:rPr>
          <w:i/>
          <w:iCs/>
          <w:color w:val="000000" w:themeColor="text1"/>
          <w:shd w:val="clear" w:color="auto" w:fill="FFFFFF"/>
        </w:rPr>
        <w:t>Feminist Media Studies</w:t>
      </w:r>
      <w:r w:rsidRPr="00C65FDD">
        <w:rPr>
          <w:color w:val="000000" w:themeColor="text1"/>
          <w:shd w:val="clear" w:color="auto" w:fill="FFFFFF"/>
        </w:rPr>
        <w:t>, </w:t>
      </w:r>
      <w:r w:rsidRPr="00C65FDD">
        <w:rPr>
          <w:i/>
          <w:iCs/>
          <w:color w:val="000000" w:themeColor="text1"/>
          <w:shd w:val="clear" w:color="auto" w:fill="FFFFFF"/>
        </w:rPr>
        <w:t>18</w:t>
      </w:r>
      <w:r w:rsidRPr="00C65FDD">
        <w:rPr>
          <w:color w:val="000000" w:themeColor="text1"/>
          <w:shd w:val="clear" w:color="auto" w:fill="FFFFFF"/>
        </w:rPr>
        <w:t xml:space="preserve">(4), 609-625. </w:t>
      </w:r>
      <w:hyperlink r:id="rId19" w:history="1">
        <w:r w:rsidRPr="00C65FDD">
          <w:rPr>
            <w:rStyle w:val="Hyperlink"/>
            <w:color w:val="000000" w:themeColor="text1"/>
            <w:u w:val="none"/>
          </w:rPr>
          <w:t>https://doi.org/10.1080/14680777.2018.1447341</w:t>
        </w:r>
      </w:hyperlink>
      <w:r>
        <w:rPr>
          <w:rStyle w:val="Hyperlink"/>
          <w:color w:val="000000" w:themeColor="text1"/>
        </w:rPr>
        <w:t xml:space="preserve"> </w:t>
      </w:r>
    </w:p>
    <w:p w14:paraId="44FB97AC" w14:textId="77777777" w:rsidR="00462421" w:rsidRDefault="00462421" w:rsidP="00462421">
      <w:pPr>
        <w:pStyle w:val="dx-doi"/>
        <w:spacing w:before="0" w:beforeAutospacing="0" w:after="0" w:afterAutospacing="0"/>
        <w:ind w:left="567" w:hanging="567"/>
        <w:rPr>
          <w:rStyle w:val="Hyperlink"/>
          <w:color w:val="000000" w:themeColor="text1"/>
          <w:shd w:val="clear" w:color="auto" w:fill="FFFFFF"/>
        </w:rPr>
      </w:pPr>
    </w:p>
    <w:p w14:paraId="02F6740F" w14:textId="77777777" w:rsidR="00462421" w:rsidRDefault="00462421" w:rsidP="00462421">
      <w:pPr>
        <w:pStyle w:val="dx-doi"/>
        <w:spacing w:before="0" w:beforeAutospacing="0" w:after="0" w:afterAutospacing="0"/>
        <w:ind w:left="567" w:hanging="567"/>
        <w:rPr>
          <w:rStyle w:val="Hyperlink"/>
          <w:color w:val="000000" w:themeColor="text1"/>
          <w:shd w:val="clear" w:color="auto" w:fill="FFFFFF"/>
        </w:rPr>
      </w:pPr>
      <w:r>
        <w:rPr>
          <w:rStyle w:val="Hyperlink"/>
          <w:color w:val="000000" w:themeColor="text1"/>
          <w:shd w:val="clear" w:color="auto" w:fill="FFFFFF"/>
        </w:rPr>
        <w:t xml:space="preserve">GBD 2019 Dementia Forecasting Collaborators. (2022). Estimation of the global prevalence of dementia in 2019 and forecasted prevalence in 2050: an analysis for the global burden of disease study 2019. </w:t>
      </w:r>
      <w:r w:rsidRPr="00C65FDD">
        <w:rPr>
          <w:rStyle w:val="Hyperlink"/>
          <w:i/>
          <w:iCs/>
          <w:color w:val="000000" w:themeColor="text1"/>
          <w:shd w:val="clear" w:color="auto" w:fill="FFFFFF"/>
        </w:rPr>
        <w:t>The Lancet Public Health, 7</w:t>
      </w:r>
      <w:r>
        <w:rPr>
          <w:rStyle w:val="Hyperlink"/>
          <w:color w:val="000000" w:themeColor="text1"/>
          <w:shd w:val="clear" w:color="auto" w:fill="FFFFFF"/>
        </w:rPr>
        <w:t>(2), E105-E125.</w:t>
      </w:r>
    </w:p>
    <w:p w14:paraId="43CF1D5E" w14:textId="77777777" w:rsidR="00462421" w:rsidRDefault="00462421" w:rsidP="00462421">
      <w:pPr>
        <w:pStyle w:val="dx-doi"/>
        <w:spacing w:before="0" w:beforeAutospacing="0" w:after="0" w:afterAutospacing="0"/>
        <w:ind w:left="567" w:hanging="567"/>
        <w:rPr>
          <w:rStyle w:val="Hyperlink"/>
          <w:color w:val="000000" w:themeColor="text1"/>
          <w:shd w:val="clear" w:color="auto" w:fill="FFFFFF"/>
        </w:rPr>
      </w:pPr>
    </w:p>
    <w:p w14:paraId="7BA688A6" w14:textId="77777777" w:rsidR="00462421" w:rsidRDefault="00462421" w:rsidP="00462421">
      <w:pPr>
        <w:pStyle w:val="dx-doi"/>
        <w:spacing w:before="0" w:beforeAutospacing="0" w:after="0" w:afterAutospacing="0"/>
        <w:ind w:left="567" w:hanging="567"/>
        <w:rPr>
          <w:rStyle w:val="Hyperlink"/>
          <w:color w:val="000000" w:themeColor="text1"/>
          <w:shd w:val="clear" w:color="auto" w:fill="FFFFFF"/>
        </w:rPr>
      </w:pPr>
      <w:r w:rsidRPr="00C65FDD">
        <w:rPr>
          <w:rStyle w:val="Hyperlink"/>
          <w:color w:val="000000" w:themeColor="text1"/>
        </w:rPr>
        <w:t xml:space="preserve">Giebel, C. (2023). The future of dementia care in an increasingly digital world. Aging &amp; Mental Health, 27(9), 1653-1654. </w:t>
      </w:r>
      <w:hyperlink r:id="rId20" w:history="1">
        <w:r w:rsidRPr="00C65FDD">
          <w:rPr>
            <w:rStyle w:val="Hyperlink"/>
          </w:rPr>
          <w:t>https://doi.org/10.1080/13607863.2023.2172139</w:t>
        </w:r>
      </w:hyperlink>
      <w:r w:rsidRPr="00C65FDD">
        <w:rPr>
          <w:rStyle w:val="Hyperlink"/>
          <w:color w:val="000000" w:themeColor="text1"/>
        </w:rPr>
        <w:t xml:space="preserve"> </w:t>
      </w:r>
    </w:p>
    <w:p w14:paraId="3ED52F8E" w14:textId="77777777" w:rsidR="00462421" w:rsidRDefault="00462421" w:rsidP="00462421">
      <w:pPr>
        <w:pStyle w:val="dx-doi"/>
        <w:spacing w:before="0" w:beforeAutospacing="0" w:after="0" w:afterAutospacing="0"/>
        <w:ind w:left="567" w:hanging="567"/>
        <w:rPr>
          <w:rStyle w:val="Hyperlink"/>
          <w:color w:val="000000" w:themeColor="text1"/>
          <w:shd w:val="clear" w:color="auto" w:fill="FFFFFF"/>
        </w:rPr>
      </w:pPr>
    </w:p>
    <w:p w14:paraId="138E401E"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Giebel, C., Hanna, K., Tetlow, H., Ward, K., Shenton, J., Cannon, J., ... &amp; Gabbay, M. (2021). “A piece of paper is not the same as having someone to talk to”: accessing post-diagnostic dementia care before and since COVID-19 and associated inequalities. </w:t>
      </w:r>
      <w:r w:rsidRPr="00C65FDD">
        <w:rPr>
          <w:i/>
          <w:iCs/>
          <w:color w:val="000000" w:themeColor="text1"/>
          <w:shd w:val="clear" w:color="auto" w:fill="FFFFFF"/>
        </w:rPr>
        <w:t>International Journal for Equity in Health, 20</w:t>
      </w:r>
      <w:r w:rsidRPr="00C65FDD">
        <w:rPr>
          <w:color w:val="000000" w:themeColor="text1"/>
          <w:shd w:val="clear" w:color="auto" w:fill="FFFFFF"/>
        </w:rPr>
        <w:t xml:space="preserve">, 1-11. </w:t>
      </w:r>
      <w:hyperlink r:id="rId21" w:history="1">
        <w:r w:rsidRPr="00C65FDD">
          <w:rPr>
            <w:rStyle w:val="Hyperlink"/>
            <w:shd w:val="clear" w:color="auto" w:fill="FFFFFF"/>
          </w:rPr>
          <w:t>https://doi.org/10.1186/s12939-021-01418-1</w:t>
        </w:r>
      </w:hyperlink>
      <w:r w:rsidRPr="00C65FDD">
        <w:rPr>
          <w:color w:val="000000" w:themeColor="text1"/>
          <w:shd w:val="clear" w:color="auto" w:fill="FFFFFF"/>
        </w:rPr>
        <w:t xml:space="preserve"> </w:t>
      </w:r>
    </w:p>
    <w:p w14:paraId="533E7718" w14:textId="77777777" w:rsidR="00462421" w:rsidRPr="00C65FDD" w:rsidRDefault="00462421" w:rsidP="00462421">
      <w:pPr>
        <w:pStyle w:val="dx-doi"/>
        <w:spacing w:before="0" w:beforeAutospacing="0" w:after="0" w:afterAutospacing="0"/>
        <w:ind w:left="567" w:hanging="567"/>
        <w:rPr>
          <w:color w:val="000000" w:themeColor="text1"/>
        </w:rPr>
      </w:pPr>
    </w:p>
    <w:p w14:paraId="1E6BB667" w14:textId="77777777" w:rsidR="00462421"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Giebel, C., Hanna, K., Watson, J., Faulkner, T., O’Connell, L., Smith, S., &amp; Donnellan, W. J. (2023). A systematic review on inequalities in accessing and using community-based social care in dementia. International Psychogeriatrics, 1-24.</w:t>
      </w:r>
      <w:r>
        <w:rPr>
          <w:rFonts w:cs="Times New Roman"/>
          <w:color w:val="000000" w:themeColor="text1"/>
          <w:szCs w:val="24"/>
          <w:shd w:val="clear" w:color="auto" w:fill="FFFFFF"/>
        </w:rPr>
        <w:t xml:space="preserve"> </w:t>
      </w:r>
      <w:hyperlink r:id="rId22" w:history="1">
        <w:r w:rsidRPr="00257F51">
          <w:rPr>
            <w:rStyle w:val="Hyperlink"/>
            <w:rFonts w:cs="Times New Roman"/>
            <w:szCs w:val="24"/>
            <w:shd w:val="clear" w:color="auto" w:fill="FFFFFF"/>
          </w:rPr>
          <w:t>https://doi.org/10.1017/S104161022300042X</w:t>
        </w:r>
      </w:hyperlink>
      <w:r>
        <w:rPr>
          <w:rFonts w:cs="Times New Roman"/>
          <w:color w:val="000000" w:themeColor="text1"/>
          <w:szCs w:val="24"/>
          <w:shd w:val="clear" w:color="auto" w:fill="FFFFFF"/>
        </w:rPr>
        <w:t xml:space="preserve"> </w:t>
      </w:r>
    </w:p>
    <w:p w14:paraId="2541495D"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54A83440"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roofErr w:type="spellStart"/>
      <w:r w:rsidRPr="00C65FDD">
        <w:rPr>
          <w:rFonts w:cs="Times New Roman"/>
          <w:color w:val="000000" w:themeColor="text1"/>
          <w:szCs w:val="24"/>
          <w:shd w:val="clear" w:color="auto" w:fill="FFFFFF"/>
        </w:rPr>
        <w:t>Górska</w:t>
      </w:r>
      <w:proofErr w:type="spellEnd"/>
      <w:r w:rsidRPr="00C65FDD">
        <w:rPr>
          <w:rFonts w:cs="Times New Roman"/>
          <w:color w:val="000000" w:themeColor="text1"/>
          <w:szCs w:val="24"/>
          <w:shd w:val="clear" w:color="auto" w:fill="FFFFFF"/>
        </w:rPr>
        <w:t xml:space="preserve">, S., Forsyth, K., &amp; </w:t>
      </w:r>
      <w:proofErr w:type="spellStart"/>
      <w:r w:rsidRPr="00C65FDD">
        <w:rPr>
          <w:rFonts w:cs="Times New Roman"/>
          <w:color w:val="000000" w:themeColor="text1"/>
          <w:szCs w:val="24"/>
          <w:shd w:val="clear" w:color="auto" w:fill="FFFFFF"/>
        </w:rPr>
        <w:t>Maciver</w:t>
      </w:r>
      <w:proofErr w:type="spellEnd"/>
      <w:r w:rsidRPr="00C65FDD">
        <w:rPr>
          <w:rFonts w:cs="Times New Roman"/>
          <w:color w:val="000000" w:themeColor="text1"/>
          <w:szCs w:val="24"/>
          <w:shd w:val="clear" w:color="auto" w:fill="FFFFFF"/>
        </w:rPr>
        <w:t xml:space="preserve">, D. (2018). Living with dementia: a meta-synthesis of </w:t>
      </w:r>
    </w:p>
    <w:p w14:paraId="53E94F52" w14:textId="77777777" w:rsidR="00462421" w:rsidRPr="00C65FDD" w:rsidRDefault="00462421" w:rsidP="00462421">
      <w:pPr>
        <w:spacing w:after="0" w:line="240" w:lineRule="auto"/>
        <w:ind w:left="567"/>
        <w:rPr>
          <w:rFonts w:cs="Times New Roman"/>
          <w:color w:val="000000" w:themeColor="text1"/>
          <w:szCs w:val="24"/>
          <w:shd w:val="clear" w:color="auto" w:fill="FFFFFF"/>
        </w:rPr>
      </w:pPr>
      <w:r w:rsidRPr="00C65FDD">
        <w:rPr>
          <w:rFonts w:cs="Times New Roman"/>
          <w:color w:val="000000" w:themeColor="text1"/>
          <w:szCs w:val="24"/>
          <w:shd w:val="clear" w:color="auto" w:fill="FFFFFF"/>
        </w:rPr>
        <w:t>qualitative research on the lived experience. </w:t>
      </w:r>
      <w:r w:rsidRPr="00C65FDD">
        <w:rPr>
          <w:rFonts w:cs="Times New Roman"/>
          <w:i/>
          <w:iCs/>
          <w:color w:val="000000" w:themeColor="text1"/>
          <w:szCs w:val="24"/>
          <w:shd w:val="clear" w:color="auto" w:fill="FFFFFF"/>
        </w:rPr>
        <w:t>The Gerontologist</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58</w:t>
      </w:r>
      <w:r w:rsidRPr="00C65FDD">
        <w:rPr>
          <w:rFonts w:cs="Times New Roman"/>
          <w:color w:val="000000" w:themeColor="text1"/>
          <w:szCs w:val="24"/>
          <w:shd w:val="clear" w:color="auto" w:fill="FFFFFF"/>
        </w:rPr>
        <w:t xml:space="preserve">(3), e180-e196. </w:t>
      </w:r>
      <w:hyperlink r:id="rId23" w:history="1">
        <w:r w:rsidRPr="00C65FDD">
          <w:rPr>
            <w:rStyle w:val="Hyperlink"/>
            <w:rFonts w:cs="Times New Roman"/>
            <w:color w:val="000000" w:themeColor="text1"/>
            <w:szCs w:val="24"/>
            <w:u w:val="none"/>
            <w:shd w:val="clear" w:color="auto" w:fill="FFFFFF"/>
          </w:rPr>
          <w:t>https://doi.org/10.1093/geront/gnw195</w:t>
        </w:r>
      </w:hyperlink>
    </w:p>
    <w:p w14:paraId="3894CEFC"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3FD57D5A"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Hicks, B., Innes, A., &amp; Nyman, S. R. (2020). Exploring the ‘active mechanisms’ for engaging </w:t>
      </w:r>
    </w:p>
    <w:p w14:paraId="7C36BD6F" w14:textId="77777777" w:rsidR="00462421" w:rsidRDefault="00462421" w:rsidP="00462421">
      <w:pPr>
        <w:spacing w:after="0" w:line="240" w:lineRule="auto"/>
        <w:ind w:left="567"/>
        <w:rPr>
          <w:rFonts w:cs="Times New Roman"/>
          <w:color w:val="000000" w:themeColor="text1"/>
          <w:szCs w:val="24"/>
          <w:shd w:val="clear" w:color="auto" w:fill="FFFFFF"/>
        </w:rPr>
      </w:pPr>
      <w:r w:rsidRPr="00C65FDD">
        <w:rPr>
          <w:rFonts w:cs="Times New Roman"/>
          <w:color w:val="000000" w:themeColor="text1"/>
          <w:szCs w:val="24"/>
          <w:shd w:val="clear" w:color="auto" w:fill="FFFFFF"/>
        </w:rPr>
        <w:t>rural-dwelling older men with dementia in a community technological initiative. </w:t>
      </w:r>
      <w:r w:rsidRPr="00C65FDD">
        <w:rPr>
          <w:rFonts w:cs="Times New Roman"/>
          <w:i/>
          <w:iCs/>
          <w:color w:val="000000" w:themeColor="text1"/>
          <w:szCs w:val="24"/>
          <w:shd w:val="clear" w:color="auto" w:fill="FFFFFF"/>
        </w:rPr>
        <w:t>Ageing &amp; Society</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40</w:t>
      </w:r>
      <w:r w:rsidRPr="00C65FDD">
        <w:rPr>
          <w:rFonts w:cs="Times New Roman"/>
          <w:color w:val="000000" w:themeColor="text1"/>
          <w:szCs w:val="24"/>
          <w:shd w:val="clear" w:color="auto" w:fill="FFFFFF"/>
        </w:rPr>
        <w:t xml:space="preserve">(9), 1906-1938. </w:t>
      </w:r>
      <w:hyperlink r:id="rId24" w:history="1">
        <w:r w:rsidRPr="00C65FDD">
          <w:rPr>
            <w:rStyle w:val="Hyperlink"/>
            <w:rFonts w:cs="Times New Roman"/>
            <w:color w:val="000000" w:themeColor="text1"/>
            <w:szCs w:val="24"/>
            <w:u w:val="none"/>
            <w:shd w:val="clear" w:color="auto" w:fill="FFFFFF"/>
          </w:rPr>
          <w:t>https://doi.org/10.1017/S0144686X19000357</w:t>
        </w:r>
      </w:hyperlink>
    </w:p>
    <w:p w14:paraId="5B0E4010" w14:textId="77777777" w:rsidR="00462421" w:rsidRDefault="00462421" w:rsidP="00462421">
      <w:pPr>
        <w:spacing w:after="0" w:line="240" w:lineRule="auto"/>
        <w:ind w:left="567" w:hanging="567"/>
        <w:rPr>
          <w:rFonts w:cs="Times New Roman"/>
          <w:color w:val="000000" w:themeColor="text1"/>
          <w:szCs w:val="24"/>
          <w:shd w:val="clear" w:color="auto" w:fill="FFFFFF"/>
        </w:rPr>
      </w:pPr>
    </w:p>
    <w:p w14:paraId="4CBC7FA7" w14:textId="77777777" w:rsidR="00462421" w:rsidRDefault="00462421" w:rsidP="00462421">
      <w:pPr>
        <w:spacing w:after="0" w:line="240" w:lineRule="auto"/>
        <w:ind w:left="567" w:hanging="567"/>
        <w:rPr>
          <w:rFonts w:cs="Times New Roman"/>
          <w:color w:val="000000" w:themeColor="text1"/>
          <w:szCs w:val="24"/>
          <w:shd w:val="clear" w:color="auto" w:fill="FFFFFF"/>
        </w:rPr>
      </w:pPr>
      <w:r w:rsidRPr="00781ACE">
        <w:rPr>
          <w:rFonts w:cs="Times New Roman"/>
          <w:color w:val="000000" w:themeColor="text1"/>
          <w:szCs w:val="24"/>
          <w:shd w:val="clear" w:color="auto" w:fill="FFFFFF"/>
        </w:rPr>
        <w:t xml:space="preserve">Hicks, B., Gridley, K., Dixon, J., Baxter, K., Birks, Y., Colclough, C., ... &amp; DETERMIND team. (2023). Using digital technologies to facilitate social inclusion during the COVID‐19 pandemic: Experiences of co‐resident and non‐co‐resident family carers of people with dementia from DETERMIND‐C19. </w:t>
      </w:r>
      <w:r w:rsidRPr="00781ACE">
        <w:rPr>
          <w:rFonts w:cs="Times New Roman"/>
          <w:i/>
          <w:iCs/>
          <w:color w:val="000000" w:themeColor="text1"/>
          <w:szCs w:val="24"/>
          <w:shd w:val="clear" w:color="auto" w:fill="FFFFFF"/>
        </w:rPr>
        <w:t>International Journal of Geriatric Psychiatry, 38</w:t>
      </w:r>
      <w:r w:rsidRPr="00781ACE">
        <w:rPr>
          <w:rFonts w:cs="Times New Roman"/>
          <w:color w:val="000000" w:themeColor="text1"/>
          <w:szCs w:val="24"/>
          <w:shd w:val="clear" w:color="auto" w:fill="FFFFFF"/>
        </w:rPr>
        <w:t>(2), e5886.</w:t>
      </w:r>
      <w:r>
        <w:rPr>
          <w:rFonts w:cs="Times New Roman"/>
          <w:color w:val="000000" w:themeColor="text1"/>
          <w:szCs w:val="24"/>
          <w:shd w:val="clear" w:color="auto" w:fill="FFFFFF"/>
        </w:rPr>
        <w:t xml:space="preserve"> </w:t>
      </w:r>
      <w:hyperlink r:id="rId25" w:history="1">
        <w:r w:rsidRPr="00257F51">
          <w:rPr>
            <w:rStyle w:val="Hyperlink"/>
            <w:rFonts w:cs="Times New Roman"/>
            <w:szCs w:val="24"/>
            <w:shd w:val="clear" w:color="auto" w:fill="FFFFFF"/>
          </w:rPr>
          <w:t>https://doi.org/10.1002/gps.5886</w:t>
        </w:r>
      </w:hyperlink>
      <w:r>
        <w:rPr>
          <w:rFonts w:cs="Times New Roman"/>
          <w:color w:val="000000" w:themeColor="text1"/>
          <w:szCs w:val="24"/>
          <w:shd w:val="clear" w:color="auto" w:fill="FFFFFF"/>
        </w:rPr>
        <w:t xml:space="preserve"> </w:t>
      </w:r>
    </w:p>
    <w:p w14:paraId="7679FB56" w14:textId="77777777" w:rsidR="00462421" w:rsidRPr="00781ACE" w:rsidRDefault="00462421" w:rsidP="00462421">
      <w:pPr>
        <w:spacing w:after="0" w:line="240" w:lineRule="auto"/>
        <w:ind w:left="567" w:hanging="567"/>
        <w:rPr>
          <w:rFonts w:cs="Times New Roman"/>
          <w:color w:val="000000" w:themeColor="text1"/>
          <w:szCs w:val="24"/>
          <w:shd w:val="clear" w:color="auto" w:fill="FFFFFF"/>
        </w:rPr>
      </w:pPr>
    </w:p>
    <w:p w14:paraId="40AC11FF" w14:textId="77777777" w:rsidR="00462421" w:rsidRDefault="00462421" w:rsidP="00462421">
      <w:pPr>
        <w:spacing w:after="0" w:line="240" w:lineRule="auto"/>
        <w:ind w:left="567" w:hanging="567"/>
        <w:rPr>
          <w:rFonts w:cs="Times New Roman"/>
          <w:color w:val="000000" w:themeColor="text1"/>
          <w:szCs w:val="24"/>
          <w:shd w:val="clear" w:color="auto" w:fill="FFFFFF"/>
        </w:rPr>
      </w:pPr>
      <w:r w:rsidRPr="00781ACE">
        <w:rPr>
          <w:rFonts w:cs="Times New Roman"/>
          <w:color w:val="000000" w:themeColor="text1"/>
          <w:szCs w:val="24"/>
          <w:shd w:val="clear" w:color="auto" w:fill="FFFFFF"/>
        </w:rPr>
        <w:t xml:space="preserve">Hicks, B., Karim, A., Jones, E., Burgin, M., Cutler, C., Tang, W., ... &amp; Nyman, S. R. (2022). Care home practitioners’ perceptions of the barriers and facilitators for using off-the-shelf gaming technology with people with dementia. </w:t>
      </w:r>
      <w:r w:rsidRPr="00781ACE">
        <w:rPr>
          <w:rFonts w:cs="Times New Roman"/>
          <w:i/>
          <w:iCs/>
          <w:color w:val="000000" w:themeColor="text1"/>
          <w:szCs w:val="24"/>
          <w:shd w:val="clear" w:color="auto" w:fill="FFFFFF"/>
        </w:rPr>
        <w:t>Dementia, 21</w:t>
      </w:r>
      <w:r w:rsidRPr="00781ACE">
        <w:rPr>
          <w:rFonts w:cs="Times New Roman"/>
          <w:color w:val="000000" w:themeColor="text1"/>
          <w:szCs w:val="24"/>
          <w:shd w:val="clear" w:color="auto" w:fill="FFFFFF"/>
        </w:rPr>
        <w:t>(5), 1532-1555.</w:t>
      </w:r>
      <w:r>
        <w:rPr>
          <w:rFonts w:cs="Times New Roman"/>
          <w:color w:val="000000" w:themeColor="text1"/>
          <w:szCs w:val="24"/>
          <w:shd w:val="clear" w:color="auto" w:fill="FFFFFF"/>
        </w:rPr>
        <w:t xml:space="preserve"> </w:t>
      </w:r>
      <w:hyperlink r:id="rId26" w:history="1">
        <w:r w:rsidRPr="00257F51">
          <w:rPr>
            <w:rStyle w:val="Hyperlink"/>
            <w:rFonts w:cs="Times New Roman"/>
            <w:szCs w:val="24"/>
            <w:shd w:val="clear" w:color="auto" w:fill="FFFFFF"/>
          </w:rPr>
          <w:t>https://doi.org/10.1177/14713012221085229</w:t>
        </w:r>
      </w:hyperlink>
      <w:r>
        <w:rPr>
          <w:rFonts w:cs="Times New Roman"/>
          <w:color w:val="000000" w:themeColor="text1"/>
          <w:szCs w:val="24"/>
          <w:shd w:val="clear" w:color="auto" w:fill="FFFFFF"/>
        </w:rPr>
        <w:t xml:space="preserve"> </w:t>
      </w:r>
    </w:p>
    <w:p w14:paraId="243B31F0"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0DF796E9"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lastRenderedPageBreak/>
        <w:t xml:space="preserve">Holmes, K. M., &amp; O'Loughlin, N. (2014). The experiences of people with learning </w:t>
      </w:r>
    </w:p>
    <w:p w14:paraId="6E653080" w14:textId="77777777" w:rsidR="00462421" w:rsidRPr="00C65FDD" w:rsidRDefault="00462421" w:rsidP="00462421">
      <w:pPr>
        <w:spacing w:after="0" w:line="240" w:lineRule="auto"/>
        <w:ind w:left="567"/>
        <w:rPr>
          <w:rFonts w:cs="Times New Roman"/>
          <w:color w:val="000000" w:themeColor="text1"/>
          <w:szCs w:val="24"/>
        </w:rPr>
      </w:pPr>
      <w:r w:rsidRPr="00C65FDD">
        <w:rPr>
          <w:rFonts w:cs="Times New Roman"/>
          <w:color w:val="000000" w:themeColor="text1"/>
          <w:szCs w:val="24"/>
          <w:shd w:val="clear" w:color="auto" w:fill="FFFFFF"/>
        </w:rPr>
        <w:t>disabilities on social networking sites. </w:t>
      </w:r>
      <w:r w:rsidRPr="00C65FDD">
        <w:rPr>
          <w:rFonts w:cs="Times New Roman"/>
          <w:i/>
          <w:iCs/>
          <w:color w:val="000000" w:themeColor="text1"/>
          <w:szCs w:val="24"/>
          <w:shd w:val="clear" w:color="auto" w:fill="FFFFFF"/>
        </w:rPr>
        <w:t>British Journal of Learning Disabilities</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42</w:t>
      </w:r>
      <w:r w:rsidRPr="00C65FDD">
        <w:rPr>
          <w:rFonts w:cs="Times New Roman"/>
          <w:color w:val="000000" w:themeColor="text1"/>
          <w:szCs w:val="24"/>
          <w:shd w:val="clear" w:color="auto" w:fill="FFFFFF"/>
        </w:rPr>
        <w:t xml:space="preserve">(1), 1-5. </w:t>
      </w:r>
      <w:hyperlink r:id="rId27" w:history="1">
        <w:r w:rsidRPr="00C65FDD">
          <w:rPr>
            <w:rStyle w:val="Hyperlink"/>
            <w:rFonts w:cs="Times New Roman"/>
            <w:color w:val="000000" w:themeColor="text1"/>
            <w:szCs w:val="24"/>
            <w:u w:val="none"/>
            <w:shd w:val="clear" w:color="auto" w:fill="FFFFFF"/>
          </w:rPr>
          <w:t>https://doi.org/10.1111/bld.12001</w:t>
        </w:r>
      </w:hyperlink>
    </w:p>
    <w:p w14:paraId="3B027FC2"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69EC069F"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roofErr w:type="spellStart"/>
      <w:r w:rsidRPr="00C65FDD">
        <w:rPr>
          <w:rFonts w:cs="Times New Roman"/>
          <w:color w:val="000000" w:themeColor="text1"/>
          <w:szCs w:val="24"/>
          <w:shd w:val="clear" w:color="auto" w:fill="FFFFFF"/>
        </w:rPr>
        <w:t>Joddrell</w:t>
      </w:r>
      <w:proofErr w:type="spellEnd"/>
      <w:r w:rsidRPr="00C65FDD">
        <w:rPr>
          <w:rFonts w:cs="Times New Roman"/>
          <w:color w:val="000000" w:themeColor="text1"/>
          <w:szCs w:val="24"/>
          <w:shd w:val="clear" w:color="auto" w:fill="FFFFFF"/>
        </w:rPr>
        <w:t xml:space="preserve">, P., &amp; Astell, A. J. (2016). Studies involving people with dementia and </w:t>
      </w:r>
      <w:proofErr w:type="gramStart"/>
      <w:r w:rsidRPr="00C65FDD">
        <w:rPr>
          <w:rFonts w:cs="Times New Roman"/>
          <w:color w:val="000000" w:themeColor="text1"/>
          <w:szCs w:val="24"/>
          <w:shd w:val="clear" w:color="auto" w:fill="FFFFFF"/>
        </w:rPr>
        <w:t>touchscreen</w:t>
      </w:r>
      <w:proofErr w:type="gramEnd"/>
      <w:r w:rsidRPr="00C65FDD">
        <w:rPr>
          <w:rFonts w:cs="Times New Roman"/>
          <w:color w:val="000000" w:themeColor="text1"/>
          <w:szCs w:val="24"/>
          <w:shd w:val="clear" w:color="auto" w:fill="FFFFFF"/>
        </w:rPr>
        <w:t xml:space="preserve"> </w:t>
      </w:r>
    </w:p>
    <w:p w14:paraId="1EC6F71A" w14:textId="77777777" w:rsidR="00462421" w:rsidRPr="00C65FDD" w:rsidRDefault="00462421" w:rsidP="00462421">
      <w:pPr>
        <w:spacing w:after="0" w:line="240" w:lineRule="auto"/>
        <w:ind w:left="567"/>
        <w:rPr>
          <w:rStyle w:val="Hyperlink"/>
          <w:rFonts w:cs="Times New Roman"/>
          <w:color w:val="000000" w:themeColor="text1"/>
          <w:szCs w:val="24"/>
          <w:u w:val="none"/>
          <w:shd w:val="clear" w:color="auto" w:fill="FFFFFF"/>
        </w:rPr>
      </w:pPr>
      <w:r w:rsidRPr="00C65FDD">
        <w:rPr>
          <w:rFonts w:cs="Times New Roman"/>
          <w:color w:val="000000" w:themeColor="text1"/>
          <w:szCs w:val="24"/>
          <w:shd w:val="clear" w:color="auto" w:fill="FFFFFF"/>
        </w:rPr>
        <w:t>technology: a literature review. </w:t>
      </w:r>
      <w:r w:rsidRPr="00C65FDD">
        <w:rPr>
          <w:rFonts w:cs="Times New Roman"/>
          <w:i/>
          <w:iCs/>
          <w:color w:val="000000" w:themeColor="text1"/>
          <w:szCs w:val="24"/>
          <w:shd w:val="clear" w:color="auto" w:fill="FFFFFF"/>
        </w:rPr>
        <w:t>JMIR rehabilitation and assistive technologies</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3</w:t>
      </w:r>
      <w:r w:rsidRPr="00C65FDD">
        <w:rPr>
          <w:rFonts w:cs="Times New Roman"/>
          <w:color w:val="000000" w:themeColor="text1"/>
          <w:szCs w:val="24"/>
          <w:shd w:val="clear" w:color="auto" w:fill="FFFFFF"/>
        </w:rPr>
        <w:t xml:space="preserve">(2), 5788. </w:t>
      </w:r>
      <w:hyperlink r:id="rId28" w:history="1">
        <w:r w:rsidRPr="00C65FDD">
          <w:rPr>
            <w:rStyle w:val="Hyperlink"/>
            <w:rFonts w:cs="Times New Roman"/>
            <w:color w:val="000000" w:themeColor="text1"/>
            <w:szCs w:val="24"/>
            <w:u w:val="none"/>
            <w:shd w:val="clear" w:color="auto" w:fill="FFFFFF"/>
          </w:rPr>
          <w:t>doi:10.2196/rehab.5788</w:t>
        </w:r>
      </w:hyperlink>
    </w:p>
    <w:p w14:paraId="52026527" w14:textId="77777777" w:rsidR="00462421" w:rsidRPr="00C65FDD" w:rsidRDefault="00462421" w:rsidP="00462421">
      <w:pPr>
        <w:pStyle w:val="dx-doi"/>
        <w:spacing w:before="0" w:beforeAutospacing="0" w:after="0" w:afterAutospacing="0"/>
        <w:ind w:left="567" w:hanging="567"/>
      </w:pPr>
      <w:r w:rsidRPr="00C65FDD">
        <w:rPr>
          <w:color w:val="000000" w:themeColor="text1"/>
          <w:shd w:val="clear" w:color="auto" w:fill="FFFFFF"/>
        </w:rPr>
        <w:t xml:space="preserve">Livingstone, S. (2021). Why is media literacy prominent in the UK’s draft Online Safety Bill 2021?  </w:t>
      </w:r>
      <w:hyperlink r:id="rId29" w:history="1">
        <w:r w:rsidRPr="00C65FDD">
          <w:rPr>
            <w:rStyle w:val="Hyperlink"/>
            <w:rFonts w:eastAsiaTheme="majorEastAsia"/>
          </w:rPr>
          <w:t>Parenting for a Digital Future (lse.ac.uk)</w:t>
        </w:r>
      </w:hyperlink>
    </w:p>
    <w:p w14:paraId="40EF78A9"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p>
    <w:p w14:paraId="3DF4D006" w14:textId="77777777" w:rsidR="00462421" w:rsidRPr="00C65FDD" w:rsidRDefault="00462421" w:rsidP="00462421">
      <w:pPr>
        <w:pStyle w:val="dx-doi"/>
        <w:spacing w:before="0" w:beforeAutospacing="0" w:after="0" w:afterAutospacing="0"/>
        <w:ind w:left="567" w:hanging="567"/>
        <w:rPr>
          <w:color w:val="000000" w:themeColor="text1"/>
          <w:shd w:val="clear" w:color="auto" w:fill="FFFFFF"/>
        </w:rPr>
      </w:pPr>
      <w:r w:rsidRPr="00C65FDD">
        <w:rPr>
          <w:color w:val="000000" w:themeColor="text1"/>
          <w:shd w:val="clear" w:color="auto" w:fill="FFFFFF"/>
        </w:rPr>
        <w:t xml:space="preserve">McCausland, B., Knight, L., Page, L., &amp; Trevillion, K. (2016). A systematic review of the </w:t>
      </w:r>
    </w:p>
    <w:p w14:paraId="73DD4DD8" w14:textId="77777777" w:rsidR="00462421" w:rsidRPr="00C65FDD" w:rsidRDefault="00462421" w:rsidP="00462421">
      <w:pPr>
        <w:pStyle w:val="dx-doi"/>
        <w:spacing w:before="0" w:beforeAutospacing="0" w:after="0" w:afterAutospacing="0"/>
        <w:ind w:left="567"/>
        <w:rPr>
          <w:color w:val="000000" w:themeColor="text1"/>
        </w:rPr>
      </w:pPr>
      <w:r w:rsidRPr="00C65FDD">
        <w:rPr>
          <w:color w:val="000000" w:themeColor="text1"/>
          <w:shd w:val="clear" w:color="auto" w:fill="FFFFFF"/>
        </w:rPr>
        <w:t>prevalence and odds of domestic abuse victimization among people with dementia. </w:t>
      </w:r>
      <w:r w:rsidRPr="00C65FDD">
        <w:rPr>
          <w:i/>
          <w:iCs/>
          <w:color w:val="000000" w:themeColor="text1"/>
          <w:shd w:val="clear" w:color="auto" w:fill="FFFFFF"/>
        </w:rPr>
        <w:t>International review of psychiatry</w:t>
      </w:r>
      <w:r w:rsidRPr="00C65FDD">
        <w:rPr>
          <w:color w:val="000000" w:themeColor="text1"/>
          <w:shd w:val="clear" w:color="auto" w:fill="FFFFFF"/>
        </w:rPr>
        <w:t>, </w:t>
      </w:r>
      <w:r w:rsidRPr="00C65FDD">
        <w:rPr>
          <w:i/>
          <w:iCs/>
          <w:color w:val="000000" w:themeColor="text1"/>
          <w:shd w:val="clear" w:color="auto" w:fill="FFFFFF"/>
        </w:rPr>
        <w:t>28</w:t>
      </w:r>
      <w:r w:rsidRPr="00C65FDD">
        <w:rPr>
          <w:color w:val="000000" w:themeColor="text1"/>
          <w:shd w:val="clear" w:color="auto" w:fill="FFFFFF"/>
        </w:rPr>
        <w:t xml:space="preserve">(5), 475-484. </w:t>
      </w:r>
      <w:hyperlink r:id="rId30" w:history="1">
        <w:r w:rsidRPr="00C65FDD">
          <w:rPr>
            <w:rStyle w:val="Hyperlink"/>
            <w:color w:val="000000" w:themeColor="text1"/>
            <w:u w:val="none"/>
          </w:rPr>
          <w:t>https://doi.org/10.1080/09540261.2016.1215296</w:t>
        </w:r>
      </w:hyperlink>
    </w:p>
    <w:p w14:paraId="0C00453E"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016D130D"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McNeil, A., Briggs, P., Pywell, J., &amp; Coventry, L. (2017). Functional privacy concerns of older adults about pervasive health-monitoring systems. PETA ’17: Proceedings of the 10</w:t>
      </w:r>
      <w:r w:rsidRPr="00C65FDD">
        <w:rPr>
          <w:rFonts w:cs="Times New Roman"/>
          <w:color w:val="000000" w:themeColor="text1"/>
          <w:szCs w:val="24"/>
          <w:shd w:val="clear" w:color="auto" w:fill="FFFFFF"/>
          <w:vertAlign w:val="superscript"/>
        </w:rPr>
        <w:t>th</w:t>
      </w:r>
      <w:r w:rsidRPr="00C65FDD">
        <w:rPr>
          <w:rFonts w:cs="Times New Roman"/>
          <w:color w:val="000000" w:themeColor="text1"/>
          <w:szCs w:val="24"/>
          <w:shd w:val="clear" w:color="auto" w:fill="FFFFFF"/>
        </w:rPr>
        <w:t xml:space="preserve"> International Conference on Pervasive Technologies Related to Assistive Environments, 96-102. https://doi.org/10.1145/3056540.3056559</w:t>
      </w:r>
    </w:p>
    <w:p w14:paraId="50807DB0"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6C62A9F8"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Mentis, H. M., </w:t>
      </w:r>
      <w:proofErr w:type="spellStart"/>
      <w:r w:rsidRPr="00C65FDD">
        <w:rPr>
          <w:rFonts w:cs="Times New Roman"/>
          <w:color w:val="000000" w:themeColor="text1"/>
          <w:szCs w:val="24"/>
          <w:shd w:val="clear" w:color="auto" w:fill="FFFFFF"/>
        </w:rPr>
        <w:t>Madjaroff</w:t>
      </w:r>
      <w:proofErr w:type="spellEnd"/>
      <w:r w:rsidRPr="00C65FDD">
        <w:rPr>
          <w:rFonts w:cs="Times New Roman"/>
          <w:color w:val="000000" w:themeColor="text1"/>
          <w:szCs w:val="24"/>
          <w:shd w:val="clear" w:color="auto" w:fill="FFFFFF"/>
        </w:rPr>
        <w:t xml:space="preserve">, G., &amp; Massey, A. K. (2019). Upside and downside risk in online </w:t>
      </w:r>
    </w:p>
    <w:p w14:paraId="201F7D04" w14:textId="77777777" w:rsidR="00462421" w:rsidRPr="00C65FDD" w:rsidRDefault="00462421" w:rsidP="00462421">
      <w:pPr>
        <w:spacing w:after="0" w:line="240" w:lineRule="auto"/>
        <w:ind w:left="567"/>
        <w:rPr>
          <w:rStyle w:val="Hyperlink"/>
          <w:rFonts w:cs="Times New Roman"/>
          <w:color w:val="000000" w:themeColor="text1"/>
          <w:szCs w:val="24"/>
          <w:u w:val="none"/>
          <w:shd w:val="clear" w:color="auto" w:fill="FFFFFF"/>
        </w:rPr>
      </w:pPr>
      <w:r w:rsidRPr="00C65FDD">
        <w:rPr>
          <w:rFonts w:cs="Times New Roman"/>
          <w:color w:val="000000" w:themeColor="text1"/>
          <w:szCs w:val="24"/>
          <w:shd w:val="clear" w:color="auto" w:fill="FFFFFF"/>
        </w:rPr>
        <w:t>security for older adults with mild cognitive impairment. In </w:t>
      </w:r>
      <w:r w:rsidRPr="00C65FDD">
        <w:rPr>
          <w:rFonts w:cs="Times New Roman"/>
          <w:i/>
          <w:iCs/>
          <w:color w:val="000000" w:themeColor="text1"/>
          <w:szCs w:val="24"/>
          <w:shd w:val="clear" w:color="auto" w:fill="FFFFFF"/>
        </w:rPr>
        <w:t>Proceedings of the 2019 CHI Conference on Human Factors in Computing Systems</w:t>
      </w:r>
      <w:r w:rsidRPr="00C65FDD">
        <w:rPr>
          <w:rFonts w:cs="Times New Roman"/>
          <w:color w:val="000000" w:themeColor="text1"/>
          <w:szCs w:val="24"/>
          <w:shd w:val="clear" w:color="auto" w:fill="FFFFFF"/>
        </w:rPr>
        <w:t xml:space="preserve"> (pp. 1-13). </w:t>
      </w:r>
      <w:hyperlink r:id="rId31" w:history="1">
        <w:r w:rsidRPr="00C65FDD">
          <w:rPr>
            <w:rStyle w:val="Hyperlink"/>
            <w:rFonts w:cs="Times New Roman"/>
            <w:color w:val="000000" w:themeColor="text1"/>
            <w:szCs w:val="24"/>
            <w:u w:val="none"/>
            <w:shd w:val="clear" w:color="auto" w:fill="FFFFFF"/>
          </w:rPr>
          <w:t>https://doi.org/10.1145/3290605.3300573</w:t>
        </w:r>
      </w:hyperlink>
    </w:p>
    <w:p w14:paraId="730BC7E9"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26011E19"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Murthy, S., Bhat, K. S., Das, S., &amp; Kumar, N. (2021). Individually vulnerable, collectively </w:t>
      </w:r>
    </w:p>
    <w:p w14:paraId="13EC60A7" w14:textId="77777777" w:rsidR="00462421" w:rsidRPr="00C65FDD" w:rsidRDefault="00462421" w:rsidP="00462421">
      <w:pPr>
        <w:spacing w:after="0" w:line="240" w:lineRule="auto"/>
        <w:ind w:left="567"/>
        <w:rPr>
          <w:rFonts w:cs="Times New Roman"/>
          <w:color w:val="000000" w:themeColor="text1"/>
          <w:szCs w:val="24"/>
          <w:shd w:val="clear" w:color="auto" w:fill="FFFFFF"/>
        </w:rPr>
      </w:pPr>
      <w:r w:rsidRPr="00C65FDD">
        <w:rPr>
          <w:rFonts w:cs="Times New Roman"/>
          <w:color w:val="000000" w:themeColor="text1"/>
          <w:szCs w:val="24"/>
          <w:shd w:val="clear" w:color="auto" w:fill="FFFFFF"/>
        </w:rPr>
        <w:t>safe: The security and privacy practices of households with older adults. </w:t>
      </w:r>
      <w:r w:rsidRPr="00C65FDD">
        <w:rPr>
          <w:rFonts w:cs="Times New Roman"/>
          <w:i/>
          <w:iCs/>
          <w:color w:val="000000" w:themeColor="text1"/>
          <w:szCs w:val="24"/>
          <w:shd w:val="clear" w:color="auto" w:fill="FFFFFF"/>
        </w:rPr>
        <w:t>Proceedings of the ACM on Human-Computer Interaction</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5</w:t>
      </w:r>
      <w:r w:rsidRPr="00C65FDD">
        <w:rPr>
          <w:rFonts w:cs="Times New Roman"/>
          <w:color w:val="000000" w:themeColor="text1"/>
          <w:szCs w:val="24"/>
          <w:shd w:val="clear" w:color="auto" w:fill="FFFFFF"/>
        </w:rPr>
        <w:t xml:space="preserve">(1), 1-24. </w:t>
      </w:r>
      <w:hyperlink r:id="rId32" w:history="1">
        <w:r w:rsidRPr="00C65FDD">
          <w:rPr>
            <w:rStyle w:val="Hyperlink"/>
            <w:rFonts w:cs="Times New Roman"/>
            <w:color w:val="000000" w:themeColor="text1"/>
            <w:szCs w:val="24"/>
            <w:u w:val="none"/>
            <w:shd w:val="clear" w:color="auto" w:fill="FFFFFF"/>
          </w:rPr>
          <w:t>https://doi.org/10.1145/3449212</w:t>
        </w:r>
      </w:hyperlink>
    </w:p>
    <w:p w14:paraId="6E44A9A7" w14:textId="77777777" w:rsidR="00462421" w:rsidRPr="00C65FDD" w:rsidRDefault="00462421" w:rsidP="00462421">
      <w:pPr>
        <w:spacing w:after="0" w:line="240" w:lineRule="auto"/>
        <w:ind w:left="567" w:hanging="567"/>
        <w:rPr>
          <w:rStyle w:val="cf01"/>
          <w:rFonts w:ascii="Times New Roman" w:hAnsi="Times New Roman" w:cs="Times New Roman"/>
          <w:color w:val="000000" w:themeColor="text1"/>
          <w:sz w:val="24"/>
          <w:szCs w:val="24"/>
        </w:rPr>
      </w:pPr>
    </w:p>
    <w:p w14:paraId="5B2D5457" w14:textId="77777777" w:rsidR="00462421" w:rsidRPr="00C65FDD" w:rsidRDefault="00462421" w:rsidP="00462421">
      <w:pPr>
        <w:spacing w:after="0" w:line="240" w:lineRule="auto"/>
        <w:ind w:left="567" w:hanging="567"/>
        <w:rPr>
          <w:rStyle w:val="cf11"/>
          <w:rFonts w:ascii="Times New Roman" w:hAnsi="Times New Roman" w:cs="Times New Roman"/>
          <w:color w:val="000000" w:themeColor="text1"/>
          <w:sz w:val="24"/>
          <w:szCs w:val="24"/>
        </w:rPr>
      </w:pPr>
      <w:r w:rsidRPr="00C65FDD">
        <w:rPr>
          <w:rStyle w:val="cf01"/>
          <w:rFonts w:ascii="Times New Roman" w:hAnsi="Times New Roman" w:cs="Times New Roman"/>
          <w:color w:val="000000" w:themeColor="text1"/>
          <w:sz w:val="24"/>
          <w:szCs w:val="24"/>
        </w:rPr>
        <w:t xml:space="preserve">National Academies of Sciences, Engineering, and Medicine. (2021). </w:t>
      </w:r>
      <w:r w:rsidRPr="00C65FDD">
        <w:rPr>
          <w:rStyle w:val="cf11"/>
          <w:rFonts w:ascii="Times New Roman" w:hAnsi="Times New Roman" w:cs="Times New Roman"/>
          <w:color w:val="000000" w:themeColor="text1"/>
          <w:sz w:val="24"/>
          <w:szCs w:val="24"/>
        </w:rPr>
        <w:t xml:space="preserve">Reducing the impact of </w:t>
      </w:r>
    </w:p>
    <w:p w14:paraId="7509845D" w14:textId="77777777" w:rsidR="00462421" w:rsidRPr="00C65FDD" w:rsidRDefault="00462421" w:rsidP="00462421">
      <w:pPr>
        <w:spacing w:after="0" w:line="240" w:lineRule="auto"/>
        <w:ind w:left="567"/>
        <w:rPr>
          <w:rStyle w:val="cf01"/>
          <w:rFonts w:cs="Times New Roman"/>
          <w:szCs w:val="24"/>
        </w:rPr>
      </w:pPr>
      <w:r w:rsidRPr="00C65FDD">
        <w:rPr>
          <w:rStyle w:val="cf11"/>
          <w:rFonts w:ascii="Times New Roman" w:hAnsi="Times New Roman" w:cs="Times New Roman"/>
          <w:color w:val="000000" w:themeColor="text1"/>
          <w:sz w:val="24"/>
          <w:szCs w:val="24"/>
        </w:rPr>
        <w:t xml:space="preserve">dementia in America: A decadal survey of the </w:t>
      </w:r>
      <w:proofErr w:type="spellStart"/>
      <w:r w:rsidRPr="00C65FDD">
        <w:rPr>
          <w:rStyle w:val="cf11"/>
          <w:rFonts w:ascii="Times New Roman" w:hAnsi="Times New Roman" w:cs="Times New Roman"/>
          <w:color w:val="000000" w:themeColor="text1"/>
          <w:sz w:val="24"/>
          <w:szCs w:val="24"/>
        </w:rPr>
        <w:t>behavioral</w:t>
      </w:r>
      <w:proofErr w:type="spellEnd"/>
      <w:r w:rsidRPr="00C65FDD">
        <w:rPr>
          <w:rStyle w:val="cf11"/>
          <w:rFonts w:ascii="Times New Roman" w:hAnsi="Times New Roman" w:cs="Times New Roman"/>
          <w:color w:val="000000" w:themeColor="text1"/>
          <w:sz w:val="24"/>
          <w:szCs w:val="24"/>
        </w:rPr>
        <w:t xml:space="preserve"> and social sciences</w:t>
      </w:r>
      <w:r w:rsidRPr="00C65FDD">
        <w:rPr>
          <w:rStyle w:val="cf01"/>
          <w:rFonts w:ascii="Times New Roman" w:hAnsi="Times New Roman" w:cs="Times New Roman"/>
          <w:color w:val="000000" w:themeColor="text1"/>
          <w:sz w:val="24"/>
          <w:szCs w:val="24"/>
        </w:rPr>
        <w:t xml:space="preserve">. Washington, DC: The National Academies Press. </w:t>
      </w:r>
      <w:hyperlink r:id="rId33" w:history="1">
        <w:r w:rsidRPr="00C65FDD">
          <w:rPr>
            <w:rStyle w:val="cf21"/>
            <w:rFonts w:ascii="Times New Roman" w:hAnsi="Times New Roman" w:cs="Times New Roman"/>
            <w:b w:val="0"/>
            <w:bCs w:val="0"/>
            <w:color w:val="000000" w:themeColor="text1"/>
            <w:sz w:val="24"/>
            <w:szCs w:val="24"/>
          </w:rPr>
          <w:t>https://doi.org/10.17226/26175</w:t>
        </w:r>
      </w:hyperlink>
      <w:r w:rsidRPr="00C65FDD">
        <w:rPr>
          <w:rStyle w:val="cf01"/>
          <w:rFonts w:ascii="Times New Roman" w:hAnsi="Times New Roman" w:cs="Times New Roman"/>
          <w:color w:val="000000" w:themeColor="text1"/>
          <w:sz w:val="24"/>
          <w:szCs w:val="24"/>
        </w:rPr>
        <w:t xml:space="preserve">. </w:t>
      </w:r>
    </w:p>
    <w:p w14:paraId="0927E02B" w14:textId="77777777" w:rsidR="00462421" w:rsidRPr="00C65FDD" w:rsidRDefault="00462421" w:rsidP="00462421">
      <w:pPr>
        <w:spacing w:after="0" w:line="240" w:lineRule="auto"/>
        <w:ind w:left="567" w:hanging="567"/>
        <w:rPr>
          <w:rStyle w:val="cf01"/>
          <w:rFonts w:cs="Times New Roman"/>
          <w:szCs w:val="24"/>
        </w:rPr>
      </w:pPr>
    </w:p>
    <w:p w14:paraId="59CF992D" w14:textId="77777777" w:rsidR="00462421" w:rsidRPr="00C65FDD" w:rsidRDefault="00462421" w:rsidP="00462421">
      <w:pPr>
        <w:spacing w:after="0" w:line="240" w:lineRule="auto"/>
        <w:ind w:left="567" w:hanging="567"/>
        <w:rPr>
          <w:rFonts w:cs="Times New Roman"/>
          <w:color w:val="000000" w:themeColor="text1"/>
          <w:szCs w:val="24"/>
        </w:rPr>
      </w:pPr>
      <w:r w:rsidRPr="00C65FDD">
        <w:rPr>
          <w:rStyle w:val="cf01"/>
          <w:rFonts w:cs="Times New Roman"/>
          <w:szCs w:val="24"/>
        </w:rPr>
        <w:t xml:space="preserve">Newman, L., Browne-Yung, K., Raghavendra, P., Wood, D., &amp; Grace, E. (2016). Applying a critical approach to investigate barriers to digital inclusion and online social networking among young people with disabilities. </w:t>
      </w:r>
      <w:r w:rsidRPr="00C65FDD">
        <w:rPr>
          <w:rStyle w:val="cf01"/>
          <w:rFonts w:cs="Times New Roman"/>
          <w:i/>
          <w:iCs/>
          <w:szCs w:val="24"/>
        </w:rPr>
        <w:t>Information Systems Journal, 27</w:t>
      </w:r>
      <w:r w:rsidRPr="00C65FDD">
        <w:rPr>
          <w:rStyle w:val="cf01"/>
          <w:rFonts w:cs="Times New Roman"/>
          <w:szCs w:val="24"/>
        </w:rPr>
        <w:t xml:space="preserve">(5), 559-588. </w:t>
      </w:r>
      <w:hyperlink r:id="rId34" w:history="1">
        <w:r w:rsidRPr="00C65FDD">
          <w:rPr>
            <w:rStyle w:val="Hyperlink"/>
            <w:rFonts w:cs="Times New Roman"/>
            <w:szCs w:val="24"/>
          </w:rPr>
          <w:t>https://doi.org/10.1111/isj.12106</w:t>
        </w:r>
      </w:hyperlink>
      <w:r w:rsidRPr="00C65FDD">
        <w:rPr>
          <w:rStyle w:val="cf01"/>
          <w:rFonts w:cs="Times New Roman"/>
          <w:szCs w:val="24"/>
        </w:rPr>
        <w:t xml:space="preserve"> </w:t>
      </w:r>
    </w:p>
    <w:p w14:paraId="0C343F19"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4B655D33" w14:textId="77777777" w:rsidR="00462421" w:rsidRPr="00C65FDD" w:rsidRDefault="00462421" w:rsidP="00462421">
      <w:pPr>
        <w:spacing w:after="0" w:line="240" w:lineRule="auto"/>
        <w:ind w:left="567" w:hanging="567"/>
        <w:rPr>
          <w:rStyle w:val="cf01"/>
          <w:rFonts w:ascii="Times New Roman" w:hAnsi="Times New Roman" w:cs="Times New Roman"/>
          <w:color w:val="000000" w:themeColor="text1"/>
          <w:sz w:val="24"/>
          <w:szCs w:val="24"/>
        </w:rPr>
      </w:pPr>
      <w:r w:rsidRPr="00C65FDD">
        <w:rPr>
          <w:rStyle w:val="cf01"/>
          <w:rFonts w:ascii="Times New Roman" w:hAnsi="Times New Roman" w:cs="Times New Roman"/>
          <w:color w:val="000000" w:themeColor="text1"/>
          <w:sz w:val="24"/>
          <w:szCs w:val="24"/>
        </w:rPr>
        <w:t xml:space="preserve">O'Dwyer et al. (2021). Suicidality in family caregivers of people with long-term illnesses and </w:t>
      </w:r>
    </w:p>
    <w:p w14:paraId="0AB5536F" w14:textId="77777777" w:rsidR="00462421" w:rsidRPr="00C65FDD" w:rsidRDefault="00462421" w:rsidP="00462421">
      <w:pPr>
        <w:spacing w:after="0" w:line="240" w:lineRule="auto"/>
        <w:ind w:left="567"/>
        <w:rPr>
          <w:rStyle w:val="cf01"/>
          <w:rFonts w:ascii="Times New Roman" w:hAnsi="Times New Roman" w:cs="Times New Roman"/>
          <w:color w:val="000000" w:themeColor="text1"/>
          <w:sz w:val="24"/>
          <w:szCs w:val="24"/>
        </w:rPr>
      </w:pPr>
      <w:r w:rsidRPr="00C65FDD">
        <w:rPr>
          <w:rStyle w:val="cf01"/>
          <w:rFonts w:ascii="Times New Roman" w:hAnsi="Times New Roman" w:cs="Times New Roman"/>
          <w:color w:val="000000" w:themeColor="text1"/>
          <w:sz w:val="24"/>
          <w:szCs w:val="24"/>
        </w:rPr>
        <w:t xml:space="preserve">disabilities: A scoping review. </w:t>
      </w:r>
      <w:r w:rsidRPr="00C65FDD">
        <w:rPr>
          <w:rStyle w:val="cf11"/>
          <w:rFonts w:ascii="Times New Roman" w:hAnsi="Times New Roman" w:cs="Times New Roman"/>
          <w:color w:val="000000" w:themeColor="text1"/>
          <w:sz w:val="24"/>
          <w:szCs w:val="24"/>
        </w:rPr>
        <w:t xml:space="preserve">Comprehensive Psychiatry, </w:t>
      </w:r>
      <w:r w:rsidRPr="00C65FDD">
        <w:rPr>
          <w:rStyle w:val="cf01"/>
          <w:rFonts w:ascii="Times New Roman" w:hAnsi="Times New Roman" w:cs="Times New Roman"/>
          <w:color w:val="000000" w:themeColor="text1"/>
          <w:sz w:val="24"/>
          <w:szCs w:val="24"/>
        </w:rPr>
        <w:t xml:space="preserve">110, 152261. </w:t>
      </w:r>
    </w:p>
    <w:p w14:paraId="694E7DFF" w14:textId="77777777" w:rsidR="00462421" w:rsidRPr="00C65FDD" w:rsidRDefault="00505630" w:rsidP="00462421">
      <w:pPr>
        <w:spacing w:after="0" w:line="240" w:lineRule="auto"/>
        <w:ind w:left="567"/>
        <w:rPr>
          <w:rFonts w:cs="Times New Roman"/>
          <w:color w:val="000000" w:themeColor="text1"/>
          <w:szCs w:val="24"/>
          <w:shd w:val="clear" w:color="auto" w:fill="FFFFFF"/>
        </w:rPr>
      </w:pPr>
      <w:hyperlink r:id="rId35" w:history="1">
        <w:r w:rsidR="00462421" w:rsidRPr="00C65FDD">
          <w:rPr>
            <w:rStyle w:val="Hyperlink"/>
            <w:rFonts w:cs="Times New Roman"/>
            <w:color w:val="000000" w:themeColor="text1"/>
            <w:szCs w:val="24"/>
            <w:u w:val="none"/>
          </w:rPr>
          <w:t>https://doi.org/10.1016/j.comppsych.2021.152261</w:t>
        </w:r>
      </w:hyperlink>
    </w:p>
    <w:p w14:paraId="03449414"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78F18114"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roofErr w:type="spellStart"/>
      <w:r w:rsidRPr="00C65FDD">
        <w:rPr>
          <w:rFonts w:cs="Times New Roman"/>
          <w:color w:val="000000" w:themeColor="text1"/>
          <w:szCs w:val="24"/>
          <w:shd w:val="clear" w:color="auto" w:fill="FFFFFF"/>
        </w:rPr>
        <w:t>Pinquart</w:t>
      </w:r>
      <w:proofErr w:type="spellEnd"/>
      <w:r w:rsidRPr="00C65FDD">
        <w:rPr>
          <w:rFonts w:cs="Times New Roman"/>
          <w:color w:val="000000" w:themeColor="text1"/>
          <w:szCs w:val="24"/>
          <w:shd w:val="clear" w:color="auto" w:fill="FFFFFF"/>
        </w:rPr>
        <w:t xml:space="preserve">, M., &amp; Sörensen, S. (2003). Differences between caregivers and non-caregivers in </w:t>
      </w:r>
    </w:p>
    <w:p w14:paraId="63F1D6D9" w14:textId="77777777" w:rsidR="00462421" w:rsidRPr="00C65FDD" w:rsidRDefault="00462421" w:rsidP="00462421">
      <w:pPr>
        <w:spacing w:after="0" w:line="240" w:lineRule="auto"/>
        <w:ind w:left="567"/>
        <w:rPr>
          <w:rFonts w:cs="Times New Roman"/>
          <w:color w:val="000000" w:themeColor="text1"/>
          <w:szCs w:val="24"/>
        </w:rPr>
      </w:pPr>
      <w:r w:rsidRPr="00C65FDD">
        <w:rPr>
          <w:rFonts w:cs="Times New Roman"/>
          <w:color w:val="000000" w:themeColor="text1"/>
          <w:szCs w:val="24"/>
          <w:shd w:val="clear" w:color="auto" w:fill="FFFFFF"/>
        </w:rPr>
        <w:t>psychological health and physical health: A meta-analysis. </w:t>
      </w:r>
      <w:r w:rsidRPr="00C65FDD">
        <w:rPr>
          <w:rStyle w:val="Emphasis"/>
          <w:rFonts w:cs="Times New Roman"/>
          <w:color w:val="000000" w:themeColor="text1"/>
          <w:szCs w:val="24"/>
          <w:shd w:val="clear" w:color="auto" w:fill="FFFFFF"/>
        </w:rPr>
        <w:t>Psychology and Aging, 18</w:t>
      </w:r>
      <w:r w:rsidRPr="00C65FDD">
        <w:rPr>
          <w:rFonts w:cs="Times New Roman"/>
          <w:color w:val="000000" w:themeColor="text1"/>
          <w:szCs w:val="24"/>
          <w:shd w:val="clear" w:color="auto" w:fill="FFFFFF"/>
        </w:rPr>
        <w:t>(2), 250–267. </w:t>
      </w:r>
      <w:hyperlink r:id="rId36" w:tgtFrame="_blank" w:history="1">
        <w:r w:rsidRPr="00C65FDD">
          <w:rPr>
            <w:rStyle w:val="Hyperlink"/>
            <w:rFonts w:cs="Times New Roman"/>
            <w:color w:val="000000" w:themeColor="text1"/>
            <w:szCs w:val="24"/>
            <w:u w:val="none"/>
            <w:shd w:val="clear" w:color="auto" w:fill="FFFFFF"/>
          </w:rPr>
          <w:t>https://doi.org/10.1037/0882-7974.18.2.250</w:t>
        </w:r>
      </w:hyperlink>
    </w:p>
    <w:p w14:paraId="4FCC3A0B"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68DB9175"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Piper, A. M., Cornejo, R., Hurwitz, L., &amp; </w:t>
      </w:r>
      <w:proofErr w:type="spellStart"/>
      <w:r w:rsidRPr="00C65FDD">
        <w:rPr>
          <w:rFonts w:cs="Times New Roman"/>
          <w:color w:val="000000" w:themeColor="text1"/>
          <w:szCs w:val="24"/>
          <w:shd w:val="clear" w:color="auto" w:fill="FFFFFF"/>
        </w:rPr>
        <w:t>Unumb</w:t>
      </w:r>
      <w:proofErr w:type="spellEnd"/>
      <w:r w:rsidRPr="00C65FDD">
        <w:rPr>
          <w:rFonts w:cs="Times New Roman"/>
          <w:color w:val="000000" w:themeColor="text1"/>
          <w:szCs w:val="24"/>
          <w:shd w:val="clear" w:color="auto" w:fill="FFFFFF"/>
        </w:rPr>
        <w:t xml:space="preserve">, C. (2016). Technological caregiving: </w:t>
      </w:r>
    </w:p>
    <w:p w14:paraId="4A68310F" w14:textId="77777777" w:rsidR="00462421" w:rsidRPr="00C65FDD" w:rsidRDefault="00462421" w:rsidP="00462421">
      <w:pPr>
        <w:spacing w:after="0" w:line="240" w:lineRule="auto"/>
        <w:ind w:left="567"/>
        <w:rPr>
          <w:rFonts w:cs="Times New Roman"/>
          <w:i/>
          <w:iCs/>
          <w:color w:val="000000" w:themeColor="text1"/>
          <w:szCs w:val="24"/>
          <w:shd w:val="clear" w:color="auto" w:fill="FFFFFF"/>
        </w:rPr>
      </w:pPr>
      <w:r w:rsidRPr="00C65FDD">
        <w:rPr>
          <w:rFonts w:cs="Times New Roman"/>
          <w:color w:val="000000" w:themeColor="text1"/>
          <w:szCs w:val="24"/>
          <w:shd w:val="clear" w:color="auto" w:fill="FFFFFF"/>
        </w:rPr>
        <w:t>Supporting online activity for adults with cognitive impairments. In </w:t>
      </w:r>
      <w:r w:rsidRPr="00C65FDD">
        <w:rPr>
          <w:rFonts w:cs="Times New Roman"/>
          <w:i/>
          <w:iCs/>
          <w:color w:val="000000" w:themeColor="text1"/>
          <w:szCs w:val="24"/>
          <w:shd w:val="clear" w:color="auto" w:fill="FFFFFF"/>
        </w:rPr>
        <w:t>Proceedings of the 2016 chi conference on human factors in computing systems</w:t>
      </w:r>
      <w:r w:rsidRPr="00C65FDD">
        <w:rPr>
          <w:rFonts w:cs="Times New Roman"/>
          <w:color w:val="000000" w:themeColor="text1"/>
          <w:szCs w:val="24"/>
          <w:shd w:val="clear" w:color="auto" w:fill="FFFFFF"/>
        </w:rPr>
        <w:t xml:space="preserve"> (pp. 5311-5323). </w:t>
      </w:r>
      <w:hyperlink r:id="rId37" w:history="1">
        <w:r w:rsidRPr="00C65FDD">
          <w:rPr>
            <w:rStyle w:val="Hyperlink"/>
            <w:rFonts w:cs="Times New Roman"/>
            <w:color w:val="000000" w:themeColor="text1"/>
            <w:szCs w:val="24"/>
            <w:u w:val="none"/>
            <w:shd w:val="clear" w:color="auto" w:fill="FFFFFF"/>
          </w:rPr>
          <w:t>https://doi.org/10.1145/2858036.2858260</w:t>
        </w:r>
      </w:hyperlink>
    </w:p>
    <w:p w14:paraId="1A2EFA72"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174AB3C5"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lastRenderedPageBreak/>
        <w:t xml:space="preserve">Rodriquez, J. (2013). Narrating dementia: Self and community in an online </w:t>
      </w:r>
    </w:p>
    <w:p w14:paraId="27DF4391" w14:textId="77777777" w:rsidR="00462421" w:rsidRPr="00C65FDD" w:rsidRDefault="00462421" w:rsidP="00462421">
      <w:pPr>
        <w:spacing w:after="0" w:line="240" w:lineRule="auto"/>
        <w:ind w:left="567"/>
        <w:rPr>
          <w:rFonts w:cs="Times New Roman"/>
          <w:color w:val="000000" w:themeColor="text1"/>
          <w:szCs w:val="24"/>
          <w:shd w:val="clear" w:color="auto" w:fill="FFFFFF"/>
        </w:rPr>
      </w:pPr>
      <w:r w:rsidRPr="00C65FDD">
        <w:rPr>
          <w:rFonts w:cs="Times New Roman"/>
          <w:color w:val="000000" w:themeColor="text1"/>
          <w:szCs w:val="24"/>
          <w:shd w:val="clear" w:color="auto" w:fill="FFFFFF"/>
        </w:rPr>
        <w:t>forum. </w:t>
      </w:r>
      <w:r w:rsidRPr="00C65FDD">
        <w:rPr>
          <w:rFonts w:cs="Times New Roman"/>
          <w:i/>
          <w:iCs/>
          <w:color w:val="000000" w:themeColor="text1"/>
          <w:szCs w:val="24"/>
          <w:shd w:val="clear" w:color="auto" w:fill="FFFFFF"/>
        </w:rPr>
        <w:t>Qualitative Health Research</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23</w:t>
      </w:r>
      <w:r w:rsidRPr="00C65FDD">
        <w:rPr>
          <w:rFonts w:cs="Times New Roman"/>
          <w:color w:val="000000" w:themeColor="text1"/>
          <w:szCs w:val="24"/>
          <w:shd w:val="clear" w:color="auto" w:fill="FFFFFF"/>
        </w:rPr>
        <w:t xml:space="preserve">(9), 1215-1227. </w:t>
      </w:r>
      <w:hyperlink r:id="rId38" w:history="1">
        <w:r w:rsidRPr="00C65FDD">
          <w:rPr>
            <w:rStyle w:val="Hyperlink"/>
            <w:rFonts w:cs="Times New Roman"/>
            <w:color w:val="000000" w:themeColor="text1"/>
            <w:szCs w:val="24"/>
            <w:u w:val="none"/>
            <w:shd w:val="clear" w:color="auto" w:fill="FFFFFF"/>
          </w:rPr>
          <w:t>https://doi.org/10.1177/1049732313501725</w:t>
        </w:r>
      </w:hyperlink>
    </w:p>
    <w:p w14:paraId="3B2FD197"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3488655F"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Spreadbury, J. H., &amp; Kipps, C. (2019). Measuring younger onset dementia: What the </w:t>
      </w:r>
    </w:p>
    <w:p w14:paraId="6FA5CD58" w14:textId="77777777" w:rsidR="00462421" w:rsidRPr="00C65FDD" w:rsidRDefault="00462421" w:rsidP="00462421">
      <w:pPr>
        <w:spacing w:after="0" w:line="240" w:lineRule="auto"/>
        <w:ind w:left="567"/>
        <w:rPr>
          <w:rFonts w:cs="Times New Roman"/>
          <w:color w:val="000000" w:themeColor="text1"/>
          <w:szCs w:val="24"/>
        </w:rPr>
      </w:pPr>
      <w:r w:rsidRPr="00C65FDD">
        <w:rPr>
          <w:rFonts w:cs="Times New Roman"/>
          <w:color w:val="000000" w:themeColor="text1"/>
          <w:szCs w:val="24"/>
          <w:shd w:val="clear" w:color="auto" w:fill="FFFFFF"/>
        </w:rPr>
        <w:t>qualitative literature reveals about the ‘lived experience for patients and caregivers. </w:t>
      </w:r>
      <w:r w:rsidRPr="00C65FDD">
        <w:rPr>
          <w:rFonts w:cs="Times New Roman"/>
          <w:i/>
          <w:iCs/>
          <w:color w:val="000000" w:themeColor="text1"/>
          <w:szCs w:val="24"/>
          <w:shd w:val="clear" w:color="auto" w:fill="FFFFFF"/>
        </w:rPr>
        <w:t>Dementia</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18</w:t>
      </w:r>
      <w:r w:rsidRPr="00C65FDD">
        <w:rPr>
          <w:rFonts w:cs="Times New Roman"/>
          <w:color w:val="000000" w:themeColor="text1"/>
          <w:szCs w:val="24"/>
          <w:shd w:val="clear" w:color="auto" w:fill="FFFFFF"/>
        </w:rPr>
        <w:t xml:space="preserve">(2), 579-598. </w:t>
      </w:r>
      <w:hyperlink r:id="rId39" w:history="1">
        <w:r w:rsidRPr="00C65FDD">
          <w:rPr>
            <w:rStyle w:val="Hyperlink"/>
            <w:rFonts w:cs="Times New Roman"/>
            <w:color w:val="000000" w:themeColor="text1"/>
            <w:szCs w:val="24"/>
            <w:u w:val="none"/>
            <w:shd w:val="clear" w:color="auto" w:fill="FFFFFF"/>
          </w:rPr>
          <w:t>https://doi.org/10.1177/147130121668440</w:t>
        </w:r>
      </w:hyperlink>
    </w:p>
    <w:p w14:paraId="46C38F05" w14:textId="77777777" w:rsidR="00462421" w:rsidRPr="00C65FDD" w:rsidRDefault="00462421" w:rsidP="00462421">
      <w:pPr>
        <w:spacing w:after="0" w:line="240" w:lineRule="auto"/>
        <w:ind w:left="567" w:hanging="567"/>
        <w:rPr>
          <w:rFonts w:cs="Times New Roman"/>
          <w:color w:val="000000" w:themeColor="text1"/>
          <w:szCs w:val="24"/>
        </w:rPr>
      </w:pPr>
    </w:p>
    <w:p w14:paraId="57529BF1" w14:textId="18BC868B" w:rsidR="00462421" w:rsidRPr="00C65FDD" w:rsidRDefault="00505630" w:rsidP="00462421">
      <w:pPr>
        <w:spacing w:after="0" w:line="240" w:lineRule="auto"/>
        <w:ind w:left="567" w:hanging="567"/>
        <w:rPr>
          <w:rFonts w:cs="Times New Roman"/>
          <w:color w:val="000000" w:themeColor="text1"/>
          <w:szCs w:val="24"/>
          <w:shd w:val="clear" w:color="auto" w:fill="FEFEFE"/>
        </w:rPr>
      </w:pPr>
      <w:hyperlink r:id="rId40" w:history="1">
        <w:r w:rsidR="00462421" w:rsidRPr="00C65FDD">
          <w:rPr>
            <w:rStyle w:val="Hyperlink"/>
            <w:rFonts w:cs="Times New Roman"/>
            <w:color w:val="000000" w:themeColor="text1"/>
            <w:szCs w:val="24"/>
            <w:u w:val="none"/>
            <w:shd w:val="clear" w:color="auto" w:fill="FEFEFE"/>
          </w:rPr>
          <w:t>Talbot, C.V.</w:t>
        </w:r>
      </w:hyperlink>
      <w:r w:rsidR="00462421" w:rsidRPr="00C65FDD">
        <w:rPr>
          <w:rFonts w:cs="Times New Roman"/>
          <w:color w:val="000000" w:themeColor="text1"/>
          <w:szCs w:val="24"/>
          <w:shd w:val="clear" w:color="auto" w:fill="FEFEFE"/>
        </w:rPr>
        <w:t> </w:t>
      </w:r>
      <w:r w:rsidR="00721D61">
        <w:rPr>
          <w:rFonts w:cs="Times New Roman"/>
          <w:color w:val="000000" w:themeColor="text1"/>
          <w:szCs w:val="24"/>
          <w:shd w:val="clear" w:color="auto" w:fill="FEFEFE"/>
        </w:rPr>
        <w:t>&amp;</w:t>
      </w:r>
      <w:r w:rsidR="00721D61" w:rsidRPr="00C65FDD">
        <w:rPr>
          <w:rFonts w:cs="Times New Roman"/>
          <w:color w:val="000000" w:themeColor="text1"/>
          <w:szCs w:val="24"/>
          <w:shd w:val="clear" w:color="auto" w:fill="FEFEFE"/>
        </w:rPr>
        <w:t xml:space="preserve"> </w:t>
      </w:r>
      <w:r w:rsidR="00462421" w:rsidRPr="00C65FDD">
        <w:rPr>
          <w:rFonts w:cs="Times New Roman"/>
          <w:color w:val="000000" w:themeColor="text1"/>
          <w:szCs w:val="24"/>
          <w:shd w:val="clear" w:color="auto" w:fill="FEFEFE"/>
        </w:rPr>
        <w:t xml:space="preserve">Briggs, P. </w:t>
      </w:r>
      <w:r w:rsidR="00462421">
        <w:rPr>
          <w:rFonts w:cs="Times New Roman"/>
          <w:color w:val="000000" w:themeColor="text1"/>
          <w:szCs w:val="24"/>
          <w:shd w:val="clear" w:color="auto" w:fill="FEFEFE"/>
        </w:rPr>
        <w:t>(</w:t>
      </w:r>
      <w:r w:rsidR="00462421" w:rsidRPr="00C65FDD">
        <w:rPr>
          <w:rFonts w:cs="Times New Roman"/>
          <w:color w:val="000000" w:themeColor="text1"/>
          <w:szCs w:val="24"/>
          <w:shd w:val="clear" w:color="auto" w:fill="FEFEFE"/>
        </w:rPr>
        <w:t>2022</w:t>
      </w:r>
      <w:r w:rsidR="00462421">
        <w:rPr>
          <w:rFonts w:cs="Times New Roman"/>
          <w:color w:val="000000" w:themeColor="text1"/>
          <w:szCs w:val="24"/>
          <w:shd w:val="clear" w:color="auto" w:fill="FEFEFE"/>
        </w:rPr>
        <w:t>)</w:t>
      </w:r>
      <w:r w:rsidR="00462421" w:rsidRPr="00C65FDD">
        <w:rPr>
          <w:rFonts w:cs="Times New Roman"/>
          <w:color w:val="000000" w:themeColor="text1"/>
          <w:szCs w:val="24"/>
          <w:shd w:val="clear" w:color="auto" w:fill="FEFEFE"/>
        </w:rPr>
        <w:t>. The use of digital technologies by people with mild-to-</w:t>
      </w:r>
    </w:p>
    <w:p w14:paraId="17354053" w14:textId="77777777" w:rsidR="00462421" w:rsidRPr="00C65FDD" w:rsidRDefault="00462421" w:rsidP="00462421">
      <w:pPr>
        <w:spacing w:after="0" w:line="240" w:lineRule="auto"/>
        <w:ind w:left="567"/>
        <w:rPr>
          <w:rFonts w:cs="Times New Roman"/>
          <w:color w:val="000000" w:themeColor="text1"/>
          <w:szCs w:val="24"/>
        </w:rPr>
      </w:pPr>
      <w:r w:rsidRPr="00C65FDD">
        <w:rPr>
          <w:rFonts w:cs="Times New Roman"/>
          <w:color w:val="000000" w:themeColor="text1"/>
          <w:szCs w:val="24"/>
          <w:shd w:val="clear" w:color="auto" w:fill="FEFEFE"/>
        </w:rPr>
        <w:t>moderate dementia during the COVID-19 pandemic: A positive technology perspective. </w:t>
      </w:r>
      <w:r w:rsidRPr="00C65FDD">
        <w:rPr>
          <w:rFonts w:cs="Times New Roman"/>
          <w:i/>
          <w:iCs/>
          <w:color w:val="000000" w:themeColor="text1"/>
          <w:szCs w:val="24"/>
          <w:shd w:val="clear" w:color="auto" w:fill="FEFEFE"/>
        </w:rPr>
        <w:t>Dementia</w:t>
      </w:r>
      <w:r w:rsidRPr="00C65FDD">
        <w:rPr>
          <w:rFonts w:cs="Times New Roman"/>
          <w:color w:val="000000" w:themeColor="text1"/>
          <w:szCs w:val="24"/>
          <w:shd w:val="clear" w:color="auto" w:fill="FEFEFE"/>
        </w:rPr>
        <w:t xml:space="preserve">, 21 (4), 1363-1380. </w:t>
      </w:r>
      <w:hyperlink r:id="rId41" w:history="1">
        <w:r w:rsidRPr="00C65FDD">
          <w:rPr>
            <w:rStyle w:val="Hyperlink"/>
            <w:rFonts w:cs="Times New Roman"/>
            <w:color w:val="000000" w:themeColor="text1"/>
            <w:szCs w:val="24"/>
            <w:u w:val="none"/>
            <w:shd w:val="clear" w:color="auto" w:fill="FFFFFF"/>
          </w:rPr>
          <w:t>https://doi.org/10.1177/14713012221079477</w:t>
        </w:r>
      </w:hyperlink>
    </w:p>
    <w:p w14:paraId="70F16679" w14:textId="77777777" w:rsidR="00462421" w:rsidRPr="00C65FDD" w:rsidRDefault="00462421" w:rsidP="00462421">
      <w:pPr>
        <w:spacing w:after="0" w:line="240" w:lineRule="auto"/>
        <w:ind w:left="567" w:hanging="567"/>
        <w:rPr>
          <w:rFonts w:cs="Times New Roman"/>
          <w:color w:val="000000" w:themeColor="text1"/>
          <w:szCs w:val="24"/>
        </w:rPr>
      </w:pPr>
    </w:p>
    <w:p w14:paraId="77F5243E" w14:textId="0D7FD7D9" w:rsidR="00462421" w:rsidRPr="00C65FDD" w:rsidRDefault="00505630" w:rsidP="00721D61">
      <w:pPr>
        <w:spacing w:after="0" w:line="240" w:lineRule="auto"/>
        <w:ind w:left="567" w:hanging="720"/>
        <w:rPr>
          <w:rFonts w:cs="Times New Roman"/>
          <w:color w:val="000000" w:themeColor="text1"/>
          <w:szCs w:val="24"/>
          <w:shd w:val="clear" w:color="auto" w:fill="FEFEFE"/>
        </w:rPr>
      </w:pPr>
      <w:hyperlink r:id="rId42" w:history="1">
        <w:r w:rsidR="00462421" w:rsidRPr="00C65FDD">
          <w:rPr>
            <w:rStyle w:val="Hyperlink"/>
            <w:rFonts w:cs="Times New Roman"/>
            <w:color w:val="000000" w:themeColor="text1"/>
            <w:szCs w:val="24"/>
            <w:u w:val="none"/>
            <w:shd w:val="clear" w:color="auto" w:fill="FEFEFE"/>
          </w:rPr>
          <w:t>Talbot, C.V.</w:t>
        </w:r>
      </w:hyperlink>
      <w:r w:rsidR="00462421" w:rsidRPr="00C65FDD">
        <w:rPr>
          <w:rFonts w:cs="Times New Roman"/>
          <w:color w:val="000000" w:themeColor="text1"/>
          <w:szCs w:val="24"/>
          <w:shd w:val="clear" w:color="auto" w:fill="FEFEFE"/>
        </w:rPr>
        <w:t> </w:t>
      </w:r>
      <w:r w:rsidR="00721D61">
        <w:rPr>
          <w:rFonts w:cs="Times New Roman"/>
          <w:color w:val="000000" w:themeColor="text1"/>
          <w:szCs w:val="24"/>
          <w:shd w:val="clear" w:color="auto" w:fill="FEFEFE"/>
        </w:rPr>
        <w:t>&amp;</w:t>
      </w:r>
      <w:r w:rsidR="00721D61" w:rsidRPr="00C65FDD">
        <w:rPr>
          <w:rFonts w:cs="Times New Roman"/>
          <w:color w:val="000000" w:themeColor="text1"/>
          <w:szCs w:val="24"/>
          <w:shd w:val="clear" w:color="auto" w:fill="FEFEFE"/>
        </w:rPr>
        <w:t xml:space="preserve"> </w:t>
      </w:r>
      <w:r w:rsidR="00462421" w:rsidRPr="00C65FDD">
        <w:rPr>
          <w:rFonts w:cs="Times New Roman"/>
          <w:color w:val="000000" w:themeColor="text1"/>
          <w:szCs w:val="24"/>
          <w:shd w:val="clear" w:color="auto" w:fill="FEFEFE"/>
        </w:rPr>
        <w:t xml:space="preserve">Coulson, N.S. </w:t>
      </w:r>
      <w:r w:rsidR="00462421">
        <w:rPr>
          <w:rFonts w:cs="Times New Roman"/>
          <w:color w:val="000000" w:themeColor="text1"/>
          <w:szCs w:val="24"/>
          <w:shd w:val="clear" w:color="auto" w:fill="FEFEFE"/>
        </w:rPr>
        <w:t>(</w:t>
      </w:r>
      <w:r w:rsidR="00462421" w:rsidRPr="00C65FDD">
        <w:rPr>
          <w:rFonts w:cs="Times New Roman"/>
          <w:color w:val="000000" w:themeColor="text1"/>
          <w:szCs w:val="24"/>
          <w:shd w:val="clear" w:color="auto" w:fill="FEFEFE"/>
        </w:rPr>
        <w:t>2023</w:t>
      </w:r>
      <w:r w:rsidR="00462421">
        <w:rPr>
          <w:rFonts w:cs="Times New Roman"/>
          <w:color w:val="000000" w:themeColor="text1"/>
          <w:szCs w:val="24"/>
          <w:shd w:val="clear" w:color="auto" w:fill="FEFEFE"/>
        </w:rPr>
        <w:t>)</w:t>
      </w:r>
      <w:r w:rsidR="00462421" w:rsidRPr="00C65FDD">
        <w:rPr>
          <w:rFonts w:cs="Times New Roman"/>
          <w:color w:val="000000" w:themeColor="text1"/>
          <w:szCs w:val="24"/>
          <w:shd w:val="clear" w:color="auto" w:fill="FEFEFE"/>
        </w:rPr>
        <w:t xml:space="preserve">. 'I found it the only place that spoke the </w:t>
      </w:r>
      <w:proofErr w:type="gramStart"/>
      <w:r w:rsidR="00462421" w:rsidRPr="00C65FDD">
        <w:rPr>
          <w:rFonts w:cs="Times New Roman"/>
          <w:color w:val="000000" w:themeColor="text1"/>
          <w:szCs w:val="24"/>
          <w:shd w:val="clear" w:color="auto" w:fill="FEFEFE"/>
        </w:rPr>
        <w:t>same</w:t>
      </w:r>
      <w:proofErr w:type="gramEnd"/>
      <w:r w:rsidR="00462421" w:rsidRPr="00C65FDD">
        <w:rPr>
          <w:rFonts w:cs="Times New Roman"/>
          <w:color w:val="000000" w:themeColor="text1"/>
          <w:szCs w:val="24"/>
          <w:shd w:val="clear" w:color="auto" w:fill="FEFEFE"/>
        </w:rPr>
        <w:t xml:space="preserve"> </w:t>
      </w:r>
    </w:p>
    <w:p w14:paraId="00CBD7B2" w14:textId="77777777" w:rsidR="00721D61" w:rsidRDefault="00462421" w:rsidP="00721D61">
      <w:pPr>
        <w:spacing w:after="0" w:line="240" w:lineRule="auto"/>
        <w:ind w:left="567" w:hanging="720"/>
        <w:rPr>
          <w:rStyle w:val="Hyperlink"/>
          <w:rFonts w:cs="Times New Roman"/>
          <w:color w:val="000000" w:themeColor="text1"/>
          <w:szCs w:val="24"/>
          <w:u w:val="none"/>
          <w:bdr w:val="none" w:sz="0" w:space="0" w:color="auto" w:frame="1"/>
          <w:shd w:val="clear" w:color="auto" w:fill="FFFFFF"/>
        </w:rPr>
      </w:pPr>
      <w:r w:rsidRPr="00C65FDD">
        <w:rPr>
          <w:rFonts w:cs="Times New Roman"/>
          <w:color w:val="000000" w:themeColor="text1"/>
          <w:szCs w:val="24"/>
          <w:shd w:val="clear" w:color="auto" w:fill="FEFEFE"/>
        </w:rPr>
        <w:t>language': a thematic analysis of messages posted to an online peer support discussion forum for people living with dementia. </w:t>
      </w:r>
      <w:r w:rsidRPr="00C65FDD">
        <w:rPr>
          <w:rFonts w:cs="Times New Roman"/>
          <w:i/>
          <w:iCs/>
          <w:color w:val="000000" w:themeColor="text1"/>
          <w:szCs w:val="24"/>
          <w:shd w:val="clear" w:color="auto" w:fill="FEFEFE"/>
        </w:rPr>
        <w:t>Age and Ageing</w:t>
      </w:r>
      <w:r w:rsidRPr="00C65FDD">
        <w:rPr>
          <w:rFonts w:cs="Times New Roman"/>
          <w:color w:val="000000" w:themeColor="text1"/>
          <w:szCs w:val="24"/>
          <w:shd w:val="clear" w:color="auto" w:fill="FEFEFE"/>
        </w:rPr>
        <w:t xml:space="preserve">, 52 (1), 330. </w:t>
      </w:r>
      <w:hyperlink r:id="rId43" w:history="1">
        <w:r w:rsidRPr="00C65FDD">
          <w:rPr>
            <w:rStyle w:val="Hyperlink"/>
            <w:rFonts w:cs="Times New Roman"/>
            <w:color w:val="000000" w:themeColor="text1"/>
            <w:szCs w:val="24"/>
            <w:u w:val="none"/>
            <w:bdr w:val="none" w:sz="0" w:space="0" w:color="auto" w:frame="1"/>
            <w:shd w:val="clear" w:color="auto" w:fill="FFFFFF"/>
          </w:rPr>
          <w:t>https://doi.org/10.1093/ageing/afac330</w:t>
        </w:r>
      </w:hyperlink>
    </w:p>
    <w:p w14:paraId="69512713" w14:textId="77777777" w:rsidR="00721D61" w:rsidRDefault="00721D61" w:rsidP="00721D61">
      <w:pPr>
        <w:spacing w:after="0" w:line="240" w:lineRule="auto"/>
        <w:ind w:hanging="720"/>
        <w:rPr>
          <w:rStyle w:val="Hyperlink"/>
          <w:rFonts w:cs="Times New Roman"/>
          <w:color w:val="000000" w:themeColor="text1"/>
          <w:szCs w:val="24"/>
          <w:u w:val="none"/>
          <w:bdr w:val="none" w:sz="0" w:space="0" w:color="auto" w:frame="1"/>
          <w:shd w:val="clear" w:color="auto" w:fill="FFFFFF"/>
        </w:rPr>
      </w:pPr>
    </w:p>
    <w:p w14:paraId="50C59AFB" w14:textId="4CA176A3" w:rsidR="00721D61" w:rsidRPr="00721D61" w:rsidRDefault="00721D61" w:rsidP="00721D61">
      <w:pPr>
        <w:spacing w:after="0" w:line="240" w:lineRule="auto"/>
        <w:ind w:left="567" w:hanging="709"/>
        <w:rPr>
          <w:rFonts w:cs="Times New Roman"/>
          <w:color w:val="000000" w:themeColor="text1"/>
          <w:szCs w:val="24"/>
          <w:bdr w:val="none" w:sz="0" w:space="0" w:color="auto" w:frame="1"/>
          <w:shd w:val="clear" w:color="auto" w:fill="FFFFFF"/>
        </w:rPr>
      </w:pPr>
      <w:r>
        <w:rPr>
          <w:rStyle w:val="Hyperlink"/>
          <w:rFonts w:cs="Times New Roman"/>
          <w:color w:val="000000" w:themeColor="text1"/>
          <w:szCs w:val="24"/>
          <w:u w:val="none"/>
          <w:bdr w:val="none" w:sz="0" w:space="0" w:color="auto" w:frame="1"/>
          <w:shd w:val="clear" w:color="auto" w:fill="FFFFFF"/>
        </w:rPr>
        <w:t xml:space="preserve">Talbot, C.V., &amp; Dunne, T. (2024). Dementia and digital selfhood: social networks and identity construction in the age of social media. In V. Benson (Ed.), </w:t>
      </w:r>
      <w:r w:rsidRPr="00721D61">
        <w:rPr>
          <w:rStyle w:val="Hyperlink"/>
          <w:rFonts w:cs="Times New Roman"/>
          <w:i/>
          <w:iCs/>
          <w:color w:val="000000" w:themeColor="text1"/>
          <w:szCs w:val="24"/>
          <w:u w:val="none"/>
          <w:bdr w:val="none" w:sz="0" w:space="0" w:color="auto" w:frame="1"/>
          <w:shd w:val="clear" w:color="auto" w:fill="FFFFFF"/>
        </w:rPr>
        <w:t>Handbook of Social Media use: Online Relationships, Security, Privacy, and Society, Volume 2</w:t>
      </w:r>
      <w:r>
        <w:rPr>
          <w:rStyle w:val="Hyperlink"/>
          <w:rFonts w:cs="Times New Roman"/>
          <w:color w:val="000000" w:themeColor="text1"/>
          <w:szCs w:val="24"/>
          <w:u w:val="none"/>
          <w:bdr w:val="none" w:sz="0" w:space="0" w:color="auto" w:frame="1"/>
          <w:shd w:val="clear" w:color="auto" w:fill="FFFFFF"/>
        </w:rPr>
        <w:t xml:space="preserve"> (pp. 245-261). Academic Press. </w:t>
      </w:r>
      <w:r w:rsidRPr="00721D61">
        <w:rPr>
          <w:rStyle w:val="Hyperlink"/>
          <w:rFonts w:cs="Times New Roman"/>
          <w:color w:val="000000" w:themeColor="text1"/>
          <w:szCs w:val="24"/>
          <w:u w:val="none"/>
          <w:bdr w:val="none" w:sz="0" w:space="0" w:color="auto" w:frame="1"/>
          <w:shd w:val="clear" w:color="auto" w:fill="FFFFFF"/>
        </w:rPr>
        <w:t>https://doi.org/10.1016/B978-0-443-28804-3.00014-4</w:t>
      </w:r>
    </w:p>
    <w:p w14:paraId="47C0DD86" w14:textId="77777777" w:rsidR="00462421" w:rsidRPr="00C65FDD" w:rsidRDefault="00462421" w:rsidP="00462421">
      <w:pPr>
        <w:spacing w:after="0" w:line="240" w:lineRule="auto"/>
        <w:ind w:left="567" w:hanging="567"/>
        <w:rPr>
          <w:rFonts w:cs="Times New Roman"/>
          <w:color w:val="000000" w:themeColor="text1"/>
          <w:szCs w:val="24"/>
        </w:rPr>
      </w:pPr>
    </w:p>
    <w:p w14:paraId="4CFF4408" w14:textId="77777777" w:rsidR="00462421" w:rsidRPr="00C65FDD" w:rsidRDefault="00505630" w:rsidP="00462421">
      <w:pPr>
        <w:spacing w:after="0" w:line="240" w:lineRule="auto"/>
        <w:ind w:left="567" w:hanging="567"/>
        <w:rPr>
          <w:rFonts w:cs="Times New Roman"/>
          <w:color w:val="000000" w:themeColor="text1"/>
          <w:szCs w:val="24"/>
          <w:shd w:val="clear" w:color="auto" w:fill="FEFEFE"/>
        </w:rPr>
      </w:pPr>
      <w:hyperlink r:id="rId44" w:history="1">
        <w:r w:rsidR="00462421" w:rsidRPr="00C65FDD">
          <w:rPr>
            <w:rStyle w:val="Hyperlink"/>
            <w:rFonts w:cs="Times New Roman"/>
            <w:color w:val="000000" w:themeColor="text1"/>
            <w:szCs w:val="24"/>
            <w:u w:val="none"/>
            <w:shd w:val="clear" w:color="auto" w:fill="FEFEFE"/>
          </w:rPr>
          <w:t>Talbot, C.V.</w:t>
        </w:r>
      </w:hyperlink>
      <w:r w:rsidR="00462421" w:rsidRPr="00C65FDD">
        <w:rPr>
          <w:rFonts w:cs="Times New Roman"/>
          <w:color w:val="000000" w:themeColor="text1"/>
          <w:szCs w:val="24"/>
          <w:shd w:val="clear" w:color="auto" w:fill="FEFEFE"/>
        </w:rPr>
        <w:t xml:space="preserve">, O’Dwyer, S.T., Clare, L. and Heaton, J., 2021. The use of Twitter by people </w:t>
      </w:r>
    </w:p>
    <w:p w14:paraId="77E1C563" w14:textId="77777777" w:rsidR="00462421" w:rsidRPr="00C65FDD" w:rsidRDefault="00462421" w:rsidP="00462421">
      <w:pPr>
        <w:spacing w:after="0" w:line="240" w:lineRule="auto"/>
        <w:ind w:left="567"/>
        <w:rPr>
          <w:rStyle w:val="Hyperlink"/>
          <w:rFonts w:cs="Times New Roman"/>
          <w:color w:val="000000" w:themeColor="text1"/>
          <w:szCs w:val="24"/>
          <w:u w:val="none"/>
          <w:shd w:val="clear" w:color="auto" w:fill="FFFFFF"/>
        </w:rPr>
      </w:pPr>
      <w:r w:rsidRPr="00C65FDD">
        <w:rPr>
          <w:rFonts w:cs="Times New Roman"/>
          <w:color w:val="000000" w:themeColor="text1"/>
          <w:szCs w:val="24"/>
          <w:shd w:val="clear" w:color="auto" w:fill="FEFEFE"/>
        </w:rPr>
        <w:t>with young-onset dementia: A qualitative analysis of narratives and identity formation in the age of social media. </w:t>
      </w:r>
      <w:r w:rsidRPr="00C65FDD">
        <w:rPr>
          <w:rFonts w:cs="Times New Roman"/>
          <w:i/>
          <w:iCs/>
          <w:color w:val="000000" w:themeColor="text1"/>
          <w:szCs w:val="24"/>
          <w:shd w:val="clear" w:color="auto" w:fill="FEFEFE"/>
        </w:rPr>
        <w:t>Dementia</w:t>
      </w:r>
      <w:r w:rsidRPr="00C65FDD">
        <w:rPr>
          <w:rFonts w:cs="Times New Roman"/>
          <w:color w:val="000000" w:themeColor="text1"/>
          <w:szCs w:val="24"/>
          <w:shd w:val="clear" w:color="auto" w:fill="FEFEFE"/>
        </w:rPr>
        <w:t xml:space="preserve">, 20 (7), 2542-2557. </w:t>
      </w:r>
      <w:hyperlink r:id="rId45" w:history="1">
        <w:r w:rsidRPr="00C65FDD">
          <w:rPr>
            <w:rStyle w:val="Hyperlink"/>
            <w:rFonts w:cs="Times New Roman"/>
            <w:color w:val="000000" w:themeColor="text1"/>
            <w:szCs w:val="24"/>
            <w:u w:val="none"/>
            <w:shd w:val="clear" w:color="auto" w:fill="FFFFFF"/>
          </w:rPr>
          <w:t>https://doi.org/10.1177/14713012211002410</w:t>
        </w:r>
      </w:hyperlink>
    </w:p>
    <w:p w14:paraId="2B5E690B" w14:textId="77777777" w:rsidR="00462421" w:rsidRPr="00C65FDD" w:rsidRDefault="00462421" w:rsidP="00462421">
      <w:pPr>
        <w:spacing w:after="0" w:line="240" w:lineRule="auto"/>
        <w:ind w:left="567" w:hanging="567"/>
        <w:rPr>
          <w:rFonts w:cs="Times New Roman"/>
          <w:color w:val="000000" w:themeColor="text1"/>
          <w:szCs w:val="24"/>
        </w:rPr>
      </w:pPr>
    </w:p>
    <w:p w14:paraId="5FF08B0F" w14:textId="77777777" w:rsidR="00462421" w:rsidRPr="00C65FDD" w:rsidRDefault="00505630" w:rsidP="00462421">
      <w:pPr>
        <w:spacing w:after="0" w:line="240" w:lineRule="auto"/>
        <w:ind w:left="567" w:hanging="567"/>
        <w:rPr>
          <w:rFonts w:cs="Times New Roman"/>
          <w:color w:val="000000" w:themeColor="text1"/>
          <w:szCs w:val="24"/>
          <w:shd w:val="clear" w:color="auto" w:fill="FEFEFE"/>
        </w:rPr>
      </w:pPr>
      <w:hyperlink r:id="rId46" w:history="1">
        <w:r w:rsidR="00462421" w:rsidRPr="00C65FDD">
          <w:rPr>
            <w:rStyle w:val="Hyperlink"/>
            <w:rFonts w:cs="Times New Roman"/>
            <w:color w:val="000000" w:themeColor="text1"/>
            <w:szCs w:val="24"/>
            <w:u w:val="none"/>
            <w:shd w:val="clear" w:color="auto" w:fill="FEFEFE"/>
          </w:rPr>
          <w:t>Talbot, C.V.</w:t>
        </w:r>
      </w:hyperlink>
      <w:r w:rsidR="00462421" w:rsidRPr="00C65FDD">
        <w:rPr>
          <w:rFonts w:cs="Times New Roman"/>
          <w:color w:val="000000" w:themeColor="text1"/>
          <w:szCs w:val="24"/>
          <w:shd w:val="clear" w:color="auto" w:fill="FEFEFE"/>
        </w:rPr>
        <w:t xml:space="preserve">, O'Dwyer, S.T., Clare, L., Heaton, J. and Anderson, J., 2020. How people with </w:t>
      </w:r>
    </w:p>
    <w:p w14:paraId="2A13A3E7" w14:textId="77777777" w:rsidR="00462421" w:rsidRPr="00C65FDD" w:rsidRDefault="00462421" w:rsidP="00462421">
      <w:pPr>
        <w:spacing w:after="0" w:line="240" w:lineRule="auto"/>
        <w:ind w:left="567"/>
        <w:rPr>
          <w:rStyle w:val="anchor-text"/>
          <w:rFonts w:cs="Times New Roman"/>
          <w:color w:val="000000" w:themeColor="text1"/>
          <w:szCs w:val="24"/>
        </w:rPr>
      </w:pPr>
      <w:r w:rsidRPr="00C65FDD">
        <w:rPr>
          <w:rFonts w:cs="Times New Roman"/>
          <w:color w:val="000000" w:themeColor="text1"/>
          <w:szCs w:val="24"/>
          <w:shd w:val="clear" w:color="auto" w:fill="FEFEFE"/>
        </w:rPr>
        <w:t>dementia use twitter: A qualitative analysis. </w:t>
      </w:r>
      <w:r w:rsidRPr="00C65FDD">
        <w:rPr>
          <w:rFonts w:cs="Times New Roman"/>
          <w:i/>
          <w:iCs/>
          <w:color w:val="000000" w:themeColor="text1"/>
          <w:szCs w:val="24"/>
          <w:shd w:val="clear" w:color="auto" w:fill="FEFEFE"/>
        </w:rPr>
        <w:t xml:space="preserve">Computers in Human </w:t>
      </w:r>
      <w:proofErr w:type="spellStart"/>
      <w:r w:rsidRPr="00C65FDD">
        <w:rPr>
          <w:rFonts w:cs="Times New Roman"/>
          <w:i/>
          <w:iCs/>
          <w:color w:val="000000" w:themeColor="text1"/>
          <w:szCs w:val="24"/>
          <w:shd w:val="clear" w:color="auto" w:fill="FEFEFE"/>
        </w:rPr>
        <w:t>Behavior</w:t>
      </w:r>
      <w:proofErr w:type="spellEnd"/>
      <w:r w:rsidRPr="00C65FDD">
        <w:rPr>
          <w:rFonts w:cs="Times New Roman"/>
          <w:color w:val="000000" w:themeColor="text1"/>
          <w:szCs w:val="24"/>
          <w:shd w:val="clear" w:color="auto" w:fill="FEFEFE"/>
        </w:rPr>
        <w:t>, 102, 112-119.</w:t>
      </w:r>
      <w:r w:rsidRPr="00C65FDD">
        <w:rPr>
          <w:rFonts w:cs="Times New Roman"/>
          <w:color w:val="000000" w:themeColor="text1"/>
          <w:szCs w:val="24"/>
        </w:rPr>
        <w:t xml:space="preserve"> </w:t>
      </w:r>
      <w:hyperlink r:id="rId47" w:tgtFrame="_blank" w:tooltip="Persistent link using digital object identifier" w:history="1">
        <w:r w:rsidRPr="00C65FDD">
          <w:rPr>
            <w:rStyle w:val="anchor-text"/>
            <w:rFonts w:cs="Times New Roman"/>
            <w:color w:val="000000" w:themeColor="text1"/>
            <w:szCs w:val="24"/>
          </w:rPr>
          <w:t>https://doi.org/10.1016/j.chb.2019.08.005</w:t>
        </w:r>
      </w:hyperlink>
    </w:p>
    <w:p w14:paraId="4E83AC82" w14:textId="77777777" w:rsidR="00462421" w:rsidRPr="00C65FDD" w:rsidRDefault="00462421" w:rsidP="00462421">
      <w:pPr>
        <w:spacing w:after="0" w:line="240" w:lineRule="auto"/>
        <w:rPr>
          <w:rFonts w:cs="Times New Roman"/>
          <w:color w:val="000000" w:themeColor="text1"/>
          <w:szCs w:val="24"/>
          <w:shd w:val="clear" w:color="auto" w:fill="FFFFFF"/>
        </w:rPr>
      </w:pPr>
    </w:p>
    <w:p w14:paraId="2C7DDE08"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Thomas, B. (2017). Whose story is it anyway? Following everyday accounts of living with </w:t>
      </w:r>
    </w:p>
    <w:p w14:paraId="73BB9479" w14:textId="77777777" w:rsidR="00462421" w:rsidRPr="00C65FDD" w:rsidRDefault="00462421" w:rsidP="00462421">
      <w:pPr>
        <w:spacing w:after="0" w:line="240" w:lineRule="auto"/>
        <w:ind w:left="567"/>
        <w:rPr>
          <w:rFonts w:cs="Times New Roman"/>
          <w:color w:val="000000" w:themeColor="text1"/>
          <w:szCs w:val="24"/>
        </w:rPr>
      </w:pPr>
      <w:r w:rsidRPr="00C65FDD">
        <w:rPr>
          <w:rFonts w:cs="Times New Roman"/>
          <w:color w:val="000000" w:themeColor="text1"/>
          <w:szCs w:val="24"/>
          <w:shd w:val="clear" w:color="auto" w:fill="FFFFFF"/>
        </w:rPr>
        <w:t>dementia on social media. </w:t>
      </w:r>
      <w:r w:rsidRPr="00C65FDD">
        <w:rPr>
          <w:rFonts w:cs="Times New Roman"/>
          <w:i/>
          <w:iCs/>
          <w:color w:val="000000" w:themeColor="text1"/>
          <w:szCs w:val="24"/>
          <w:shd w:val="clear" w:color="auto" w:fill="FFFFFF"/>
        </w:rPr>
        <w:t>Style</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51</w:t>
      </w:r>
      <w:r w:rsidRPr="00C65FDD">
        <w:rPr>
          <w:rFonts w:cs="Times New Roman"/>
          <w:color w:val="000000" w:themeColor="text1"/>
          <w:szCs w:val="24"/>
          <w:shd w:val="clear" w:color="auto" w:fill="FFFFFF"/>
        </w:rPr>
        <w:t xml:space="preserve">(3), 357-373. </w:t>
      </w:r>
      <w:hyperlink r:id="rId48" w:history="1">
        <w:r w:rsidRPr="00C65FDD">
          <w:rPr>
            <w:rStyle w:val="Hyperlink"/>
            <w:rFonts w:cs="Times New Roman"/>
            <w:color w:val="000000" w:themeColor="text1"/>
            <w:szCs w:val="24"/>
            <w:u w:val="none"/>
            <w:bdr w:val="none" w:sz="0" w:space="0" w:color="auto" w:frame="1"/>
          </w:rPr>
          <w:t>https://doi.org/10.5325/style.51.3.0357</w:t>
        </w:r>
      </w:hyperlink>
    </w:p>
    <w:p w14:paraId="7E3BCF4E"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578CCC29"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UK Parliament. (2023). Online Safety Act 2023. </w:t>
      </w:r>
      <w:hyperlink r:id="rId49" w:history="1">
        <w:r w:rsidRPr="00C65FDD">
          <w:rPr>
            <w:rStyle w:val="Hyperlink"/>
            <w:rFonts w:cs="Times New Roman"/>
            <w:szCs w:val="24"/>
            <w:shd w:val="clear" w:color="auto" w:fill="FFFFFF"/>
          </w:rPr>
          <w:t>https://bills.parliament.uk/bills/3137</w:t>
        </w:r>
      </w:hyperlink>
      <w:r w:rsidRPr="00C65FDD">
        <w:rPr>
          <w:rFonts w:cs="Times New Roman"/>
          <w:color w:val="000000" w:themeColor="text1"/>
          <w:szCs w:val="24"/>
          <w:shd w:val="clear" w:color="auto" w:fill="FFFFFF"/>
        </w:rPr>
        <w:t xml:space="preserve"> </w:t>
      </w:r>
    </w:p>
    <w:p w14:paraId="4F811F3B"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p>
    <w:p w14:paraId="2797E836" w14:textId="77777777" w:rsidR="00462421" w:rsidRPr="00C65FDD" w:rsidRDefault="00462421" w:rsidP="00462421">
      <w:pPr>
        <w:spacing w:after="0" w:line="240" w:lineRule="auto"/>
        <w:ind w:left="567" w:hanging="567"/>
        <w:rPr>
          <w:rFonts w:cs="Times New Roman"/>
          <w:color w:val="000000" w:themeColor="text1"/>
          <w:szCs w:val="24"/>
        </w:rPr>
      </w:pPr>
      <w:r w:rsidRPr="00C65FDD">
        <w:rPr>
          <w:rFonts w:cs="Times New Roman"/>
          <w:color w:val="000000" w:themeColor="text1"/>
          <w:szCs w:val="24"/>
          <w:shd w:val="clear" w:color="auto" w:fill="FFFFFF"/>
        </w:rPr>
        <w:t xml:space="preserve">Ward, R., Rummery, K., </w:t>
      </w:r>
      <w:proofErr w:type="spellStart"/>
      <w:r w:rsidRPr="00C65FDD">
        <w:rPr>
          <w:rFonts w:cs="Times New Roman"/>
          <w:color w:val="000000" w:themeColor="text1"/>
          <w:szCs w:val="24"/>
          <w:shd w:val="clear" w:color="auto" w:fill="FFFFFF"/>
        </w:rPr>
        <w:t>Odzakovic</w:t>
      </w:r>
      <w:proofErr w:type="spellEnd"/>
      <w:r w:rsidRPr="00C65FDD">
        <w:rPr>
          <w:rFonts w:cs="Times New Roman"/>
          <w:color w:val="000000" w:themeColor="text1"/>
          <w:szCs w:val="24"/>
          <w:shd w:val="clear" w:color="auto" w:fill="FFFFFF"/>
        </w:rPr>
        <w:t xml:space="preserve">, E., Manji, K., Kullberg, A., Keady, J., Clark, A., &amp; </w:t>
      </w:r>
    </w:p>
    <w:p w14:paraId="09B427ED" w14:textId="77777777" w:rsidR="00462421" w:rsidRDefault="00462421" w:rsidP="00462421">
      <w:pPr>
        <w:spacing w:after="0" w:line="240" w:lineRule="auto"/>
        <w:ind w:left="567"/>
        <w:rPr>
          <w:rFonts w:cs="Times New Roman"/>
          <w:color w:val="000000" w:themeColor="text1"/>
          <w:szCs w:val="24"/>
          <w:bdr w:val="none" w:sz="0" w:space="0" w:color="auto" w:frame="1"/>
          <w:shd w:val="clear" w:color="auto" w:fill="F3F3F3"/>
        </w:rPr>
      </w:pPr>
      <w:r w:rsidRPr="00C65FDD">
        <w:rPr>
          <w:rFonts w:cs="Times New Roman"/>
          <w:color w:val="000000" w:themeColor="text1"/>
          <w:szCs w:val="24"/>
          <w:shd w:val="clear" w:color="auto" w:fill="FFFFFF"/>
        </w:rPr>
        <w:t xml:space="preserve">Campbell, S. (2022). Beyond the shrinking world: dementia, </w:t>
      </w:r>
      <w:proofErr w:type="gramStart"/>
      <w:r w:rsidRPr="00C65FDD">
        <w:rPr>
          <w:rFonts w:cs="Times New Roman"/>
          <w:color w:val="000000" w:themeColor="text1"/>
          <w:szCs w:val="24"/>
          <w:shd w:val="clear" w:color="auto" w:fill="FFFFFF"/>
        </w:rPr>
        <w:t>localisation</w:t>
      </w:r>
      <w:proofErr w:type="gramEnd"/>
      <w:r w:rsidRPr="00C65FDD">
        <w:rPr>
          <w:rFonts w:cs="Times New Roman"/>
          <w:color w:val="000000" w:themeColor="text1"/>
          <w:szCs w:val="24"/>
          <w:shd w:val="clear" w:color="auto" w:fill="FFFFFF"/>
        </w:rPr>
        <w:t xml:space="preserve"> and neighbourhood. </w:t>
      </w:r>
      <w:r w:rsidRPr="00C65FDD">
        <w:rPr>
          <w:rFonts w:cs="Times New Roman"/>
          <w:i/>
          <w:iCs/>
          <w:color w:val="000000" w:themeColor="text1"/>
          <w:szCs w:val="24"/>
          <w:shd w:val="clear" w:color="auto" w:fill="FFFFFF"/>
        </w:rPr>
        <w:t>Ageing &amp; Society</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42</w:t>
      </w:r>
      <w:r w:rsidRPr="00C65FDD">
        <w:rPr>
          <w:rFonts w:cs="Times New Roman"/>
          <w:color w:val="000000" w:themeColor="text1"/>
          <w:szCs w:val="24"/>
          <w:shd w:val="clear" w:color="auto" w:fill="FFFFFF"/>
        </w:rPr>
        <w:t>(12), 2892-2913.</w:t>
      </w:r>
      <w:r>
        <w:rPr>
          <w:rFonts w:cs="Times New Roman"/>
          <w:color w:val="000000" w:themeColor="text1"/>
          <w:szCs w:val="24"/>
          <w:shd w:val="clear" w:color="auto" w:fill="FFFFFF"/>
        </w:rPr>
        <w:t xml:space="preserve"> </w:t>
      </w:r>
      <w:hyperlink r:id="rId50" w:history="1">
        <w:r w:rsidRPr="00257F51">
          <w:rPr>
            <w:rStyle w:val="Hyperlink"/>
            <w:rFonts w:cs="Times New Roman"/>
            <w:szCs w:val="24"/>
            <w:bdr w:val="none" w:sz="0" w:space="0" w:color="auto" w:frame="1"/>
            <w:shd w:val="clear" w:color="auto" w:fill="F3F3F3"/>
          </w:rPr>
          <w:t>https://doi.org/10.1017/S0144686X21000350</w:t>
        </w:r>
      </w:hyperlink>
    </w:p>
    <w:p w14:paraId="5F6C6D70" w14:textId="77777777" w:rsidR="00462421" w:rsidRDefault="00462421" w:rsidP="00462421">
      <w:pPr>
        <w:spacing w:after="0" w:line="240" w:lineRule="auto"/>
        <w:ind w:left="567" w:hanging="567"/>
        <w:rPr>
          <w:rFonts w:cs="Times New Roman"/>
          <w:color w:val="000000" w:themeColor="text1"/>
          <w:szCs w:val="24"/>
          <w:bdr w:val="none" w:sz="0" w:space="0" w:color="auto" w:frame="1"/>
          <w:shd w:val="clear" w:color="auto" w:fill="F3F3F3"/>
        </w:rPr>
      </w:pPr>
    </w:p>
    <w:p w14:paraId="5DAF4052" w14:textId="77777777" w:rsidR="00462421" w:rsidRDefault="00462421" w:rsidP="00462421">
      <w:pPr>
        <w:spacing w:after="0" w:line="240" w:lineRule="auto"/>
        <w:ind w:left="567" w:hanging="567"/>
        <w:rPr>
          <w:rFonts w:cs="Times New Roman"/>
          <w:color w:val="000000" w:themeColor="text1"/>
          <w:szCs w:val="24"/>
        </w:rPr>
      </w:pPr>
      <w:r w:rsidRPr="00C65FDD">
        <w:rPr>
          <w:rFonts w:cs="Times New Roman"/>
          <w:color w:val="000000" w:themeColor="text1"/>
          <w:szCs w:val="24"/>
          <w:shd w:val="clear" w:color="auto" w:fill="FFFFFF"/>
        </w:rPr>
        <w:t xml:space="preserve">Welsh Government. (2018). Dementia Action Plan for Wales. </w:t>
      </w:r>
      <w:hyperlink r:id="rId51" w:history="1">
        <w:r w:rsidRPr="00C65FDD">
          <w:rPr>
            <w:rStyle w:val="Hyperlink"/>
            <w:rFonts w:cs="Times New Roman"/>
            <w:color w:val="000000" w:themeColor="text1"/>
            <w:szCs w:val="24"/>
            <w:u w:val="none"/>
          </w:rPr>
          <w:t>https://www.gov.wales/dementia-action-plan-2018-2022</w:t>
        </w:r>
      </w:hyperlink>
      <w:r w:rsidRPr="00C65FDD">
        <w:rPr>
          <w:rFonts w:cs="Times New Roman"/>
          <w:color w:val="000000" w:themeColor="text1"/>
          <w:szCs w:val="24"/>
        </w:rPr>
        <w:t xml:space="preserve"> </w:t>
      </w:r>
    </w:p>
    <w:p w14:paraId="27437371" w14:textId="77777777" w:rsidR="00462421" w:rsidRPr="00C65FDD" w:rsidRDefault="00462421" w:rsidP="00462421">
      <w:pPr>
        <w:spacing w:after="0" w:line="240" w:lineRule="auto"/>
        <w:ind w:left="567" w:hanging="567"/>
        <w:rPr>
          <w:rFonts w:cs="Times New Roman"/>
          <w:color w:val="000000" w:themeColor="text1"/>
          <w:szCs w:val="24"/>
          <w:bdr w:val="none" w:sz="0" w:space="0" w:color="auto" w:frame="1"/>
          <w:shd w:val="clear" w:color="auto" w:fill="F3F3F3"/>
        </w:rPr>
      </w:pPr>
    </w:p>
    <w:p w14:paraId="61B06DDF"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Wilson, S. A., Byrne, P., &amp; Rodgers, S. E. (2023). ‘I’d be lost without my smartphone’: a </w:t>
      </w:r>
    </w:p>
    <w:p w14:paraId="4873EA37" w14:textId="77777777" w:rsidR="00462421" w:rsidRPr="00C65FDD" w:rsidRDefault="00462421" w:rsidP="00462421">
      <w:pPr>
        <w:spacing w:after="0" w:line="240" w:lineRule="auto"/>
        <w:ind w:left="567"/>
        <w:rPr>
          <w:rStyle w:val="Hyperlink"/>
          <w:rFonts w:cs="Times New Roman"/>
          <w:color w:val="000000" w:themeColor="text1"/>
          <w:szCs w:val="24"/>
          <w:u w:val="none"/>
        </w:rPr>
      </w:pPr>
      <w:r w:rsidRPr="00C65FDD">
        <w:rPr>
          <w:rFonts w:cs="Times New Roman"/>
          <w:color w:val="000000" w:themeColor="text1"/>
          <w:szCs w:val="24"/>
          <w:shd w:val="clear" w:color="auto" w:fill="FFFFFF"/>
        </w:rPr>
        <w:t>qualitative analysis of the use of smartphones and tablets by people living with dementia, mild cognitive impairment, and their caregivers. </w:t>
      </w:r>
      <w:r w:rsidRPr="00C65FDD">
        <w:rPr>
          <w:rFonts w:cs="Times New Roman"/>
          <w:i/>
          <w:iCs/>
          <w:color w:val="000000" w:themeColor="text1"/>
          <w:szCs w:val="24"/>
          <w:shd w:val="clear" w:color="auto" w:fill="FFFFFF"/>
        </w:rPr>
        <w:t>Aging &amp; Mental Health</w:t>
      </w:r>
      <w:r w:rsidRPr="00C65FDD">
        <w:rPr>
          <w:rFonts w:cs="Times New Roman"/>
          <w:color w:val="000000" w:themeColor="text1"/>
          <w:szCs w:val="24"/>
          <w:shd w:val="clear" w:color="auto" w:fill="FFFFFF"/>
        </w:rPr>
        <w:t xml:space="preserve">, 1-9. </w:t>
      </w:r>
      <w:hyperlink r:id="rId52" w:history="1">
        <w:r w:rsidRPr="00C65FDD">
          <w:rPr>
            <w:rStyle w:val="Hyperlink"/>
            <w:rFonts w:cs="Times New Roman"/>
            <w:color w:val="000000" w:themeColor="text1"/>
            <w:szCs w:val="24"/>
            <w:u w:val="none"/>
          </w:rPr>
          <w:t>https://doi.org/10.1080/13607863.2023.2205585</w:t>
        </w:r>
      </w:hyperlink>
    </w:p>
    <w:p w14:paraId="21ED1088" w14:textId="77777777" w:rsidR="00462421" w:rsidRPr="00C65FDD" w:rsidRDefault="00462421" w:rsidP="00462421">
      <w:pPr>
        <w:spacing w:after="0" w:line="240" w:lineRule="auto"/>
        <w:ind w:left="567" w:hanging="567"/>
        <w:rPr>
          <w:rFonts w:cs="Times New Roman"/>
          <w:color w:val="000000" w:themeColor="text1"/>
          <w:szCs w:val="24"/>
        </w:rPr>
      </w:pPr>
    </w:p>
    <w:p w14:paraId="1E9FEF00" w14:textId="77777777" w:rsidR="00462421" w:rsidRPr="00C65FDD" w:rsidRDefault="00462421" w:rsidP="00462421">
      <w:pPr>
        <w:spacing w:after="0" w:line="240" w:lineRule="auto"/>
        <w:ind w:left="567" w:hanging="567"/>
        <w:rPr>
          <w:rFonts w:cs="Times New Roman"/>
          <w:color w:val="000000" w:themeColor="text1"/>
          <w:szCs w:val="24"/>
          <w:shd w:val="clear" w:color="auto" w:fill="FFFFFF"/>
        </w:rPr>
      </w:pPr>
      <w:r w:rsidRPr="00C65FDD">
        <w:rPr>
          <w:rFonts w:cs="Times New Roman"/>
          <w:color w:val="000000" w:themeColor="text1"/>
          <w:szCs w:val="24"/>
          <w:shd w:val="clear" w:color="auto" w:fill="FFFFFF"/>
        </w:rPr>
        <w:t xml:space="preserve">Wilson, S. A., Byrne, P., Rodgers, S. E., &amp; Maden, M. (2022). A systematic review of </w:t>
      </w:r>
    </w:p>
    <w:p w14:paraId="78A09250" w14:textId="77777777" w:rsidR="00462421" w:rsidRPr="00C65FDD" w:rsidRDefault="00462421" w:rsidP="00462421">
      <w:pPr>
        <w:spacing w:after="0" w:line="240" w:lineRule="auto"/>
        <w:ind w:left="567"/>
        <w:rPr>
          <w:rFonts w:cs="Times New Roman"/>
          <w:color w:val="000000" w:themeColor="text1"/>
          <w:szCs w:val="24"/>
          <w:shd w:val="clear" w:color="auto" w:fill="FFFFFF"/>
        </w:rPr>
      </w:pPr>
      <w:r w:rsidRPr="00C65FDD">
        <w:rPr>
          <w:rFonts w:cs="Times New Roman"/>
          <w:color w:val="000000" w:themeColor="text1"/>
          <w:szCs w:val="24"/>
          <w:shd w:val="clear" w:color="auto" w:fill="FFFFFF"/>
        </w:rPr>
        <w:lastRenderedPageBreak/>
        <w:t>smartphone and tablet use by older adults with and without cognitive impairment. </w:t>
      </w:r>
      <w:r w:rsidRPr="00C65FDD">
        <w:rPr>
          <w:rFonts w:cs="Times New Roman"/>
          <w:i/>
          <w:iCs/>
          <w:color w:val="000000" w:themeColor="text1"/>
          <w:szCs w:val="24"/>
          <w:shd w:val="clear" w:color="auto" w:fill="FFFFFF"/>
        </w:rPr>
        <w:t>Innovation in Aging</w:t>
      </w:r>
      <w:r w:rsidRPr="00C65FDD">
        <w:rPr>
          <w:rFonts w:cs="Times New Roman"/>
          <w:color w:val="000000" w:themeColor="text1"/>
          <w:szCs w:val="24"/>
          <w:shd w:val="clear" w:color="auto" w:fill="FFFFFF"/>
        </w:rPr>
        <w:t>, </w:t>
      </w:r>
      <w:r w:rsidRPr="00C65FDD">
        <w:rPr>
          <w:rFonts w:cs="Times New Roman"/>
          <w:i/>
          <w:iCs/>
          <w:color w:val="000000" w:themeColor="text1"/>
          <w:szCs w:val="24"/>
          <w:shd w:val="clear" w:color="auto" w:fill="FFFFFF"/>
        </w:rPr>
        <w:t>6</w:t>
      </w:r>
      <w:r w:rsidRPr="00C65FDD">
        <w:rPr>
          <w:rFonts w:cs="Times New Roman"/>
          <w:color w:val="000000" w:themeColor="text1"/>
          <w:szCs w:val="24"/>
          <w:shd w:val="clear" w:color="auto" w:fill="FFFFFF"/>
        </w:rPr>
        <w:t xml:space="preserve">(2), 002. </w:t>
      </w:r>
      <w:hyperlink r:id="rId53" w:history="1">
        <w:r w:rsidRPr="00C65FDD">
          <w:rPr>
            <w:rStyle w:val="Hyperlink"/>
            <w:rFonts w:cs="Times New Roman"/>
            <w:color w:val="000000" w:themeColor="text1"/>
            <w:szCs w:val="24"/>
            <w:u w:val="none"/>
            <w:shd w:val="clear" w:color="auto" w:fill="FFFFFF"/>
          </w:rPr>
          <w:t>https://doi.org/10.1093/geroni/igac002</w:t>
        </w:r>
      </w:hyperlink>
    </w:p>
    <w:p w14:paraId="28DC10C0" w14:textId="77777777" w:rsidR="00D91CCA" w:rsidRDefault="00D91CCA" w:rsidP="00375DB7">
      <w:pPr>
        <w:rPr>
          <w:b/>
          <w:bCs/>
        </w:rPr>
      </w:pPr>
    </w:p>
    <w:p w14:paraId="42B6D70A" w14:textId="6325E584" w:rsidR="00D913B6" w:rsidRPr="00A14DE9" w:rsidRDefault="00D913B6" w:rsidP="00D913B6">
      <w:pPr>
        <w:rPr>
          <w:b/>
          <w:bCs/>
        </w:rPr>
      </w:pPr>
    </w:p>
    <w:sectPr w:rsidR="00D913B6" w:rsidRPr="00A14DE9">
      <w:headerReference w:type="defaul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E8359" w14:textId="77777777" w:rsidR="00706C7A" w:rsidRDefault="00706C7A" w:rsidP="002832C5">
      <w:pPr>
        <w:spacing w:after="0" w:line="240" w:lineRule="auto"/>
      </w:pPr>
      <w:r>
        <w:separator/>
      </w:r>
    </w:p>
  </w:endnote>
  <w:endnote w:type="continuationSeparator" w:id="0">
    <w:p w14:paraId="5B2EB084" w14:textId="77777777" w:rsidR="00706C7A" w:rsidRDefault="00706C7A" w:rsidP="00283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C81AF" w14:textId="77777777" w:rsidR="00706C7A" w:rsidRDefault="00706C7A" w:rsidP="002832C5">
      <w:pPr>
        <w:spacing w:after="0" w:line="240" w:lineRule="auto"/>
      </w:pPr>
      <w:r>
        <w:separator/>
      </w:r>
    </w:p>
  </w:footnote>
  <w:footnote w:type="continuationSeparator" w:id="0">
    <w:p w14:paraId="419F608F" w14:textId="77777777" w:rsidR="00706C7A" w:rsidRDefault="00706C7A" w:rsidP="00283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999459"/>
      <w:docPartObj>
        <w:docPartGallery w:val="Page Numbers (Top of Page)"/>
        <w:docPartUnique/>
      </w:docPartObj>
    </w:sdtPr>
    <w:sdtEndPr>
      <w:rPr>
        <w:noProof/>
      </w:rPr>
    </w:sdtEndPr>
    <w:sdtContent>
      <w:p w14:paraId="5ECCD74D" w14:textId="16E52B93" w:rsidR="00BB229D" w:rsidRDefault="00BB22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078415" w14:textId="77777777" w:rsidR="00BB229D" w:rsidRDefault="00BB22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148FA"/>
    <w:multiLevelType w:val="hybridMultilevel"/>
    <w:tmpl w:val="6A0CB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AF1A21"/>
    <w:multiLevelType w:val="hybridMultilevel"/>
    <w:tmpl w:val="8E1EC03A"/>
    <w:lvl w:ilvl="0" w:tplc="7AB4AB64">
      <w:start w:val="1"/>
      <w:numFmt w:val="decimal"/>
      <w:lvlText w:val="%1."/>
      <w:lvlJc w:val="left"/>
      <w:pPr>
        <w:ind w:left="720" w:hanging="360"/>
      </w:pPr>
      <w:rPr>
        <w:rFonts w:hint="default"/>
        <w:b w:val="0"/>
        <w:bCs w:val="0"/>
      </w:rPr>
    </w:lvl>
    <w:lvl w:ilvl="1" w:tplc="FFD428E0">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8D0969"/>
    <w:multiLevelType w:val="hybridMultilevel"/>
    <w:tmpl w:val="4B22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C034F"/>
    <w:multiLevelType w:val="hybridMultilevel"/>
    <w:tmpl w:val="04A0D892"/>
    <w:lvl w:ilvl="0" w:tplc="10284A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8F28B3"/>
    <w:multiLevelType w:val="hybridMultilevel"/>
    <w:tmpl w:val="571401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9607E6"/>
    <w:multiLevelType w:val="hybridMultilevel"/>
    <w:tmpl w:val="D36A30DA"/>
    <w:lvl w:ilvl="0" w:tplc="FFFFFFFF">
      <w:start w:val="1"/>
      <w:numFmt w:val="lowerLetter"/>
      <w:lvlText w:val="%1."/>
      <w:lvlJc w:val="left"/>
      <w:pPr>
        <w:ind w:left="1800" w:hanging="360"/>
      </w:pPr>
      <w:rPr>
        <w:rFonts w:asciiTheme="minorHAnsi" w:eastAsiaTheme="minorHAnsi" w:hAnsiTheme="minorHAnsi" w:cstheme="minorBidi"/>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36CB3FB6"/>
    <w:multiLevelType w:val="multilevel"/>
    <w:tmpl w:val="D300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0D4549"/>
    <w:multiLevelType w:val="hybridMultilevel"/>
    <w:tmpl w:val="CF6AC346"/>
    <w:lvl w:ilvl="0" w:tplc="5948A80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F211469"/>
    <w:multiLevelType w:val="hybridMultilevel"/>
    <w:tmpl w:val="D36A30DA"/>
    <w:lvl w:ilvl="0" w:tplc="67B85EA0">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499F2B1F"/>
    <w:multiLevelType w:val="hybridMultilevel"/>
    <w:tmpl w:val="C9F09C0C"/>
    <w:lvl w:ilvl="0" w:tplc="5FA6D00A">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E746F79"/>
    <w:multiLevelType w:val="hybridMultilevel"/>
    <w:tmpl w:val="7C6012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52138B"/>
    <w:multiLevelType w:val="hybridMultilevel"/>
    <w:tmpl w:val="333AC9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6846DD"/>
    <w:multiLevelType w:val="hybridMultilevel"/>
    <w:tmpl w:val="EB9C7A24"/>
    <w:lvl w:ilvl="0" w:tplc="A238D7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6722A0B"/>
    <w:multiLevelType w:val="hybridMultilevel"/>
    <w:tmpl w:val="3D122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6A31BA"/>
    <w:multiLevelType w:val="hybridMultilevel"/>
    <w:tmpl w:val="C96AA5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DB5618"/>
    <w:multiLevelType w:val="hybridMultilevel"/>
    <w:tmpl w:val="204439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362165"/>
    <w:multiLevelType w:val="hybridMultilevel"/>
    <w:tmpl w:val="53EE2C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BA348C"/>
    <w:multiLevelType w:val="hybridMultilevel"/>
    <w:tmpl w:val="2E6422C2"/>
    <w:lvl w:ilvl="0" w:tplc="73A61DBC">
      <w:start w:val="6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644248">
    <w:abstractNumId w:val="13"/>
  </w:num>
  <w:num w:numId="2" w16cid:durableId="64644887">
    <w:abstractNumId w:val="0"/>
  </w:num>
  <w:num w:numId="3" w16cid:durableId="1139297637">
    <w:abstractNumId w:val="14"/>
  </w:num>
  <w:num w:numId="4" w16cid:durableId="1175268725">
    <w:abstractNumId w:val="2"/>
  </w:num>
  <w:num w:numId="5" w16cid:durableId="676425573">
    <w:abstractNumId w:val="17"/>
  </w:num>
  <w:num w:numId="6" w16cid:durableId="91708549">
    <w:abstractNumId w:val="6"/>
  </w:num>
  <w:num w:numId="7" w16cid:durableId="1340884717">
    <w:abstractNumId w:val="9"/>
  </w:num>
  <w:num w:numId="8" w16cid:durableId="2000650007">
    <w:abstractNumId w:val="1"/>
  </w:num>
  <w:num w:numId="9" w16cid:durableId="1883899301">
    <w:abstractNumId w:val="3"/>
  </w:num>
  <w:num w:numId="10" w16cid:durableId="1010059161">
    <w:abstractNumId w:val="8"/>
  </w:num>
  <w:num w:numId="11" w16cid:durableId="2129666053">
    <w:abstractNumId w:val="5"/>
  </w:num>
  <w:num w:numId="12" w16cid:durableId="717819142">
    <w:abstractNumId w:val="10"/>
  </w:num>
  <w:num w:numId="13" w16cid:durableId="1662586296">
    <w:abstractNumId w:val="12"/>
  </w:num>
  <w:num w:numId="14" w16cid:durableId="1902594661">
    <w:abstractNumId w:val="11"/>
  </w:num>
  <w:num w:numId="15" w16cid:durableId="1107970603">
    <w:abstractNumId w:val="7"/>
  </w:num>
  <w:num w:numId="16" w16cid:durableId="332026019">
    <w:abstractNumId w:val="4"/>
  </w:num>
  <w:num w:numId="17" w16cid:durableId="1398936455">
    <w:abstractNumId w:val="15"/>
  </w:num>
  <w:num w:numId="18" w16cid:durableId="1266694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E11"/>
    <w:rsid w:val="000009DA"/>
    <w:rsid w:val="00001B29"/>
    <w:rsid w:val="00004709"/>
    <w:rsid w:val="000056D9"/>
    <w:rsid w:val="000064FE"/>
    <w:rsid w:val="00006C83"/>
    <w:rsid w:val="00011B27"/>
    <w:rsid w:val="00012341"/>
    <w:rsid w:val="00013B5A"/>
    <w:rsid w:val="00014106"/>
    <w:rsid w:val="000155D7"/>
    <w:rsid w:val="00015F1F"/>
    <w:rsid w:val="00021864"/>
    <w:rsid w:val="00021E11"/>
    <w:rsid w:val="00021EC2"/>
    <w:rsid w:val="00023DE6"/>
    <w:rsid w:val="00024367"/>
    <w:rsid w:val="00025B8D"/>
    <w:rsid w:val="00027604"/>
    <w:rsid w:val="00027941"/>
    <w:rsid w:val="00031B19"/>
    <w:rsid w:val="00033EBC"/>
    <w:rsid w:val="00034805"/>
    <w:rsid w:val="00034B13"/>
    <w:rsid w:val="0003503E"/>
    <w:rsid w:val="00035117"/>
    <w:rsid w:val="00035221"/>
    <w:rsid w:val="00035A48"/>
    <w:rsid w:val="000371A0"/>
    <w:rsid w:val="000400B6"/>
    <w:rsid w:val="000410E4"/>
    <w:rsid w:val="00042044"/>
    <w:rsid w:val="00042241"/>
    <w:rsid w:val="00042565"/>
    <w:rsid w:val="00043446"/>
    <w:rsid w:val="00043AC3"/>
    <w:rsid w:val="0004484A"/>
    <w:rsid w:val="000473F8"/>
    <w:rsid w:val="00047ADA"/>
    <w:rsid w:val="00047CEE"/>
    <w:rsid w:val="00050E53"/>
    <w:rsid w:val="000513E7"/>
    <w:rsid w:val="00053302"/>
    <w:rsid w:val="00054B1D"/>
    <w:rsid w:val="00055BFF"/>
    <w:rsid w:val="00056CCF"/>
    <w:rsid w:val="00057168"/>
    <w:rsid w:val="00060D6D"/>
    <w:rsid w:val="00061CCC"/>
    <w:rsid w:val="00062A71"/>
    <w:rsid w:val="00063091"/>
    <w:rsid w:val="000659F2"/>
    <w:rsid w:val="00066A48"/>
    <w:rsid w:val="00066FC8"/>
    <w:rsid w:val="00070495"/>
    <w:rsid w:val="000735B3"/>
    <w:rsid w:val="00073CFD"/>
    <w:rsid w:val="00075A9D"/>
    <w:rsid w:val="00075D5C"/>
    <w:rsid w:val="00077393"/>
    <w:rsid w:val="00081870"/>
    <w:rsid w:val="00082979"/>
    <w:rsid w:val="00084214"/>
    <w:rsid w:val="0008717A"/>
    <w:rsid w:val="000924B0"/>
    <w:rsid w:val="0009353A"/>
    <w:rsid w:val="00094097"/>
    <w:rsid w:val="000967AC"/>
    <w:rsid w:val="000A02CF"/>
    <w:rsid w:val="000A2556"/>
    <w:rsid w:val="000A314E"/>
    <w:rsid w:val="000A3270"/>
    <w:rsid w:val="000A6E80"/>
    <w:rsid w:val="000A75C0"/>
    <w:rsid w:val="000B0A23"/>
    <w:rsid w:val="000B18B4"/>
    <w:rsid w:val="000B2B4A"/>
    <w:rsid w:val="000B46D3"/>
    <w:rsid w:val="000B5120"/>
    <w:rsid w:val="000B5CAB"/>
    <w:rsid w:val="000B7087"/>
    <w:rsid w:val="000B7E01"/>
    <w:rsid w:val="000C083E"/>
    <w:rsid w:val="000C2CF5"/>
    <w:rsid w:val="000C2ED3"/>
    <w:rsid w:val="000C4622"/>
    <w:rsid w:val="000C5194"/>
    <w:rsid w:val="000C520F"/>
    <w:rsid w:val="000C53C6"/>
    <w:rsid w:val="000C53C7"/>
    <w:rsid w:val="000C5F8C"/>
    <w:rsid w:val="000C6A0B"/>
    <w:rsid w:val="000C6A77"/>
    <w:rsid w:val="000C7911"/>
    <w:rsid w:val="000D10C0"/>
    <w:rsid w:val="000D3550"/>
    <w:rsid w:val="000D573D"/>
    <w:rsid w:val="000D5F54"/>
    <w:rsid w:val="000D64A5"/>
    <w:rsid w:val="000D6650"/>
    <w:rsid w:val="000D666D"/>
    <w:rsid w:val="000D7A64"/>
    <w:rsid w:val="000D7AF7"/>
    <w:rsid w:val="000D7E9C"/>
    <w:rsid w:val="000E20CB"/>
    <w:rsid w:val="000E2569"/>
    <w:rsid w:val="000E3FF2"/>
    <w:rsid w:val="000E4315"/>
    <w:rsid w:val="000E556C"/>
    <w:rsid w:val="000E7D37"/>
    <w:rsid w:val="000E7DA3"/>
    <w:rsid w:val="000F0B73"/>
    <w:rsid w:val="000F1F1C"/>
    <w:rsid w:val="000F2D2B"/>
    <w:rsid w:val="000F33B8"/>
    <w:rsid w:val="000F4347"/>
    <w:rsid w:val="000F493C"/>
    <w:rsid w:val="000F5FD3"/>
    <w:rsid w:val="000F69CC"/>
    <w:rsid w:val="000F6A44"/>
    <w:rsid w:val="000F7BB2"/>
    <w:rsid w:val="00104996"/>
    <w:rsid w:val="00105C3B"/>
    <w:rsid w:val="001076E5"/>
    <w:rsid w:val="00107E27"/>
    <w:rsid w:val="001100FC"/>
    <w:rsid w:val="00110669"/>
    <w:rsid w:val="00110EF1"/>
    <w:rsid w:val="00111A51"/>
    <w:rsid w:val="00111BBB"/>
    <w:rsid w:val="00112101"/>
    <w:rsid w:val="00112600"/>
    <w:rsid w:val="0011333A"/>
    <w:rsid w:val="00113391"/>
    <w:rsid w:val="00116CF3"/>
    <w:rsid w:val="0012030C"/>
    <w:rsid w:val="00122EC4"/>
    <w:rsid w:val="0012351C"/>
    <w:rsid w:val="001238A2"/>
    <w:rsid w:val="00124DEC"/>
    <w:rsid w:val="0012531A"/>
    <w:rsid w:val="00125992"/>
    <w:rsid w:val="00125ADD"/>
    <w:rsid w:val="00125DAF"/>
    <w:rsid w:val="001335AE"/>
    <w:rsid w:val="0013428E"/>
    <w:rsid w:val="001343A2"/>
    <w:rsid w:val="00134AF4"/>
    <w:rsid w:val="00134EE6"/>
    <w:rsid w:val="001355EB"/>
    <w:rsid w:val="0013630B"/>
    <w:rsid w:val="001379E1"/>
    <w:rsid w:val="00142237"/>
    <w:rsid w:val="00142810"/>
    <w:rsid w:val="001430BC"/>
    <w:rsid w:val="00144A93"/>
    <w:rsid w:val="00145130"/>
    <w:rsid w:val="00146483"/>
    <w:rsid w:val="00147D03"/>
    <w:rsid w:val="00151813"/>
    <w:rsid w:val="001554C0"/>
    <w:rsid w:val="00156F04"/>
    <w:rsid w:val="0016089C"/>
    <w:rsid w:val="00160DB7"/>
    <w:rsid w:val="001618BE"/>
    <w:rsid w:val="0016225B"/>
    <w:rsid w:val="00163CC7"/>
    <w:rsid w:val="00163F72"/>
    <w:rsid w:val="001659CC"/>
    <w:rsid w:val="00165C4F"/>
    <w:rsid w:val="0016623E"/>
    <w:rsid w:val="0016641D"/>
    <w:rsid w:val="00167855"/>
    <w:rsid w:val="00171425"/>
    <w:rsid w:val="00171B0D"/>
    <w:rsid w:val="00171C18"/>
    <w:rsid w:val="00176EEA"/>
    <w:rsid w:val="001774DE"/>
    <w:rsid w:val="00177BF8"/>
    <w:rsid w:val="00180872"/>
    <w:rsid w:val="0018127C"/>
    <w:rsid w:val="001814E7"/>
    <w:rsid w:val="001827B0"/>
    <w:rsid w:val="00182968"/>
    <w:rsid w:val="00185B24"/>
    <w:rsid w:val="00185DA1"/>
    <w:rsid w:val="001869B5"/>
    <w:rsid w:val="00186FA3"/>
    <w:rsid w:val="00187303"/>
    <w:rsid w:val="00187DC1"/>
    <w:rsid w:val="0019018D"/>
    <w:rsid w:val="00191323"/>
    <w:rsid w:val="00191C08"/>
    <w:rsid w:val="0019237A"/>
    <w:rsid w:val="00192455"/>
    <w:rsid w:val="00192A67"/>
    <w:rsid w:val="001945B9"/>
    <w:rsid w:val="00194741"/>
    <w:rsid w:val="00194A36"/>
    <w:rsid w:val="00195529"/>
    <w:rsid w:val="00197785"/>
    <w:rsid w:val="00197A99"/>
    <w:rsid w:val="001A0423"/>
    <w:rsid w:val="001A1398"/>
    <w:rsid w:val="001A143D"/>
    <w:rsid w:val="001A1DEB"/>
    <w:rsid w:val="001A3CE2"/>
    <w:rsid w:val="001A5C28"/>
    <w:rsid w:val="001A6064"/>
    <w:rsid w:val="001A6B7B"/>
    <w:rsid w:val="001A6D9F"/>
    <w:rsid w:val="001A7A7E"/>
    <w:rsid w:val="001A7F4E"/>
    <w:rsid w:val="001B0CEF"/>
    <w:rsid w:val="001B284B"/>
    <w:rsid w:val="001B2FCA"/>
    <w:rsid w:val="001B30F5"/>
    <w:rsid w:val="001B39F7"/>
    <w:rsid w:val="001B3A09"/>
    <w:rsid w:val="001B3BE7"/>
    <w:rsid w:val="001B3DD1"/>
    <w:rsid w:val="001B3EB2"/>
    <w:rsid w:val="001B4174"/>
    <w:rsid w:val="001B50CC"/>
    <w:rsid w:val="001B53B9"/>
    <w:rsid w:val="001B5EB9"/>
    <w:rsid w:val="001B6F3B"/>
    <w:rsid w:val="001B72D9"/>
    <w:rsid w:val="001C1342"/>
    <w:rsid w:val="001C1D09"/>
    <w:rsid w:val="001C2005"/>
    <w:rsid w:val="001C3C21"/>
    <w:rsid w:val="001C4592"/>
    <w:rsid w:val="001C5A72"/>
    <w:rsid w:val="001C790A"/>
    <w:rsid w:val="001D08DA"/>
    <w:rsid w:val="001D22D0"/>
    <w:rsid w:val="001D26F9"/>
    <w:rsid w:val="001D27CF"/>
    <w:rsid w:val="001D306C"/>
    <w:rsid w:val="001D312A"/>
    <w:rsid w:val="001D4D60"/>
    <w:rsid w:val="001D570A"/>
    <w:rsid w:val="001D5A87"/>
    <w:rsid w:val="001D771D"/>
    <w:rsid w:val="001D7C0E"/>
    <w:rsid w:val="001E0DAD"/>
    <w:rsid w:val="001E3A0D"/>
    <w:rsid w:val="001E3E4D"/>
    <w:rsid w:val="001E4666"/>
    <w:rsid w:val="001E6B0F"/>
    <w:rsid w:val="001F23CC"/>
    <w:rsid w:val="001F3424"/>
    <w:rsid w:val="001F3D4B"/>
    <w:rsid w:val="001F5519"/>
    <w:rsid w:val="001F557A"/>
    <w:rsid w:val="001F68E2"/>
    <w:rsid w:val="001F7183"/>
    <w:rsid w:val="0020263F"/>
    <w:rsid w:val="00202A8D"/>
    <w:rsid w:val="0020379F"/>
    <w:rsid w:val="002047C0"/>
    <w:rsid w:val="00204C23"/>
    <w:rsid w:val="0020670A"/>
    <w:rsid w:val="00207D3B"/>
    <w:rsid w:val="00210E6A"/>
    <w:rsid w:val="00210EE2"/>
    <w:rsid w:val="00211CF3"/>
    <w:rsid w:val="00211D86"/>
    <w:rsid w:val="002134BC"/>
    <w:rsid w:val="00215A0E"/>
    <w:rsid w:val="00216F06"/>
    <w:rsid w:val="0021777C"/>
    <w:rsid w:val="002206C3"/>
    <w:rsid w:val="002211A9"/>
    <w:rsid w:val="00221D1B"/>
    <w:rsid w:val="00223B6E"/>
    <w:rsid w:val="00224614"/>
    <w:rsid w:val="00224D6A"/>
    <w:rsid w:val="00226D23"/>
    <w:rsid w:val="00227070"/>
    <w:rsid w:val="002272A9"/>
    <w:rsid w:val="00231510"/>
    <w:rsid w:val="00231887"/>
    <w:rsid w:val="00231F69"/>
    <w:rsid w:val="002330A4"/>
    <w:rsid w:val="00233A81"/>
    <w:rsid w:val="0023543F"/>
    <w:rsid w:val="0023590F"/>
    <w:rsid w:val="00236D5E"/>
    <w:rsid w:val="0024065E"/>
    <w:rsid w:val="00240B14"/>
    <w:rsid w:val="00241C8E"/>
    <w:rsid w:val="002421A6"/>
    <w:rsid w:val="00242D58"/>
    <w:rsid w:val="0024629D"/>
    <w:rsid w:val="002468F5"/>
    <w:rsid w:val="002469C1"/>
    <w:rsid w:val="00247B90"/>
    <w:rsid w:val="00250D20"/>
    <w:rsid w:val="002518B4"/>
    <w:rsid w:val="00252381"/>
    <w:rsid w:val="00253455"/>
    <w:rsid w:val="002537F4"/>
    <w:rsid w:val="00261172"/>
    <w:rsid w:val="00261A79"/>
    <w:rsid w:val="00263E2B"/>
    <w:rsid w:val="00267007"/>
    <w:rsid w:val="00267782"/>
    <w:rsid w:val="00270EA4"/>
    <w:rsid w:val="00271433"/>
    <w:rsid w:val="00271F92"/>
    <w:rsid w:val="00272601"/>
    <w:rsid w:val="00272962"/>
    <w:rsid w:val="00273562"/>
    <w:rsid w:val="00273CB2"/>
    <w:rsid w:val="0027479D"/>
    <w:rsid w:val="0027661B"/>
    <w:rsid w:val="0027790D"/>
    <w:rsid w:val="002825A1"/>
    <w:rsid w:val="002832C5"/>
    <w:rsid w:val="00286C81"/>
    <w:rsid w:val="00290E3E"/>
    <w:rsid w:val="002933E0"/>
    <w:rsid w:val="00294836"/>
    <w:rsid w:val="00294A37"/>
    <w:rsid w:val="00295EA3"/>
    <w:rsid w:val="00296C15"/>
    <w:rsid w:val="00296CB8"/>
    <w:rsid w:val="00297C6A"/>
    <w:rsid w:val="002A02CA"/>
    <w:rsid w:val="002A1BEE"/>
    <w:rsid w:val="002A2EF6"/>
    <w:rsid w:val="002A3708"/>
    <w:rsid w:val="002A426A"/>
    <w:rsid w:val="002A432B"/>
    <w:rsid w:val="002A4682"/>
    <w:rsid w:val="002A46D4"/>
    <w:rsid w:val="002A494A"/>
    <w:rsid w:val="002A6C84"/>
    <w:rsid w:val="002A7857"/>
    <w:rsid w:val="002A7AD4"/>
    <w:rsid w:val="002B3E00"/>
    <w:rsid w:val="002B47CF"/>
    <w:rsid w:val="002B5B07"/>
    <w:rsid w:val="002B5FE4"/>
    <w:rsid w:val="002B611E"/>
    <w:rsid w:val="002B68C4"/>
    <w:rsid w:val="002B7436"/>
    <w:rsid w:val="002B7610"/>
    <w:rsid w:val="002B76D1"/>
    <w:rsid w:val="002C0760"/>
    <w:rsid w:val="002C1276"/>
    <w:rsid w:val="002C27F0"/>
    <w:rsid w:val="002C3504"/>
    <w:rsid w:val="002C3D0D"/>
    <w:rsid w:val="002C45D7"/>
    <w:rsid w:val="002C5D27"/>
    <w:rsid w:val="002C66B1"/>
    <w:rsid w:val="002C7DE1"/>
    <w:rsid w:val="002D0804"/>
    <w:rsid w:val="002D0E99"/>
    <w:rsid w:val="002D1158"/>
    <w:rsid w:val="002D310C"/>
    <w:rsid w:val="002D506E"/>
    <w:rsid w:val="002D5269"/>
    <w:rsid w:val="002D5990"/>
    <w:rsid w:val="002E0943"/>
    <w:rsid w:val="002E100B"/>
    <w:rsid w:val="002E23CE"/>
    <w:rsid w:val="002E254B"/>
    <w:rsid w:val="002E2C61"/>
    <w:rsid w:val="002E46CD"/>
    <w:rsid w:val="002E6644"/>
    <w:rsid w:val="002E6784"/>
    <w:rsid w:val="002E6E6E"/>
    <w:rsid w:val="002E6EC4"/>
    <w:rsid w:val="002E7578"/>
    <w:rsid w:val="002F0140"/>
    <w:rsid w:val="002F01A0"/>
    <w:rsid w:val="002F0E0C"/>
    <w:rsid w:val="002F2BB9"/>
    <w:rsid w:val="002F4DA4"/>
    <w:rsid w:val="002F4DE8"/>
    <w:rsid w:val="002F4F47"/>
    <w:rsid w:val="002F741E"/>
    <w:rsid w:val="002F7FA0"/>
    <w:rsid w:val="00300691"/>
    <w:rsid w:val="00301125"/>
    <w:rsid w:val="00303209"/>
    <w:rsid w:val="003035BD"/>
    <w:rsid w:val="00303D44"/>
    <w:rsid w:val="0030489B"/>
    <w:rsid w:val="00307C46"/>
    <w:rsid w:val="00310187"/>
    <w:rsid w:val="00310508"/>
    <w:rsid w:val="00310695"/>
    <w:rsid w:val="00310846"/>
    <w:rsid w:val="00310A19"/>
    <w:rsid w:val="003119B9"/>
    <w:rsid w:val="00312BA1"/>
    <w:rsid w:val="003132BE"/>
    <w:rsid w:val="00313D48"/>
    <w:rsid w:val="00313EE2"/>
    <w:rsid w:val="00315B00"/>
    <w:rsid w:val="00316BC1"/>
    <w:rsid w:val="00317D1E"/>
    <w:rsid w:val="0032405D"/>
    <w:rsid w:val="00324117"/>
    <w:rsid w:val="00324F5D"/>
    <w:rsid w:val="0032576A"/>
    <w:rsid w:val="00326D17"/>
    <w:rsid w:val="00327A7A"/>
    <w:rsid w:val="00327BC4"/>
    <w:rsid w:val="003304AC"/>
    <w:rsid w:val="00333558"/>
    <w:rsid w:val="00333E4A"/>
    <w:rsid w:val="00334048"/>
    <w:rsid w:val="00334827"/>
    <w:rsid w:val="003365BC"/>
    <w:rsid w:val="00336C6D"/>
    <w:rsid w:val="003377D0"/>
    <w:rsid w:val="00343A6A"/>
    <w:rsid w:val="00344915"/>
    <w:rsid w:val="00344F32"/>
    <w:rsid w:val="003450AE"/>
    <w:rsid w:val="00345611"/>
    <w:rsid w:val="003458C0"/>
    <w:rsid w:val="00345B3F"/>
    <w:rsid w:val="00345F37"/>
    <w:rsid w:val="00346664"/>
    <w:rsid w:val="00347187"/>
    <w:rsid w:val="003475BC"/>
    <w:rsid w:val="0035025D"/>
    <w:rsid w:val="003516F1"/>
    <w:rsid w:val="00351922"/>
    <w:rsid w:val="00352077"/>
    <w:rsid w:val="0035232B"/>
    <w:rsid w:val="00352A26"/>
    <w:rsid w:val="00352CCC"/>
    <w:rsid w:val="00353C74"/>
    <w:rsid w:val="003556DB"/>
    <w:rsid w:val="00357A15"/>
    <w:rsid w:val="003602E6"/>
    <w:rsid w:val="00360425"/>
    <w:rsid w:val="003624CC"/>
    <w:rsid w:val="00362C6F"/>
    <w:rsid w:val="003630C9"/>
    <w:rsid w:val="00363238"/>
    <w:rsid w:val="0036432C"/>
    <w:rsid w:val="00364581"/>
    <w:rsid w:val="00365DEC"/>
    <w:rsid w:val="003660DE"/>
    <w:rsid w:val="00366166"/>
    <w:rsid w:val="0036709C"/>
    <w:rsid w:val="003676E7"/>
    <w:rsid w:val="003700B4"/>
    <w:rsid w:val="00370C18"/>
    <w:rsid w:val="0037406D"/>
    <w:rsid w:val="003745F2"/>
    <w:rsid w:val="00374774"/>
    <w:rsid w:val="0037556A"/>
    <w:rsid w:val="00375D5B"/>
    <w:rsid w:val="00375DB7"/>
    <w:rsid w:val="00376A74"/>
    <w:rsid w:val="00380CA7"/>
    <w:rsid w:val="0038268D"/>
    <w:rsid w:val="0038478B"/>
    <w:rsid w:val="00385A97"/>
    <w:rsid w:val="003900F7"/>
    <w:rsid w:val="003923F6"/>
    <w:rsid w:val="00393198"/>
    <w:rsid w:val="003958E4"/>
    <w:rsid w:val="00395DCC"/>
    <w:rsid w:val="0039626B"/>
    <w:rsid w:val="00396A92"/>
    <w:rsid w:val="00396BDD"/>
    <w:rsid w:val="00396F5C"/>
    <w:rsid w:val="003A1848"/>
    <w:rsid w:val="003A2064"/>
    <w:rsid w:val="003A272B"/>
    <w:rsid w:val="003A2A09"/>
    <w:rsid w:val="003A2E29"/>
    <w:rsid w:val="003A481E"/>
    <w:rsid w:val="003A48C0"/>
    <w:rsid w:val="003A505B"/>
    <w:rsid w:val="003A757C"/>
    <w:rsid w:val="003A7D5B"/>
    <w:rsid w:val="003B0938"/>
    <w:rsid w:val="003B0E87"/>
    <w:rsid w:val="003B13F8"/>
    <w:rsid w:val="003C0076"/>
    <w:rsid w:val="003C1C58"/>
    <w:rsid w:val="003C3E8D"/>
    <w:rsid w:val="003C65A1"/>
    <w:rsid w:val="003C743E"/>
    <w:rsid w:val="003C7765"/>
    <w:rsid w:val="003C7FDC"/>
    <w:rsid w:val="003D0DBE"/>
    <w:rsid w:val="003D164D"/>
    <w:rsid w:val="003D1B6E"/>
    <w:rsid w:val="003D2780"/>
    <w:rsid w:val="003D326E"/>
    <w:rsid w:val="003D433B"/>
    <w:rsid w:val="003D5CEC"/>
    <w:rsid w:val="003D647D"/>
    <w:rsid w:val="003E0881"/>
    <w:rsid w:val="003E2C34"/>
    <w:rsid w:val="003E2CF4"/>
    <w:rsid w:val="003E2FCE"/>
    <w:rsid w:val="003E5318"/>
    <w:rsid w:val="003E75C5"/>
    <w:rsid w:val="003E787B"/>
    <w:rsid w:val="003E7FF5"/>
    <w:rsid w:val="003F19C8"/>
    <w:rsid w:val="003F2BE1"/>
    <w:rsid w:val="003F3C3E"/>
    <w:rsid w:val="003F598A"/>
    <w:rsid w:val="003F6257"/>
    <w:rsid w:val="0040013A"/>
    <w:rsid w:val="00400AC3"/>
    <w:rsid w:val="00400B06"/>
    <w:rsid w:val="00400B63"/>
    <w:rsid w:val="00401DC7"/>
    <w:rsid w:val="00401FFB"/>
    <w:rsid w:val="0040304A"/>
    <w:rsid w:val="00403F1A"/>
    <w:rsid w:val="00404391"/>
    <w:rsid w:val="00405769"/>
    <w:rsid w:val="004058B0"/>
    <w:rsid w:val="00405C3D"/>
    <w:rsid w:val="004065C4"/>
    <w:rsid w:val="00406DAB"/>
    <w:rsid w:val="00407F4B"/>
    <w:rsid w:val="004109C7"/>
    <w:rsid w:val="004111DF"/>
    <w:rsid w:val="0041150D"/>
    <w:rsid w:val="00411E24"/>
    <w:rsid w:val="004126D9"/>
    <w:rsid w:val="00414307"/>
    <w:rsid w:val="00414A0E"/>
    <w:rsid w:val="00415397"/>
    <w:rsid w:val="00415823"/>
    <w:rsid w:val="00415FA7"/>
    <w:rsid w:val="004160C2"/>
    <w:rsid w:val="00416E90"/>
    <w:rsid w:val="00417A28"/>
    <w:rsid w:val="004211E5"/>
    <w:rsid w:val="00422B10"/>
    <w:rsid w:val="00423C6F"/>
    <w:rsid w:val="00424637"/>
    <w:rsid w:val="00425302"/>
    <w:rsid w:val="00425AB3"/>
    <w:rsid w:val="00425E36"/>
    <w:rsid w:val="004260C2"/>
    <w:rsid w:val="00427F75"/>
    <w:rsid w:val="0043164A"/>
    <w:rsid w:val="0043272B"/>
    <w:rsid w:val="004328F6"/>
    <w:rsid w:val="004336C3"/>
    <w:rsid w:val="0043407A"/>
    <w:rsid w:val="00434096"/>
    <w:rsid w:val="00434B3E"/>
    <w:rsid w:val="00434E39"/>
    <w:rsid w:val="004355F8"/>
    <w:rsid w:val="0043665E"/>
    <w:rsid w:val="0043714C"/>
    <w:rsid w:val="00437E99"/>
    <w:rsid w:val="004405B5"/>
    <w:rsid w:val="0044239C"/>
    <w:rsid w:val="004439B7"/>
    <w:rsid w:val="00445C14"/>
    <w:rsid w:val="00446D0F"/>
    <w:rsid w:val="00447296"/>
    <w:rsid w:val="0045017E"/>
    <w:rsid w:val="0045030B"/>
    <w:rsid w:val="00454034"/>
    <w:rsid w:val="00454423"/>
    <w:rsid w:val="00455534"/>
    <w:rsid w:val="004567F0"/>
    <w:rsid w:val="0045754A"/>
    <w:rsid w:val="004577F7"/>
    <w:rsid w:val="00457ED2"/>
    <w:rsid w:val="00460143"/>
    <w:rsid w:val="00461217"/>
    <w:rsid w:val="00462421"/>
    <w:rsid w:val="0046301F"/>
    <w:rsid w:val="00463112"/>
    <w:rsid w:val="00467234"/>
    <w:rsid w:val="00467CC9"/>
    <w:rsid w:val="0047122F"/>
    <w:rsid w:val="004720CB"/>
    <w:rsid w:val="004724B6"/>
    <w:rsid w:val="00472C63"/>
    <w:rsid w:val="0047373F"/>
    <w:rsid w:val="00474365"/>
    <w:rsid w:val="00476FCE"/>
    <w:rsid w:val="004801E2"/>
    <w:rsid w:val="004803E7"/>
    <w:rsid w:val="00480823"/>
    <w:rsid w:val="0048151A"/>
    <w:rsid w:val="0048384F"/>
    <w:rsid w:val="00486239"/>
    <w:rsid w:val="004863DF"/>
    <w:rsid w:val="00486F50"/>
    <w:rsid w:val="00492347"/>
    <w:rsid w:val="00493A7F"/>
    <w:rsid w:val="00494F5F"/>
    <w:rsid w:val="004967F5"/>
    <w:rsid w:val="00497960"/>
    <w:rsid w:val="00497ACD"/>
    <w:rsid w:val="00497B44"/>
    <w:rsid w:val="00497D83"/>
    <w:rsid w:val="004A01B0"/>
    <w:rsid w:val="004A1921"/>
    <w:rsid w:val="004A23D3"/>
    <w:rsid w:val="004A2FC2"/>
    <w:rsid w:val="004A386E"/>
    <w:rsid w:val="004A41DC"/>
    <w:rsid w:val="004A42A2"/>
    <w:rsid w:val="004A4AE6"/>
    <w:rsid w:val="004A60B7"/>
    <w:rsid w:val="004A7962"/>
    <w:rsid w:val="004B0401"/>
    <w:rsid w:val="004B0A9B"/>
    <w:rsid w:val="004B22FE"/>
    <w:rsid w:val="004B423B"/>
    <w:rsid w:val="004B4A24"/>
    <w:rsid w:val="004B4B85"/>
    <w:rsid w:val="004B5270"/>
    <w:rsid w:val="004B5508"/>
    <w:rsid w:val="004B6150"/>
    <w:rsid w:val="004B775E"/>
    <w:rsid w:val="004C0216"/>
    <w:rsid w:val="004C0C0D"/>
    <w:rsid w:val="004C1306"/>
    <w:rsid w:val="004C1BF7"/>
    <w:rsid w:val="004C2FAE"/>
    <w:rsid w:val="004C34DF"/>
    <w:rsid w:val="004C3EF3"/>
    <w:rsid w:val="004C603D"/>
    <w:rsid w:val="004D036A"/>
    <w:rsid w:val="004D05A7"/>
    <w:rsid w:val="004D0C7B"/>
    <w:rsid w:val="004D3DED"/>
    <w:rsid w:val="004D4FDA"/>
    <w:rsid w:val="004D55E8"/>
    <w:rsid w:val="004D674B"/>
    <w:rsid w:val="004D6A69"/>
    <w:rsid w:val="004E08A0"/>
    <w:rsid w:val="004E34A6"/>
    <w:rsid w:val="004E7A82"/>
    <w:rsid w:val="004E7E6C"/>
    <w:rsid w:val="004F0094"/>
    <w:rsid w:val="004F2F17"/>
    <w:rsid w:val="004F2F66"/>
    <w:rsid w:val="004F3DF5"/>
    <w:rsid w:val="004F3E3E"/>
    <w:rsid w:val="004F4179"/>
    <w:rsid w:val="004F49EC"/>
    <w:rsid w:val="004F53E6"/>
    <w:rsid w:val="004F7598"/>
    <w:rsid w:val="00502CAE"/>
    <w:rsid w:val="00503DED"/>
    <w:rsid w:val="00503FB6"/>
    <w:rsid w:val="00504CC1"/>
    <w:rsid w:val="00505630"/>
    <w:rsid w:val="00505F0F"/>
    <w:rsid w:val="0050661A"/>
    <w:rsid w:val="00506A3B"/>
    <w:rsid w:val="00512595"/>
    <w:rsid w:val="005132BD"/>
    <w:rsid w:val="005133BC"/>
    <w:rsid w:val="00516000"/>
    <w:rsid w:val="005161CC"/>
    <w:rsid w:val="00517A81"/>
    <w:rsid w:val="0052318F"/>
    <w:rsid w:val="00523521"/>
    <w:rsid w:val="005240FE"/>
    <w:rsid w:val="005249E4"/>
    <w:rsid w:val="0052601F"/>
    <w:rsid w:val="00530884"/>
    <w:rsid w:val="00531CFF"/>
    <w:rsid w:val="00533217"/>
    <w:rsid w:val="005337A8"/>
    <w:rsid w:val="00536ADF"/>
    <w:rsid w:val="00541047"/>
    <w:rsid w:val="005455EA"/>
    <w:rsid w:val="00551184"/>
    <w:rsid w:val="005515B4"/>
    <w:rsid w:val="00552195"/>
    <w:rsid w:val="0055288D"/>
    <w:rsid w:val="00552E94"/>
    <w:rsid w:val="00556510"/>
    <w:rsid w:val="00556A10"/>
    <w:rsid w:val="0055741F"/>
    <w:rsid w:val="00557AD8"/>
    <w:rsid w:val="00557B68"/>
    <w:rsid w:val="00560EF5"/>
    <w:rsid w:val="00561A16"/>
    <w:rsid w:val="00561F39"/>
    <w:rsid w:val="005623B6"/>
    <w:rsid w:val="0056245A"/>
    <w:rsid w:val="00565D66"/>
    <w:rsid w:val="00570DF4"/>
    <w:rsid w:val="005740B0"/>
    <w:rsid w:val="00574D1D"/>
    <w:rsid w:val="0057526D"/>
    <w:rsid w:val="005752FD"/>
    <w:rsid w:val="00575DCF"/>
    <w:rsid w:val="0058005B"/>
    <w:rsid w:val="0058188A"/>
    <w:rsid w:val="005834B3"/>
    <w:rsid w:val="00583C42"/>
    <w:rsid w:val="00583D3F"/>
    <w:rsid w:val="005840EF"/>
    <w:rsid w:val="00591537"/>
    <w:rsid w:val="00592F81"/>
    <w:rsid w:val="00594E28"/>
    <w:rsid w:val="00594E42"/>
    <w:rsid w:val="005969F4"/>
    <w:rsid w:val="00597BD4"/>
    <w:rsid w:val="005A088A"/>
    <w:rsid w:val="005A1360"/>
    <w:rsid w:val="005A1DBD"/>
    <w:rsid w:val="005A20FA"/>
    <w:rsid w:val="005A226F"/>
    <w:rsid w:val="005A2AA2"/>
    <w:rsid w:val="005A2FC4"/>
    <w:rsid w:val="005A4342"/>
    <w:rsid w:val="005A5078"/>
    <w:rsid w:val="005A5439"/>
    <w:rsid w:val="005A57AA"/>
    <w:rsid w:val="005B1920"/>
    <w:rsid w:val="005B1F08"/>
    <w:rsid w:val="005B27BF"/>
    <w:rsid w:val="005B3127"/>
    <w:rsid w:val="005C11C6"/>
    <w:rsid w:val="005C3419"/>
    <w:rsid w:val="005C3B35"/>
    <w:rsid w:val="005C40B6"/>
    <w:rsid w:val="005C4781"/>
    <w:rsid w:val="005C6E93"/>
    <w:rsid w:val="005D0983"/>
    <w:rsid w:val="005D0EC0"/>
    <w:rsid w:val="005D133F"/>
    <w:rsid w:val="005D31DF"/>
    <w:rsid w:val="005D3802"/>
    <w:rsid w:val="005D513E"/>
    <w:rsid w:val="005D69C4"/>
    <w:rsid w:val="005E2BA4"/>
    <w:rsid w:val="005E30FC"/>
    <w:rsid w:val="005E3142"/>
    <w:rsid w:val="005E45FB"/>
    <w:rsid w:val="005E5D63"/>
    <w:rsid w:val="005E6316"/>
    <w:rsid w:val="005F0065"/>
    <w:rsid w:val="005F0628"/>
    <w:rsid w:val="005F13D6"/>
    <w:rsid w:val="005F2E4C"/>
    <w:rsid w:val="005F406C"/>
    <w:rsid w:val="005F65B9"/>
    <w:rsid w:val="005F7857"/>
    <w:rsid w:val="00600202"/>
    <w:rsid w:val="00601569"/>
    <w:rsid w:val="00602962"/>
    <w:rsid w:val="006030C3"/>
    <w:rsid w:val="00603E9F"/>
    <w:rsid w:val="0060578A"/>
    <w:rsid w:val="0061032B"/>
    <w:rsid w:val="006111F1"/>
    <w:rsid w:val="006133C2"/>
    <w:rsid w:val="00616AA8"/>
    <w:rsid w:val="00617A2F"/>
    <w:rsid w:val="00617B4B"/>
    <w:rsid w:val="006212E9"/>
    <w:rsid w:val="00621EE9"/>
    <w:rsid w:val="006220EA"/>
    <w:rsid w:val="00622382"/>
    <w:rsid w:val="006224FE"/>
    <w:rsid w:val="00623F9C"/>
    <w:rsid w:val="006257E2"/>
    <w:rsid w:val="006302C2"/>
    <w:rsid w:val="00632548"/>
    <w:rsid w:val="0063306C"/>
    <w:rsid w:val="00634E09"/>
    <w:rsid w:val="006357F7"/>
    <w:rsid w:val="00635F73"/>
    <w:rsid w:val="00636445"/>
    <w:rsid w:val="00636D7B"/>
    <w:rsid w:val="00636E64"/>
    <w:rsid w:val="00640FE9"/>
    <w:rsid w:val="00642FB2"/>
    <w:rsid w:val="0064398E"/>
    <w:rsid w:val="00644260"/>
    <w:rsid w:val="00645101"/>
    <w:rsid w:val="00647EE0"/>
    <w:rsid w:val="00650E28"/>
    <w:rsid w:val="00651A98"/>
    <w:rsid w:val="006543BC"/>
    <w:rsid w:val="00654883"/>
    <w:rsid w:val="006562F5"/>
    <w:rsid w:val="00656C5B"/>
    <w:rsid w:val="00660426"/>
    <w:rsid w:val="00662F32"/>
    <w:rsid w:val="0066373E"/>
    <w:rsid w:val="0066427D"/>
    <w:rsid w:val="00664C29"/>
    <w:rsid w:val="00666D57"/>
    <w:rsid w:val="00666D9A"/>
    <w:rsid w:val="00667059"/>
    <w:rsid w:val="0066790A"/>
    <w:rsid w:val="00667AB0"/>
    <w:rsid w:val="00667DAE"/>
    <w:rsid w:val="006702AE"/>
    <w:rsid w:val="0067389C"/>
    <w:rsid w:val="00673AA6"/>
    <w:rsid w:val="00675D17"/>
    <w:rsid w:val="00676874"/>
    <w:rsid w:val="00677CE6"/>
    <w:rsid w:val="0068120F"/>
    <w:rsid w:val="006830E0"/>
    <w:rsid w:val="0068361F"/>
    <w:rsid w:val="0068384F"/>
    <w:rsid w:val="00685388"/>
    <w:rsid w:val="00686963"/>
    <w:rsid w:val="00687A32"/>
    <w:rsid w:val="006904FD"/>
    <w:rsid w:val="0069202C"/>
    <w:rsid w:val="006924E1"/>
    <w:rsid w:val="00695B36"/>
    <w:rsid w:val="00696417"/>
    <w:rsid w:val="0069644D"/>
    <w:rsid w:val="006A06FE"/>
    <w:rsid w:val="006A26A6"/>
    <w:rsid w:val="006A29EF"/>
    <w:rsid w:val="006A3C9B"/>
    <w:rsid w:val="006A3E6C"/>
    <w:rsid w:val="006A528D"/>
    <w:rsid w:val="006A541A"/>
    <w:rsid w:val="006A5F09"/>
    <w:rsid w:val="006B01A8"/>
    <w:rsid w:val="006B0D6F"/>
    <w:rsid w:val="006B1EBD"/>
    <w:rsid w:val="006B2107"/>
    <w:rsid w:val="006B2E26"/>
    <w:rsid w:val="006B39C7"/>
    <w:rsid w:val="006B5001"/>
    <w:rsid w:val="006B5587"/>
    <w:rsid w:val="006B57A0"/>
    <w:rsid w:val="006B6D7A"/>
    <w:rsid w:val="006B7C9F"/>
    <w:rsid w:val="006C0540"/>
    <w:rsid w:val="006C2E0F"/>
    <w:rsid w:val="006C32BF"/>
    <w:rsid w:val="006C3375"/>
    <w:rsid w:val="006C38FD"/>
    <w:rsid w:val="006C477B"/>
    <w:rsid w:val="006C49C9"/>
    <w:rsid w:val="006C51C7"/>
    <w:rsid w:val="006C6770"/>
    <w:rsid w:val="006C6918"/>
    <w:rsid w:val="006C6928"/>
    <w:rsid w:val="006C6933"/>
    <w:rsid w:val="006C6B8D"/>
    <w:rsid w:val="006C7E58"/>
    <w:rsid w:val="006D0952"/>
    <w:rsid w:val="006D3FB4"/>
    <w:rsid w:val="006D414A"/>
    <w:rsid w:val="006D6D9C"/>
    <w:rsid w:val="006D70A2"/>
    <w:rsid w:val="006D77ED"/>
    <w:rsid w:val="006E100C"/>
    <w:rsid w:val="006E2157"/>
    <w:rsid w:val="006E232B"/>
    <w:rsid w:val="006E24A1"/>
    <w:rsid w:val="006E2BE3"/>
    <w:rsid w:val="006E4320"/>
    <w:rsid w:val="006E5D52"/>
    <w:rsid w:val="006E60FE"/>
    <w:rsid w:val="006E6961"/>
    <w:rsid w:val="006F08B2"/>
    <w:rsid w:val="006F1899"/>
    <w:rsid w:val="006F363E"/>
    <w:rsid w:val="006F693D"/>
    <w:rsid w:val="006F6B1A"/>
    <w:rsid w:val="006F7BDB"/>
    <w:rsid w:val="007008AA"/>
    <w:rsid w:val="00700DC4"/>
    <w:rsid w:val="00702086"/>
    <w:rsid w:val="0070376D"/>
    <w:rsid w:val="00703AE5"/>
    <w:rsid w:val="00703DBF"/>
    <w:rsid w:val="00704470"/>
    <w:rsid w:val="00706C7A"/>
    <w:rsid w:val="00710237"/>
    <w:rsid w:val="00712502"/>
    <w:rsid w:val="007127BA"/>
    <w:rsid w:val="00712FD1"/>
    <w:rsid w:val="00713194"/>
    <w:rsid w:val="00713C4C"/>
    <w:rsid w:val="00715700"/>
    <w:rsid w:val="007170B5"/>
    <w:rsid w:val="00721D61"/>
    <w:rsid w:val="00724B76"/>
    <w:rsid w:val="007252D5"/>
    <w:rsid w:val="0072593F"/>
    <w:rsid w:val="007321C6"/>
    <w:rsid w:val="00734062"/>
    <w:rsid w:val="00735EDF"/>
    <w:rsid w:val="007361AE"/>
    <w:rsid w:val="00736A9E"/>
    <w:rsid w:val="00742294"/>
    <w:rsid w:val="00745B04"/>
    <w:rsid w:val="00747B40"/>
    <w:rsid w:val="00747F17"/>
    <w:rsid w:val="007507A7"/>
    <w:rsid w:val="007508A4"/>
    <w:rsid w:val="00752111"/>
    <w:rsid w:val="00753B8D"/>
    <w:rsid w:val="00753C42"/>
    <w:rsid w:val="00754A7B"/>
    <w:rsid w:val="0075503B"/>
    <w:rsid w:val="007554B7"/>
    <w:rsid w:val="00755962"/>
    <w:rsid w:val="007561F2"/>
    <w:rsid w:val="0075785C"/>
    <w:rsid w:val="00761B0C"/>
    <w:rsid w:val="00761CF6"/>
    <w:rsid w:val="007638A8"/>
    <w:rsid w:val="007644CA"/>
    <w:rsid w:val="00767A81"/>
    <w:rsid w:val="00770C88"/>
    <w:rsid w:val="00771074"/>
    <w:rsid w:val="007715CE"/>
    <w:rsid w:val="00773786"/>
    <w:rsid w:val="00774A5D"/>
    <w:rsid w:val="00776311"/>
    <w:rsid w:val="0077647E"/>
    <w:rsid w:val="0077662D"/>
    <w:rsid w:val="00784781"/>
    <w:rsid w:val="0078487A"/>
    <w:rsid w:val="00784C01"/>
    <w:rsid w:val="00784D01"/>
    <w:rsid w:val="0078576A"/>
    <w:rsid w:val="00787865"/>
    <w:rsid w:val="007878C8"/>
    <w:rsid w:val="00791AEA"/>
    <w:rsid w:val="007924C7"/>
    <w:rsid w:val="007931A8"/>
    <w:rsid w:val="0079325F"/>
    <w:rsid w:val="00793C8F"/>
    <w:rsid w:val="00793DDF"/>
    <w:rsid w:val="00794D83"/>
    <w:rsid w:val="00795E79"/>
    <w:rsid w:val="007A1088"/>
    <w:rsid w:val="007A186F"/>
    <w:rsid w:val="007A2299"/>
    <w:rsid w:val="007A299B"/>
    <w:rsid w:val="007A413B"/>
    <w:rsid w:val="007B0C33"/>
    <w:rsid w:val="007B0C8C"/>
    <w:rsid w:val="007B0FE6"/>
    <w:rsid w:val="007B1800"/>
    <w:rsid w:val="007B2A7F"/>
    <w:rsid w:val="007B4A01"/>
    <w:rsid w:val="007B50D4"/>
    <w:rsid w:val="007B595A"/>
    <w:rsid w:val="007B72BD"/>
    <w:rsid w:val="007C04D1"/>
    <w:rsid w:val="007C0F09"/>
    <w:rsid w:val="007C1ACF"/>
    <w:rsid w:val="007C1CFC"/>
    <w:rsid w:val="007C284A"/>
    <w:rsid w:val="007C5279"/>
    <w:rsid w:val="007C6AC2"/>
    <w:rsid w:val="007D15B3"/>
    <w:rsid w:val="007D1ADF"/>
    <w:rsid w:val="007D3842"/>
    <w:rsid w:val="007D3FDB"/>
    <w:rsid w:val="007D4A92"/>
    <w:rsid w:val="007D4C79"/>
    <w:rsid w:val="007D644E"/>
    <w:rsid w:val="007E12DF"/>
    <w:rsid w:val="007E1B5A"/>
    <w:rsid w:val="007E7425"/>
    <w:rsid w:val="007E7F7E"/>
    <w:rsid w:val="007F14F9"/>
    <w:rsid w:val="007F229A"/>
    <w:rsid w:val="007F2B1A"/>
    <w:rsid w:val="007F3190"/>
    <w:rsid w:val="007F5C19"/>
    <w:rsid w:val="007F6393"/>
    <w:rsid w:val="007F6A4D"/>
    <w:rsid w:val="0080085D"/>
    <w:rsid w:val="00801D8A"/>
    <w:rsid w:val="00803D2A"/>
    <w:rsid w:val="008056FC"/>
    <w:rsid w:val="00806807"/>
    <w:rsid w:val="00810AA5"/>
    <w:rsid w:val="008150A0"/>
    <w:rsid w:val="008169BA"/>
    <w:rsid w:val="008174D7"/>
    <w:rsid w:val="00820D12"/>
    <w:rsid w:val="00822054"/>
    <w:rsid w:val="00822DEE"/>
    <w:rsid w:val="00823530"/>
    <w:rsid w:val="00824154"/>
    <w:rsid w:val="00824A81"/>
    <w:rsid w:val="00825BF8"/>
    <w:rsid w:val="00825C92"/>
    <w:rsid w:val="00825EED"/>
    <w:rsid w:val="00826C1F"/>
    <w:rsid w:val="00830527"/>
    <w:rsid w:val="00830B71"/>
    <w:rsid w:val="008315FA"/>
    <w:rsid w:val="008326D7"/>
    <w:rsid w:val="00832CEB"/>
    <w:rsid w:val="0083452A"/>
    <w:rsid w:val="008373F7"/>
    <w:rsid w:val="00837B66"/>
    <w:rsid w:val="00840218"/>
    <w:rsid w:val="008405A4"/>
    <w:rsid w:val="00842374"/>
    <w:rsid w:val="00842630"/>
    <w:rsid w:val="00842B7B"/>
    <w:rsid w:val="00842D3A"/>
    <w:rsid w:val="00844291"/>
    <w:rsid w:val="00844364"/>
    <w:rsid w:val="00847DCE"/>
    <w:rsid w:val="00852373"/>
    <w:rsid w:val="00853B70"/>
    <w:rsid w:val="00855748"/>
    <w:rsid w:val="00856E18"/>
    <w:rsid w:val="00857326"/>
    <w:rsid w:val="008614D4"/>
    <w:rsid w:val="008617E3"/>
    <w:rsid w:val="0086184B"/>
    <w:rsid w:val="00862127"/>
    <w:rsid w:val="008625E6"/>
    <w:rsid w:val="00863138"/>
    <w:rsid w:val="0086336F"/>
    <w:rsid w:val="008634A0"/>
    <w:rsid w:val="00864C11"/>
    <w:rsid w:val="0086519E"/>
    <w:rsid w:val="00865CE3"/>
    <w:rsid w:val="00865E68"/>
    <w:rsid w:val="00865E87"/>
    <w:rsid w:val="00866D86"/>
    <w:rsid w:val="00867219"/>
    <w:rsid w:val="008704AD"/>
    <w:rsid w:val="00872A76"/>
    <w:rsid w:val="0087341B"/>
    <w:rsid w:val="00874DEA"/>
    <w:rsid w:val="00875734"/>
    <w:rsid w:val="00875CE5"/>
    <w:rsid w:val="00875EB9"/>
    <w:rsid w:val="0087608B"/>
    <w:rsid w:val="00876123"/>
    <w:rsid w:val="00876E9A"/>
    <w:rsid w:val="0087750C"/>
    <w:rsid w:val="00877A20"/>
    <w:rsid w:val="00880CD0"/>
    <w:rsid w:val="00880E33"/>
    <w:rsid w:val="0088366D"/>
    <w:rsid w:val="008869B1"/>
    <w:rsid w:val="00887594"/>
    <w:rsid w:val="008900C3"/>
    <w:rsid w:val="00890978"/>
    <w:rsid w:val="0089100C"/>
    <w:rsid w:val="008911E3"/>
    <w:rsid w:val="008917C0"/>
    <w:rsid w:val="00896A47"/>
    <w:rsid w:val="008A020C"/>
    <w:rsid w:val="008A2912"/>
    <w:rsid w:val="008A339C"/>
    <w:rsid w:val="008A3A56"/>
    <w:rsid w:val="008A450B"/>
    <w:rsid w:val="008A5C18"/>
    <w:rsid w:val="008A6956"/>
    <w:rsid w:val="008A6E1E"/>
    <w:rsid w:val="008A6F1A"/>
    <w:rsid w:val="008A7F21"/>
    <w:rsid w:val="008B1719"/>
    <w:rsid w:val="008B2327"/>
    <w:rsid w:val="008B2756"/>
    <w:rsid w:val="008B3094"/>
    <w:rsid w:val="008B38E4"/>
    <w:rsid w:val="008B3E7E"/>
    <w:rsid w:val="008B3EAE"/>
    <w:rsid w:val="008B4841"/>
    <w:rsid w:val="008B5086"/>
    <w:rsid w:val="008B5CB6"/>
    <w:rsid w:val="008B6AB0"/>
    <w:rsid w:val="008B6EBD"/>
    <w:rsid w:val="008B756E"/>
    <w:rsid w:val="008C25F4"/>
    <w:rsid w:val="008C2EFD"/>
    <w:rsid w:val="008C39FB"/>
    <w:rsid w:val="008C46F0"/>
    <w:rsid w:val="008C620A"/>
    <w:rsid w:val="008C6326"/>
    <w:rsid w:val="008C6563"/>
    <w:rsid w:val="008D0EFC"/>
    <w:rsid w:val="008D1099"/>
    <w:rsid w:val="008D1E33"/>
    <w:rsid w:val="008D2009"/>
    <w:rsid w:val="008D256F"/>
    <w:rsid w:val="008D48B9"/>
    <w:rsid w:val="008D5C8D"/>
    <w:rsid w:val="008D6737"/>
    <w:rsid w:val="008E02FD"/>
    <w:rsid w:val="008E257B"/>
    <w:rsid w:val="008F0526"/>
    <w:rsid w:val="008F07EF"/>
    <w:rsid w:val="008F0DD5"/>
    <w:rsid w:val="008F1800"/>
    <w:rsid w:val="008F2C35"/>
    <w:rsid w:val="008F324E"/>
    <w:rsid w:val="008F3C3A"/>
    <w:rsid w:val="008F698E"/>
    <w:rsid w:val="008F71DE"/>
    <w:rsid w:val="00900F40"/>
    <w:rsid w:val="00903C94"/>
    <w:rsid w:val="00906439"/>
    <w:rsid w:val="00906487"/>
    <w:rsid w:val="009070EF"/>
    <w:rsid w:val="009154D9"/>
    <w:rsid w:val="009156EE"/>
    <w:rsid w:val="00915CF3"/>
    <w:rsid w:val="00915E47"/>
    <w:rsid w:val="00920A97"/>
    <w:rsid w:val="00920EDE"/>
    <w:rsid w:val="009218E6"/>
    <w:rsid w:val="00922070"/>
    <w:rsid w:val="00923B90"/>
    <w:rsid w:val="00924F30"/>
    <w:rsid w:val="00926BCD"/>
    <w:rsid w:val="00932772"/>
    <w:rsid w:val="009356BF"/>
    <w:rsid w:val="0094284C"/>
    <w:rsid w:val="0094407D"/>
    <w:rsid w:val="00944173"/>
    <w:rsid w:val="00950CEA"/>
    <w:rsid w:val="00953C34"/>
    <w:rsid w:val="009571A3"/>
    <w:rsid w:val="00957CBB"/>
    <w:rsid w:val="00962C4D"/>
    <w:rsid w:val="00963029"/>
    <w:rsid w:val="009647B8"/>
    <w:rsid w:val="00964B72"/>
    <w:rsid w:val="00971726"/>
    <w:rsid w:val="009725BB"/>
    <w:rsid w:val="00974ED6"/>
    <w:rsid w:val="0097551F"/>
    <w:rsid w:val="00976001"/>
    <w:rsid w:val="00976783"/>
    <w:rsid w:val="009778CD"/>
    <w:rsid w:val="00981B08"/>
    <w:rsid w:val="00982B15"/>
    <w:rsid w:val="00983914"/>
    <w:rsid w:val="00985299"/>
    <w:rsid w:val="00986F3D"/>
    <w:rsid w:val="00990106"/>
    <w:rsid w:val="009910DD"/>
    <w:rsid w:val="00991163"/>
    <w:rsid w:val="00992002"/>
    <w:rsid w:val="00993D9F"/>
    <w:rsid w:val="0099445C"/>
    <w:rsid w:val="00994674"/>
    <w:rsid w:val="00995D41"/>
    <w:rsid w:val="00997449"/>
    <w:rsid w:val="009A0A12"/>
    <w:rsid w:val="009A2A42"/>
    <w:rsid w:val="009A3814"/>
    <w:rsid w:val="009A3F20"/>
    <w:rsid w:val="009A5FF0"/>
    <w:rsid w:val="009A719B"/>
    <w:rsid w:val="009B13D8"/>
    <w:rsid w:val="009B673D"/>
    <w:rsid w:val="009B6ECF"/>
    <w:rsid w:val="009B7185"/>
    <w:rsid w:val="009B720E"/>
    <w:rsid w:val="009B77FD"/>
    <w:rsid w:val="009B78C0"/>
    <w:rsid w:val="009B7EC9"/>
    <w:rsid w:val="009C03A6"/>
    <w:rsid w:val="009C0E55"/>
    <w:rsid w:val="009C37F2"/>
    <w:rsid w:val="009C4B09"/>
    <w:rsid w:val="009C5C2C"/>
    <w:rsid w:val="009C6172"/>
    <w:rsid w:val="009C63F6"/>
    <w:rsid w:val="009C6430"/>
    <w:rsid w:val="009C6AB2"/>
    <w:rsid w:val="009D28A8"/>
    <w:rsid w:val="009D2D48"/>
    <w:rsid w:val="009D351D"/>
    <w:rsid w:val="009D5B32"/>
    <w:rsid w:val="009D60E7"/>
    <w:rsid w:val="009D74AB"/>
    <w:rsid w:val="009E0D4B"/>
    <w:rsid w:val="009E154B"/>
    <w:rsid w:val="009E1FB4"/>
    <w:rsid w:val="009E350A"/>
    <w:rsid w:val="009E419F"/>
    <w:rsid w:val="009E6050"/>
    <w:rsid w:val="009E7626"/>
    <w:rsid w:val="009F136A"/>
    <w:rsid w:val="009F4267"/>
    <w:rsid w:val="009F547C"/>
    <w:rsid w:val="00A01204"/>
    <w:rsid w:val="00A01591"/>
    <w:rsid w:val="00A02FBA"/>
    <w:rsid w:val="00A06CC2"/>
    <w:rsid w:val="00A06D12"/>
    <w:rsid w:val="00A06E9D"/>
    <w:rsid w:val="00A0772D"/>
    <w:rsid w:val="00A07ECF"/>
    <w:rsid w:val="00A100E6"/>
    <w:rsid w:val="00A10BE0"/>
    <w:rsid w:val="00A123AA"/>
    <w:rsid w:val="00A124A4"/>
    <w:rsid w:val="00A126A9"/>
    <w:rsid w:val="00A13F23"/>
    <w:rsid w:val="00A140F8"/>
    <w:rsid w:val="00A145AC"/>
    <w:rsid w:val="00A14DE9"/>
    <w:rsid w:val="00A14E5E"/>
    <w:rsid w:val="00A1758F"/>
    <w:rsid w:val="00A17C89"/>
    <w:rsid w:val="00A17EA1"/>
    <w:rsid w:val="00A201D3"/>
    <w:rsid w:val="00A20409"/>
    <w:rsid w:val="00A207FF"/>
    <w:rsid w:val="00A21260"/>
    <w:rsid w:val="00A25C59"/>
    <w:rsid w:val="00A25D8E"/>
    <w:rsid w:val="00A2676B"/>
    <w:rsid w:val="00A27266"/>
    <w:rsid w:val="00A33022"/>
    <w:rsid w:val="00A3335E"/>
    <w:rsid w:val="00A33761"/>
    <w:rsid w:val="00A34D1F"/>
    <w:rsid w:val="00A35971"/>
    <w:rsid w:val="00A35A51"/>
    <w:rsid w:val="00A35A95"/>
    <w:rsid w:val="00A36C19"/>
    <w:rsid w:val="00A37754"/>
    <w:rsid w:val="00A414E4"/>
    <w:rsid w:val="00A42786"/>
    <w:rsid w:val="00A45550"/>
    <w:rsid w:val="00A460F6"/>
    <w:rsid w:val="00A50770"/>
    <w:rsid w:val="00A51CF3"/>
    <w:rsid w:val="00A51E4E"/>
    <w:rsid w:val="00A52686"/>
    <w:rsid w:val="00A53FCC"/>
    <w:rsid w:val="00A54126"/>
    <w:rsid w:val="00A54915"/>
    <w:rsid w:val="00A55CEF"/>
    <w:rsid w:val="00A561E7"/>
    <w:rsid w:val="00A562BF"/>
    <w:rsid w:val="00A57464"/>
    <w:rsid w:val="00A57546"/>
    <w:rsid w:val="00A5793E"/>
    <w:rsid w:val="00A57A6A"/>
    <w:rsid w:val="00A57C4E"/>
    <w:rsid w:val="00A60ED2"/>
    <w:rsid w:val="00A6101E"/>
    <w:rsid w:val="00A61319"/>
    <w:rsid w:val="00A62042"/>
    <w:rsid w:val="00A65024"/>
    <w:rsid w:val="00A65E17"/>
    <w:rsid w:val="00A666F6"/>
    <w:rsid w:val="00A6706F"/>
    <w:rsid w:val="00A67564"/>
    <w:rsid w:val="00A67C31"/>
    <w:rsid w:val="00A70C09"/>
    <w:rsid w:val="00A70C31"/>
    <w:rsid w:val="00A71417"/>
    <w:rsid w:val="00A714A5"/>
    <w:rsid w:val="00A72A7F"/>
    <w:rsid w:val="00A74CE7"/>
    <w:rsid w:val="00A75626"/>
    <w:rsid w:val="00A75F5D"/>
    <w:rsid w:val="00A77A57"/>
    <w:rsid w:val="00A83CA0"/>
    <w:rsid w:val="00A83F3D"/>
    <w:rsid w:val="00A83F8B"/>
    <w:rsid w:val="00A86596"/>
    <w:rsid w:val="00A868A4"/>
    <w:rsid w:val="00A86D2A"/>
    <w:rsid w:val="00A90BBB"/>
    <w:rsid w:val="00A90F69"/>
    <w:rsid w:val="00A94AC5"/>
    <w:rsid w:val="00A94DE6"/>
    <w:rsid w:val="00A9578B"/>
    <w:rsid w:val="00A95CBE"/>
    <w:rsid w:val="00A9680B"/>
    <w:rsid w:val="00AA0258"/>
    <w:rsid w:val="00AA0EE3"/>
    <w:rsid w:val="00AA2AB1"/>
    <w:rsid w:val="00AA3329"/>
    <w:rsid w:val="00AA3C01"/>
    <w:rsid w:val="00AA4B0F"/>
    <w:rsid w:val="00AA5045"/>
    <w:rsid w:val="00AA61BB"/>
    <w:rsid w:val="00AA7013"/>
    <w:rsid w:val="00AB162E"/>
    <w:rsid w:val="00AB21C3"/>
    <w:rsid w:val="00AB2A14"/>
    <w:rsid w:val="00AB35CF"/>
    <w:rsid w:val="00AB51FD"/>
    <w:rsid w:val="00AB5C19"/>
    <w:rsid w:val="00AB6219"/>
    <w:rsid w:val="00AB6876"/>
    <w:rsid w:val="00AB7340"/>
    <w:rsid w:val="00AC091F"/>
    <w:rsid w:val="00AC0A97"/>
    <w:rsid w:val="00AC16F1"/>
    <w:rsid w:val="00AC19A6"/>
    <w:rsid w:val="00AC270E"/>
    <w:rsid w:val="00AC3CAE"/>
    <w:rsid w:val="00AC44DB"/>
    <w:rsid w:val="00AC4B1F"/>
    <w:rsid w:val="00AC4E05"/>
    <w:rsid w:val="00AC652F"/>
    <w:rsid w:val="00AC7350"/>
    <w:rsid w:val="00AD04A4"/>
    <w:rsid w:val="00AD1B49"/>
    <w:rsid w:val="00AD2463"/>
    <w:rsid w:val="00AD29E8"/>
    <w:rsid w:val="00AD45A1"/>
    <w:rsid w:val="00AD4B95"/>
    <w:rsid w:val="00AD5C6B"/>
    <w:rsid w:val="00AD63D9"/>
    <w:rsid w:val="00AD6A52"/>
    <w:rsid w:val="00AE1C27"/>
    <w:rsid w:val="00AE1C7A"/>
    <w:rsid w:val="00AE3721"/>
    <w:rsid w:val="00AE389B"/>
    <w:rsid w:val="00AE3D6D"/>
    <w:rsid w:val="00AE50F5"/>
    <w:rsid w:val="00AE634E"/>
    <w:rsid w:val="00AE6733"/>
    <w:rsid w:val="00AE7947"/>
    <w:rsid w:val="00AF058A"/>
    <w:rsid w:val="00AF2759"/>
    <w:rsid w:val="00AF3022"/>
    <w:rsid w:val="00AF47E8"/>
    <w:rsid w:val="00AF5376"/>
    <w:rsid w:val="00AF5C52"/>
    <w:rsid w:val="00AF6608"/>
    <w:rsid w:val="00AF7911"/>
    <w:rsid w:val="00B02CBB"/>
    <w:rsid w:val="00B07157"/>
    <w:rsid w:val="00B130C3"/>
    <w:rsid w:val="00B15F64"/>
    <w:rsid w:val="00B1730F"/>
    <w:rsid w:val="00B20244"/>
    <w:rsid w:val="00B20572"/>
    <w:rsid w:val="00B212EF"/>
    <w:rsid w:val="00B219C3"/>
    <w:rsid w:val="00B23ED4"/>
    <w:rsid w:val="00B27DCC"/>
    <w:rsid w:val="00B30D6D"/>
    <w:rsid w:val="00B31590"/>
    <w:rsid w:val="00B32691"/>
    <w:rsid w:val="00B335FF"/>
    <w:rsid w:val="00B3450B"/>
    <w:rsid w:val="00B34A38"/>
    <w:rsid w:val="00B34B22"/>
    <w:rsid w:val="00B37539"/>
    <w:rsid w:val="00B401CE"/>
    <w:rsid w:val="00B415B9"/>
    <w:rsid w:val="00B42885"/>
    <w:rsid w:val="00B44063"/>
    <w:rsid w:val="00B450A3"/>
    <w:rsid w:val="00B469B9"/>
    <w:rsid w:val="00B472BB"/>
    <w:rsid w:val="00B473D6"/>
    <w:rsid w:val="00B47841"/>
    <w:rsid w:val="00B505B9"/>
    <w:rsid w:val="00B51226"/>
    <w:rsid w:val="00B51A54"/>
    <w:rsid w:val="00B52773"/>
    <w:rsid w:val="00B52F96"/>
    <w:rsid w:val="00B5383E"/>
    <w:rsid w:val="00B55C8B"/>
    <w:rsid w:val="00B576D3"/>
    <w:rsid w:val="00B57D98"/>
    <w:rsid w:val="00B60D5A"/>
    <w:rsid w:val="00B61DCE"/>
    <w:rsid w:val="00B63CA4"/>
    <w:rsid w:val="00B64211"/>
    <w:rsid w:val="00B642C9"/>
    <w:rsid w:val="00B64DEA"/>
    <w:rsid w:val="00B65E78"/>
    <w:rsid w:val="00B65EC7"/>
    <w:rsid w:val="00B66EDB"/>
    <w:rsid w:val="00B711E0"/>
    <w:rsid w:val="00B71D80"/>
    <w:rsid w:val="00B7305E"/>
    <w:rsid w:val="00B7430E"/>
    <w:rsid w:val="00B75FD2"/>
    <w:rsid w:val="00B760BC"/>
    <w:rsid w:val="00B76607"/>
    <w:rsid w:val="00B771E3"/>
    <w:rsid w:val="00B77C7C"/>
    <w:rsid w:val="00B80A18"/>
    <w:rsid w:val="00B8243F"/>
    <w:rsid w:val="00B83F34"/>
    <w:rsid w:val="00B84D21"/>
    <w:rsid w:val="00B84F0E"/>
    <w:rsid w:val="00B86B01"/>
    <w:rsid w:val="00B86D69"/>
    <w:rsid w:val="00B86F78"/>
    <w:rsid w:val="00B90D0E"/>
    <w:rsid w:val="00B948A1"/>
    <w:rsid w:val="00B94C14"/>
    <w:rsid w:val="00B97F80"/>
    <w:rsid w:val="00BA2557"/>
    <w:rsid w:val="00BA3696"/>
    <w:rsid w:val="00BA39F5"/>
    <w:rsid w:val="00BA3C90"/>
    <w:rsid w:val="00BA475A"/>
    <w:rsid w:val="00BA5E47"/>
    <w:rsid w:val="00BA6C73"/>
    <w:rsid w:val="00BA72B2"/>
    <w:rsid w:val="00BA753E"/>
    <w:rsid w:val="00BB0AAF"/>
    <w:rsid w:val="00BB229D"/>
    <w:rsid w:val="00BB27DC"/>
    <w:rsid w:val="00BB299E"/>
    <w:rsid w:val="00BB2AD1"/>
    <w:rsid w:val="00BB2F63"/>
    <w:rsid w:val="00BB31D2"/>
    <w:rsid w:val="00BB47A1"/>
    <w:rsid w:val="00BB67C7"/>
    <w:rsid w:val="00BB7088"/>
    <w:rsid w:val="00BB70E4"/>
    <w:rsid w:val="00BC08A9"/>
    <w:rsid w:val="00BC1218"/>
    <w:rsid w:val="00BC19AC"/>
    <w:rsid w:val="00BC20A4"/>
    <w:rsid w:val="00BC421D"/>
    <w:rsid w:val="00BC47E7"/>
    <w:rsid w:val="00BC4B35"/>
    <w:rsid w:val="00BC4DC6"/>
    <w:rsid w:val="00BC6C8A"/>
    <w:rsid w:val="00BD2498"/>
    <w:rsid w:val="00BD2507"/>
    <w:rsid w:val="00BD2CA0"/>
    <w:rsid w:val="00BD3E25"/>
    <w:rsid w:val="00BD460C"/>
    <w:rsid w:val="00BD4C94"/>
    <w:rsid w:val="00BD5997"/>
    <w:rsid w:val="00BE02F7"/>
    <w:rsid w:val="00BE232A"/>
    <w:rsid w:val="00BE2912"/>
    <w:rsid w:val="00BE39DA"/>
    <w:rsid w:val="00BE3D68"/>
    <w:rsid w:val="00BE3FA1"/>
    <w:rsid w:val="00BE4C47"/>
    <w:rsid w:val="00BE7340"/>
    <w:rsid w:val="00BF1AEF"/>
    <w:rsid w:val="00BF3E63"/>
    <w:rsid w:val="00BF40A4"/>
    <w:rsid w:val="00BF68AD"/>
    <w:rsid w:val="00BF73CB"/>
    <w:rsid w:val="00C01FDE"/>
    <w:rsid w:val="00C02481"/>
    <w:rsid w:val="00C03943"/>
    <w:rsid w:val="00C05D26"/>
    <w:rsid w:val="00C062F7"/>
    <w:rsid w:val="00C06379"/>
    <w:rsid w:val="00C12CBD"/>
    <w:rsid w:val="00C14531"/>
    <w:rsid w:val="00C1473F"/>
    <w:rsid w:val="00C1495A"/>
    <w:rsid w:val="00C175A8"/>
    <w:rsid w:val="00C17C91"/>
    <w:rsid w:val="00C20F0B"/>
    <w:rsid w:val="00C2191D"/>
    <w:rsid w:val="00C219E2"/>
    <w:rsid w:val="00C22367"/>
    <w:rsid w:val="00C2307F"/>
    <w:rsid w:val="00C26237"/>
    <w:rsid w:val="00C265E8"/>
    <w:rsid w:val="00C27460"/>
    <w:rsid w:val="00C31073"/>
    <w:rsid w:val="00C32A41"/>
    <w:rsid w:val="00C32C1D"/>
    <w:rsid w:val="00C33995"/>
    <w:rsid w:val="00C3425F"/>
    <w:rsid w:val="00C3449B"/>
    <w:rsid w:val="00C35757"/>
    <w:rsid w:val="00C361DD"/>
    <w:rsid w:val="00C36D5B"/>
    <w:rsid w:val="00C41C05"/>
    <w:rsid w:val="00C435A1"/>
    <w:rsid w:val="00C4388E"/>
    <w:rsid w:val="00C4399B"/>
    <w:rsid w:val="00C43D39"/>
    <w:rsid w:val="00C4714C"/>
    <w:rsid w:val="00C50982"/>
    <w:rsid w:val="00C519C9"/>
    <w:rsid w:val="00C5324F"/>
    <w:rsid w:val="00C54662"/>
    <w:rsid w:val="00C55BFA"/>
    <w:rsid w:val="00C579F3"/>
    <w:rsid w:val="00C62258"/>
    <w:rsid w:val="00C62B5A"/>
    <w:rsid w:val="00C63A0E"/>
    <w:rsid w:val="00C6487B"/>
    <w:rsid w:val="00C66B7F"/>
    <w:rsid w:val="00C67011"/>
    <w:rsid w:val="00C70097"/>
    <w:rsid w:val="00C70E19"/>
    <w:rsid w:val="00C735EB"/>
    <w:rsid w:val="00C74304"/>
    <w:rsid w:val="00C74E4E"/>
    <w:rsid w:val="00C75C6F"/>
    <w:rsid w:val="00C76F06"/>
    <w:rsid w:val="00C7745B"/>
    <w:rsid w:val="00C80829"/>
    <w:rsid w:val="00C80987"/>
    <w:rsid w:val="00C83C22"/>
    <w:rsid w:val="00C83D96"/>
    <w:rsid w:val="00C84AAE"/>
    <w:rsid w:val="00C8764E"/>
    <w:rsid w:val="00C90A65"/>
    <w:rsid w:val="00C91999"/>
    <w:rsid w:val="00C959A2"/>
    <w:rsid w:val="00C96BC3"/>
    <w:rsid w:val="00C97E31"/>
    <w:rsid w:val="00CA0A60"/>
    <w:rsid w:val="00CA1240"/>
    <w:rsid w:val="00CA18E6"/>
    <w:rsid w:val="00CA2B92"/>
    <w:rsid w:val="00CA4480"/>
    <w:rsid w:val="00CA4E01"/>
    <w:rsid w:val="00CA52B4"/>
    <w:rsid w:val="00CA73E8"/>
    <w:rsid w:val="00CA797C"/>
    <w:rsid w:val="00CA7AA6"/>
    <w:rsid w:val="00CB03FA"/>
    <w:rsid w:val="00CB17BD"/>
    <w:rsid w:val="00CB38A3"/>
    <w:rsid w:val="00CB4DB8"/>
    <w:rsid w:val="00CB55B6"/>
    <w:rsid w:val="00CB5D22"/>
    <w:rsid w:val="00CB7DB8"/>
    <w:rsid w:val="00CC01DD"/>
    <w:rsid w:val="00CC1537"/>
    <w:rsid w:val="00CC1D18"/>
    <w:rsid w:val="00CC2594"/>
    <w:rsid w:val="00CC33C7"/>
    <w:rsid w:val="00CC48A9"/>
    <w:rsid w:val="00CC4CA3"/>
    <w:rsid w:val="00CC75EB"/>
    <w:rsid w:val="00CC7979"/>
    <w:rsid w:val="00CD0D69"/>
    <w:rsid w:val="00CD135D"/>
    <w:rsid w:val="00CD16C7"/>
    <w:rsid w:val="00CD2194"/>
    <w:rsid w:val="00CD2689"/>
    <w:rsid w:val="00CD26E0"/>
    <w:rsid w:val="00CD4923"/>
    <w:rsid w:val="00CD582F"/>
    <w:rsid w:val="00CD6014"/>
    <w:rsid w:val="00CD66F8"/>
    <w:rsid w:val="00CD6EFB"/>
    <w:rsid w:val="00CD743D"/>
    <w:rsid w:val="00CE05A1"/>
    <w:rsid w:val="00CE2B54"/>
    <w:rsid w:val="00CE2E48"/>
    <w:rsid w:val="00CE2F54"/>
    <w:rsid w:val="00CE4D8F"/>
    <w:rsid w:val="00CE5260"/>
    <w:rsid w:val="00CE6255"/>
    <w:rsid w:val="00CE6EFA"/>
    <w:rsid w:val="00CE77CE"/>
    <w:rsid w:val="00CF07EA"/>
    <w:rsid w:val="00CF4C7E"/>
    <w:rsid w:val="00CF53B5"/>
    <w:rsid w:val="00CF56C2"/>
    <w:rsid w:val="00CF6236"/>
    <w:rsid w:val="00CF78CA"/>
    <w:rsid w:val="00D01DB8"/>
    <w:rsid w:val="00D02A70"/>
    <w:rsid w:val="00D06CA5"/>
    <w:rsid w:val="00D107F4"/>
    <w:rsid w:val="00D10DF3"/>
    <w:rsid w:val="00D1125F"/>
    <w:rsid w:val="00D12053"/>
    <w:rsid w:val="00D12B5E"/>
    <w:rsid w:val="00D138ED"/>
    <w:rsid w:val="00D13E0C"/>
    <w:rsid w:val="00D148E3"/>
    <w:rsid w:val="00D17A51"/>
    <w:rsid w:val="00D20AC1"/>
    <w:rsid w:val="00D218F5"/>
    <w:rsid w:val="00D21D46"/>
    <w:rsid w:val="00D2296A"/>
    <w:rsid w:val="00D23377"/>
    <w:rsid w:val="00D25C97"/>
    <w:rsid w:val="00D27171"/>
    <w:rsid w:val="00D326F3"/>
    <w:rsid w:val="00D33DDC"/>
    <w:rsid w:val="00D37096"/>
    <w:rsid w:val="00D4210C"/>
    <w:rsid w:val="00D42B8D"/>
    <w:rsid w:val="00D44B73"/>
    <w:rsid w:val="00D44F8C"/>
    <w:rsid w:val="00D451D3"/>
    <w:rsid w:val="00D45DB2"/>
    <w:rsid w:val="00D46AF6"/>
    <w:rsid w:val="00D46B85"/>
    <w:rsid w:val="00D471B0"/>
    <w:rsid w:val="00D514E6"/>
    <w:rsid w:val="00D5174A"/>
    <w:rsid w:val="00D53488"/>
    <w:rsid w:val="00D53597"/>
    <w:rsid w:val="00D53D8E"/>
    <w:rsid w:val="00D55CF5"/>
    <w:rsid w:val="00D56294"/>
    <w:rsid w:val="00D56741"/>
    <w:rsid w:val="00D579E2"/>
    <w:rsid w:val="00D60D1A"/>
    <w:rsid w:val="00D612AB"/>
    <w:rsid w:val="00D61349"/>
    <w:rsid w:val="00D619BD"/>
    <w:rsid w:val="00D650B8"/>
    <w:rsid w:val="00D654B9"/>
    <w:rsid w:val="00D667C7"/>
    <w:rsid w:val="00D66DFB"/>
    <w:rsid w:val="00D66FAA"/>
    <w:rsid w:val="00D67AC0"/>
    <w:rsid w:val="00D67C47"/>
    <w:rsid w:val="00D709E6"/>
    <w:rsid w:val="00D70C18"/>
    <w:rsid w:val="00D71323"/>
    <w:rsid w:val="00D71D2D"/>
    <w:rsid w:val="00D72A6D"/>
    <w:rsid w:val="00D72BD7"/>
    <w:rsid w:val="00D72DD2"/>
    <w:rsid w:val="00D733CB"/>
    <w:rsid w:val="00D74E0C"/>
    <w:rsid w:val="00D76088"/>
    <w:rsid w:val="00D80840"/>
    <w:rsid w:val="00D80A8F"/>
    <w:rsid w:val="00D8282A"/>
    <w:rsid w:val="00D841F9"/>
    <w:rsid w:val="00D84CE8"/>
    <w:rsid w:val="00D85A4E"/>
    <w:rsid w:val="00D8794F"/>
    <w:rsid w:val="00D902FA"/>
    <w:rsid w:val="00D913B6"/>
    <w:rsid w:val="00D91753"/>
    <w:rsid w:val="00D91CCA"/>
    <w:rsid w:val="00D92255"/>
    <w:rsid w:val="00D924D7"/>
    <w:rsid w:val="00D94362"/>
    <w:rsid w:val="00D95322"/>
    <w:rsid w:val="00D96AB0"/>
    <w:rsid w:val="00D96CCA"/>
    <w:rsid w:val="00DA0478"/>
    <w:rsid w:val="00DA1E19"/>
    <w:rsid w:val="00DA2946"/>
    <w:rsid w:val="00DA3DB4"/>
    <w:rsid w:val="00DA44D2"/>
    <w:rsid w:val="00DA4F9E"/>
    <w:rsid w:val="00DA73C2"/>
    <w:rsid w:val="00DB27CF"/>
    <w:rsid w:val="00DB393B"/>
    <w:rsid w:val="00DB3C0C"/>
    <w:rsid w:val="00DB40BA"/>
    <w:rsid w:val="00DB6252"/>
    <w:rsid w:val="00DC0B96"/>
    <w:rsid w:val="00DC292A"/>
    <w:rsid w:val="00DC3F2A"/>
    <w:rsid w:val="00DC42BD"/>
    <w:rsid w:val="00DC70FB"/>
    <w:rsid w:val="00DD0376"/>
    <w:rsid w:val="00DD0ADB"/>
    <w:rsid w:val="00DD2EB4"/>
    <w:rsid w:val="00DD37A5"/>
    <w:rsid w:val="00DD4C30"/>
    <w:rsid w:val="00DD5E53"/>
    <w:rsid w:val="00DE1DDB"/>
    <w:rsid w:val="00DE2F26"/>
    <w:rsid w:val="00DE4D42"/>
    <w:rsid w:val="00DE5259"/>
    <w:rsid w:val="00DF0F8F"/>
    <w:rsid w:val="00DF142D"/>
    <w:rsid w:val="00DF469E"/>
    <w:rsid w:val="00DF6871"/>
    <w:rsid w:val="00DF75A6"/>
    <w:rsid w:val="00DF7CF6"/>
    <w:rsid w:val="00E0034D"/>
    <w:rsid w:val="00E00BD7"/>
    <w:rsid w:val="00E00ECF"/>
    <w:rsid w:val="00E026EC"/>
    <w:rsid w:val="00E0294E"/>
    <w:rsid w:val="00E046FA"/>
    <w:rsid w:val="00E052F7"/>
    <w:rsid w:val="00E05D07"/>
    <w:rsid w:val="00E05DE4"/>
    <w:rsid w:val="00E063CB"/>
    <w:rsid w:val="00E06D11"/>
    <w:rsid w:val="00E072BA"/>
    <w:rsid w:val="00E07C9A"/>
    <w:rsid w:val="00E07CA3"/>
    <w:rsid w:val="00E1002B"/>
    <w:rsid w:val="00E14D89"/>
    <w:rsid w:val="00E1672E"/>
    <w:rsid w:val="00E2164B"/>
    <w:rsid w:val="00E22A73"/>
    <w:rsid w:val="00E22E25"/>
    <w:rsid w:val="00E232D3"/>
    <w:rsid w:val="00E23E08"/>
    <w:rsid w:val="00E25128"/>
    <w:rsid w:val="00E2539F"/>
    <w:rsid w:val="00E25B7C"/>
    <w:rsid w:val="00E27055"/>
    <w:rsid w:val="00E27589"/>
    <w:rsid w:val="00E27B36"/>
    <w:rsid w:val="00E32C02"/>
    <w:rsid w:val="00E34478"/>
    <w:rsid w:val="00E351DC"/>
    <w:rsid w:val="00E371C6"/>
    <w:rsid w:val="00E374ED"/>
    <w:rsid w:val="00E37634"/>
    <w:rsid w:val="00E37C48"/>
    <w:rsid w:val="00E37E31"/>
    <w:rsid w:val="00E40CD7"/>
    <w:rsid w:val="00E40DF1"/>
    <w:rsid w:val="00E4128F"/>
    <w:rsid w:val="00E42520"/>
    <w:rsid w:val="00E42854"/>
    <w:rsid w:val="00E44AEA"/>
    <w:rsid w:val="00E46799"/>
    <w:rsid w:val="00E52CE4"/>
    <w:rsid w:val="00E52DAD"/>
    <w:rsid w:val="00E53AAB"/>
    <w:rsid w:val="00E55679"/>
    <w:rsid w:val="00E55EF2"/>
    <w:rsid w:val="00E5680C"/>
    <w:rsid w:val="00E572AC"/>
    <w:rsid w:val="00E57483"/>
    <w:rsid w:val="00E57C22"/>
    <w:rsid w:val="00E606EC"/>
    <w:rsid w:val="00E6106B"/>
    <w:rsid w:val="00E61A9B"/>
    <w:rsid w:val="00E6322D"/>
    <w:rsid w:val="00E63963"/>
    <w:rsid w:val="00E64913"/>
    <w:rsid w:val="00E70D65"/>
    <w:rsid w:val="00E712F2"/>
    <w:rsid w:val="00E71A59"/>
    <w:rsid w:val="00E73BB6"/>
    <w:rsid w:val="00E73DAB"/>
    <w:rsid w:val="00E73E9C"/>
    <w:rsid w:val="00E74EEC"/>
    <w:rsid w:val="00E75007"/>
    <w:rsid w:val="00E76D01"/>
    <w:rsid w:val="00E77919"/>
    <w:rsid w:val="00E77F1C"/>
    <w:rsid w:val="00E814A9"/>
    <w:rsid w:val="00E8392F"/>
    <w:rsid w:val="00E85EBB"/>
    <w:rsid w:val="00E864D7"/>
    <w:rsid w:val="00E87E6A"/>
    <w:rsid w:val="00E900EC"/>
    <w:rsid w:val="00E9038F"/>
    <w:rsid w:val="00E908F4"/>
    <w:rsid w:val="00E90FAA"/>
    <w:rsid w:val="00E9414D"/>
    <w:rsid w:val="00E96AD3"/>
    <w:rsid w:val="00E975B4"/>
    <w:rsid w:val="00EA27ED"/>
    <w:rsid w:val="00EA2EE2"/>
    <w:rsid w:val="00EA3464"/>
    <w:rsid w:val="00EA391F"/>
    <w:rsid w:val="00EA4211"/>
    <w:rsid w:val="00EB053C"/>
    <w:rsid w:val="00EB193A"/>
    <w:rsid w:val="00EB1F7A"/>
    <w:rsid w:val="00EB4462"/>
    <w:rsid w:val="00EB48B8"/>
    <w:rsid w:val="00EB50A6"/>
    <w:rsid w:val="00EB70EF"/>
    <w:rsid w:val="00EB7819"/>
    <w:rsid w:val="00EC3296"/>
    <w:rsid w:val="00EC3D6F"/>
    <w:rsid w:val="00EC6739"/>
    <w:rsid w:val="00EC7B41"/>
    <w:rsid w:val="00ED28E7"/>
    <w:rsid w:val="00ED34DC"/>
    <w:rsid w:val="00ED3DC9"/>
    <w:rsid w:val="00ED4690"/>
    <w:rsid w:val="00ED53AE"/>
    <w:rsid w:val="00ED72A1"/>
    <w:rsid w:val="00ED73B2"/>
    <w:rsid w:val="00EE2BC0"/>
    <w:rsid w:val="00EE2E80"/>
    <w:rsid w:val="00EE346A"/>
    <w:rsid w:val="00EE52E7"/>
    <w:rsid w:val="00EE6EAA"/>
    <w:rsid w:val="00EF08C6"/>
    <w:rsid w:val="00EF36E5"/>
    <w:rsid w:val="00EF4B19"/>
    <w:rsid w:val="00EF66F8"/>
    <w:rsid w:val="00F03BCE"/>
    <w:rsid w:val="00F03CCF"/>
    <w:rsid w:val="00F04AE9"/>
    <w:rsid w:val="00F07343"/>
    <w:rsid w:val="00F07469"/>
    <w:rsid w:val="00F11F26"/>
    <w:rsid w:val="00F12EC9"/>
    <w:rsid w:val="00F13271"/>
    <w:rsid w:val="00F1362B"/>
    <w:rsid w:val="00F1420E"/>
    <w:rsid w:val="00F158FC"/>
    <w:rsid w:val="00F164F8"/>
    <w:rsid w:val="00F16F92"/>
    <w:rsid w:val="00F20A7C"/>
    <w:rsid w:val="00F2104F"/>
    <w:rsid w:val="00F219F1"/>
    <w:rsid w:val="00F22763"/>
    <w:rsid w:val="00F235AE"/>
    <w:rsid w:val="00F23F3D"/>
    <w:rsid w:val="00F240A0"/>
    <w:rsid w:val="00F24CA0"/>
    <w:rsid w:val="00F253FD"/>
    <w:rsid w:val="00F3043A"/>
    <w:rsid w:val="00F32911"/>
    <w:rsid w:val="00F34196"/>
    <w:rsid w:val="00F353D0"/>
    <w:rsid w:val="00F35741"/>
    <w:rsid w:val="00F357DA"/>
    <w:rsid w:val="00F35ADE"/>
    <w:rsid w:val="00F36646"/>
    <w:rsid w:val="00F415F3"/>
    <w:rsid w:val="00F41CC7"/>
    <w:rsid w:val="00F423C5"/>
    <w:rsid w:val="00F42882"/>
    <w:rsid w:val="00F43197"/>
    <w:rsid w:val="00F43356"/>
    <w:rsid w:val="00F448E1"/>
    <w:rsid w:val="00F46740"/>
    <w:rsid w:val="00F50986"/>
    <w:rsid w:val="00F53E64"/>
    <w:rsid w:val="00F6099D"/>
    <w:rsid w:val="00F61208"/>
    <w:rsid w:val="00F6194E"/>
    <w:rsid w:val="00F61F3E"/>
    <w:rsid w:val="00F642DC"/>
    <w:rsid w:val="00F6498E"/>
    <w:rsid w:val="00F65072"/>
    <w:rsid w:val="00F66193"/>
    <w:rsid w:val="00F66A36"/>
    <w:rsid w:val="00F67A36"/>
    <w:rsid w:val="00F67C8B"/>
    <w:rsid w:val="00F74999"/>
    <w:rsid w:val="00F76D2A"/>
    <w:rsid w:val="00F82837"/>
    <w:rsid w:val="00F829DE"/>
    <w:rsid w:val="00F8461C"/>
    <w:rsid w:val="00F84919"/>
    <w:rsid w:val="00F850D7"/>
    <w:rsid w:val="00F90245"/>
    <w:rsid w:val="00F906D4"/>
    <w:rsid w:val="00F912B2"/>
    <w:rsid w:val="00F91702"/>
    <w:rsid w:val="00F94155"/>
    <w:rsid w:val="00F9588D"/>
    <w:rsid w:val="00F968E3"/>
    <w:rsid w:val="00FA03FB"/>
    <w:rsid w:val="00FA0F02"/>
    <w:rsid w:val="00FA179F"/>
    <w:rsid w:val="00FA2047"/>
    <w:rsid w:val="00FA32E6"/>
    <w:rsid w:val="00FA5825"/>
    <w:rsid w:val="00FA5F8C"/>
    <w:rsid w:val="00FA6116"/>
    <w:rsid w:val="00FA7348"/>
    <w:rsid w:val="00FA7A0C"/>
    <w:rsid w:val="00FA7CC6"/>
    <w:rsid w:val="00FB2622"/>
    <w:rsid w:val="00FB2A8C"/>
    <w:rsid w:val="00FB3273"/>
    <w:rsid w:val="00FB3E85"/>
    <w:rsid w:val="00FB3FCD"/>
    <w:rsid w:val="00FB42C4"/>
    <w:rsid w:val="00FB5DF5"/>
    <w:rsid w:val="00FB6621"/>
    <w:rsid w:val="00FB6BFF"/>
    <w:rsid w:val="00FC2B01"/>
    <w:rsid w:val="00FC4922"/>
    <w:rsid w:val="00FC5FF0"/>
    <w:rsid w:val="00FC72DA"/>
    <w:rsid w:val="00FC7417"/>
    <w:rsid w:val="00FD02BA"/>
    <w:rsid w:val="00FD1CCB"/>
    <w:rsid w:val="00FD2022"/>
    <w:rsid w:val="00FD37E9"/>
    <w:rsid w:val="00FD71D0"/>
    <w:rsid w:val="00FE0969"/>
    <w:rsid w:val="00FE0A12"/>
    <w:rsid w:val="00FE13AE"/>
    <w:rsid w:val="00FE14B8"/>
    <w:rsid w:val="00FE74BB"/>
    <w:rsid w:val="00FE78CD"/>
    <w:rsid w:val="00FF09FB"/>
    <w:rsid w:val="00FF2E74"/>
    <w:rsid w:val="00FF2F2D"/>
    <w:rsid w:val="00FF45A1"/>
    <w:rsid w:val="00FF45A7"/>
    <w:rsid w:val="00FF4638"/>
    <w:rsid w:val="00FF5A98"/>
    <w:rsid w:val="00FF68A9"/>
    <w:rsid w:val="00FF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499B3"/>
  <w15:chartTrackingRefBased/>
  <w15:docId w15:val="{30B1DD26-268B-410E-BF3A-5DB4C4F42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E11"/>
    <w:rPr>
      <w:rFonts w:ascii="Times New Roman" w:hAnsi="Times New Roman"/>
      <w:sz w:val="24"/>
    </w:rPr>
  </w:style>
  <w:style w:type="paragraph" w:styleId="Heading1">
    <w:name w:val="heading 1"/>
    <w:basedOn w:val="Normal"/>
    <w:next w:val="Normal"/>
    <w:link w:val="Heading1Char"/>
    <w:uiPriority w:val="9"/>
    <w:qFormat/>
    <w:rsid w:val="002E7578"/>
    <w:pPr>
      <w:keepNext/>
      <w:keepLines/>
      <w:spacing w:before="240" w:after="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unhideWhenUsed/>
    <w:qFormat/>
    <w:rsid w:val="0083452A"/>
    <w:pPr>
      <w:outlineLvl w:val="1"/>
    </w:pPr>
    <w:rPr>
      <w:b/>
      <w:bCs/>
    </w:rPr>
  </w:style>
  <w:style w:type="paragraph" w:styleId="Heading3">
    <w:name w:val="heading 3"/>
    <w:basedOn w:val="Normal"/>
    <w:next w:val="Normal"/>
    <w:link w:val="Heading3Char"/>
    <w:uiPriority w:val="9"/>
    <w:unhideWhenUsed/>
    <w:qFormat/>
    <w:rsid w:val="002933E0"/>
    <w:pPr>
      <w:keepNext/>
      <w:keepLines/>
      <w:spacing w:before="40" w:after="0" w:line="36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21E11"/>
    <w:pPr>
      <w:spacing w:after="0"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21E11"/>
    <w:rPr>
      <w:rFonts w:ascii="Times New Roman" w:eastAsiaTheme="majorEastAsia" w:hAnsi="Times New Roman" w:cstheme="majorBidi"/>
      <w:spacing w:val="-10"/>
      <w:kern w:val="28"/>
      <w:sz w:val="56"/>
      <w:szCs w:val="56"/>
    </w:rPr>
  </w:style>
  <w:style w:type="paragraph" w:styleId="ListParagraph">
    <w:name w:val="List Paragraph"/>
    <w:basedOn w:val="Normal"/>
    <w:uiPriority w:val="34"/>
    <w:qFormat/>
    <w:rsid w:val="00B52F96"/>
    <w:pPr>
      <w:ind w:left="720"/>
      <w:contextualSpacing/>
    </w:pPr>
  </w:style>
  <w:style w:type="character" w:styleId="Hyperlink">
    <w:name w:val="Hyperlink"/>
    <w:basedOn w:val="DefaultParagraphFont"/>
    <w:uiPriority w:val="99"/>
    <w:unhideWhenUsed/>
    <w:rsid w:val="002E7578"/>
    <w:rPr>
      <w:color w:val="0563C1" w:themeColor="hyperlink"/>
      <w:u w:val="single"/>
    </w:rPr>
  </w:style>
  <w:style w:type="character" w:styleId="UnresolvedMention">
    <w:name w:val="Unresolved Mention"/>
    <w:basedOn w:val="DefaultParagraphFont"/>
    <w:uiPriority w:val="99"/>
    <w:semiHidden/>
    <w:unhideWhenUsed/>
    <w:rsid w:val="002E7578"/>
    <w:rPr>
      <w:color w:val="605E5C"/>
      <w:shd w:val="clear" w:color="auto" w:fill="E1DFDD"/>
    </w:rPr>
  </w:style>
  <w:style w:type="character" w:customStyle="1" w:styleId="Heading1Char">
    <w:name w:val="Heading 1 Char"/>
    <w:basedOn w:val="DefaultParagraphFont"/>
    <w:link w:val="Heading1"/>
    <w:uiPriority w:val="9"/>
    <w:rsid w:val="002E7578"/>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83452A"/>
    <w:rPr>
      <w:rFonts w:ascii="Times New Roman" w:hAnsi="Times New Roman"/>
      <w:b/>
      <w:bCs/>
      <w:sz w:val="24"/>
    </w:rPr>
  </w:style>
  <w:style w:type="character" w:customStyle="1" w:styleId="Heading3Char">
    <w:name w:val="Heading 3 Char"/>
    <w:basedOn w:val="DefaultParagraphFont"/>
    <w:link w:val="Heading3"/>
    <w:uiPriority w:val="9"/>
    <w:rsid w:val="002933E0"/>
    <w:rPr>
      <w:rFonts w:ascii="Times New Roman" w:eastAsiaTheme="majorEastAsia" w:hAnsi="Times New Roman" w:cstheme="majorBidi"/>
      <w:b/>
      <w:i/>
      <w:sz w:val="24"/>
      <w:szCs w:val="24"/>
    </w:rPr>
  </w:style>
  <w:style w:type="table" w:styleId="ListTable6Colorful">
    <w:name w:val="List Table 6 Colorful"/>
    <w:basedOn w:val="TableNormal"/>
    <w:uiPriority w:val="51"/>
    <w:rsid w:val="004405B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B5508"/>
    <w:rPr>
      <w:sz w:val="16"/>
      <w:szCs w:val="16"/>
    </w:rPr>
  </w:style>
  <w:style w:type="paragraph" w:styleId="CommentText">
    <w:name w:val="annotation text"/>
    <w:basedOn w:val="Normal"/>
    <w:link w:val="CommentTextChar"/>
    <w:uiPriority w:val="99"/>
    <w:unhideWhenUsed/>
    <w:rsid w:val="004B5508"/>
    <w:pPr>
      <w:spacing w:line="240" w:lineRule="auto"/>
    </w:pPr>
    <w:rPr>
      <w:sz w:val="20"/>
      <w:szCs w:val="20"/>
    </w:rPr>
  </w:style>
  <w:style w:type="character" w:customStyle="1" w:styleId="CommentTextChar">
    <w:name w:val="Comment Text Char"/>
    <w:basedOn w:val="DefaultParagraphFont"/>
    <w:link w:val="CommentText"/>
    <w:uiPriority w:val="99"/>
    <w:rsid w:val="004B550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5508"/>
    <w:rPr>
      <w:b/>
      <w:bCs/>
    </w:rPr>
  </w:style>
  <w:style w:type="character" w:customStyle="1" w:styleId="CommentSubjectChar">
    <w:name w:val="Comment Subject Char"/>
    <w:basedOn w:val="CommentTextChar"/>
    <w:link w:val="CommentSubject"/>
    <w:uiPriority w:val="99"/>
    <w:semiHidden/>
    <w:rsid w:val="004B5508"/>
    <w:rPr>
      <w:rFonts w:ascii="Times New Roman" w:hAnsi="Times New Roman"/>
      <w:b/>
      <w:bCs/>
      <w:sz w:val="20"/>
      <w:szCs w:val="20"/>
    </w:rPr>
  </w:style>
  <w:style w:type="paragraph" w:styleId="Revision">
    <w:name w:val="Revision"/>
    <w:hidden/>
    <w:uiPriority w:val="99"/>
    <w:semiHidden/>
    <w:rsid w:val="00CC48A9"/>
    <w:pPr>
      <w:spacing w:after="0" w:line="240" w:lineRule="auto"/>
    </w:pPr>
    <w:rPr>
      <w:rFonts w:ascii="Times New Roman" w:hAnsi="Times New Roman"/>
      <w:sz w:val="24"/>
    </w:rPr>
  </w:style>
  <w:style w:type="character" w:styleId="Emphasis">
    <w:name w:val="Emphasis"/>
    <w:basedOn w:val="DefaultParagraphFont"/>
    <w:uiPriority w:val="20"/>
    <w:qFormat/>
    <w:rsid w:val="00C32C1D"/>
    <w:rPr>
      <w:i/>
      <w:iCs/>
    </w:rPr>
  </w:style>
  <w:style w:type="character" w:customStyle="1" w:styleId="cf01">
    <w:name w:val="cf01"/>
    <w:basedOn w:val="DefaultParagraphFont"/>
    <w:rsid w:val="00B30D6D"/>
    <w:rPr>
      <w:rFonts w:ascii="Segoe UI" w:hAnsi="Segoe UI" w:cs="Segoe UI" w:hint="default"/>
      <w:sz w:val="18"/>
      <w:szCs w:val="18"/>
    </w:rPr>
  </w:style>
  <w:style w:type="paragraph" w:customStyle="1" w:styleId="pf0">
    <w:name w:val="pf0"/>
    <w:basedOn w:val="Normal"/>
    <w:rsid w:val="0038268D"/>
    <w:pPr>
      <w:spacing w:before="100" w:beforeAutospacing="1" w:after="100" w:afterAutospacing="1" w:line="240" w:lineRule="auto"/>
    </w:pPr>
    <w:rPr>
      <w:rFonts w:eastAsia="Times New Roman" w:cs="Times New Roman"/>
      <w:szCs w:val="24"/>
      <w:lang w:eastAsia="en-GB"/>
    </w:rPr>
  </w:style>
  <w:style w:type="character" w:customStyle="1" w:styleId="cf21">
    <w:name w:val="cf21"/>
    <w:basedOn w:val="DefaultParagraphFont"/>
    <w:rsid w:val="0038268D"/>
    <w:rPr>
      <w:rFonts w:ascii="Segoe UI" w:hAnsi="Segoe UI" w:cs="Segoe UI" w:hint="default"/>
      <w:b/>
      <w:bCs/>
      <w:sz w:val="18"/>
      <w:szCs w:val="18"/>
    </w:rPr>
  </w:style>
  <w:style w:type="character" w:customStyle="1" w:styleId="cf31">
    <w:name w:val="cf31"/>
    <w:basedOn w:val="DefaultParagraphFont"/>
    <w:rsid w:val="0038268D"/>
    <w:rPr>
      <w:rFonts w:ascii="Segoe UI" w:hAnsi="Segoe UI" w:cs="Segoe UI" w:hint="default"/>
      <w:i/>
      <w:iCs/>
      <w:sz w:val="18"/>
      <w:szCs w:val="18"/>
    </w:rPr>
  </w:style>
  <w:style w:type="character" w:customStyle="1" w:styleId="cf11">
    <w:name w:val="cf11"/>
    <w:basedOn w:val="DefaultParagraphFont"/>
    <w:rsid w:val="0038268D"/>
    <w:rPr>
      <w:rFonts w:ascii="Segoe UI" w:hAnsi="Segoe UI" w:cs="Segoe UI" w:hint="default"/>
      <w:sz w:val="18"/>
      <w:szCs w:val="18"/>
    </w:rPr>
  </w:style>
  <w:style w:type="paragraph" w:styleId="Header">
    <w:name w:val="header"/>
    <w:basedOn w:val="Normal"/>
    <w:link w:val="HeaderChar"/>
    <w:uiPriority w:val="99"/>
    <w:unhideWhenUsed/>
    <w:rsid w:val="002832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2C5"/>
    <w:rPr>
      <w:rFonts w:ascii="Times New Roman" w:hAnsi="Times New Roman"/>
      <w:sz w:val="24"/>
    </w:rPr>
  </w:style>
  <w:style w:type="paragraph" w:styleId="Footer">
    <w:name w:val="footer"/>
    <w:basedOn w:val="Normal"/>
    <w:link w:val="FooterChar"/>
    <w:uiPriority w:val="99"/>
    <w:unhideWhenUsed/>
    <w:rsid w:val="002832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32C5"/>
    <w:rPr>
      <w:rFonts w:ascii="Times New Roman" w:hAnsi="Times New Roman"/>
      <w:sz w:val="24"/>
    </w:rPr>
  </w:style>
  <w:style w:type="character" w:customStyle="1" w:styleId="text">
    <w:name w:val="text"/>
    <w:basedOn w:val="DefaultParagraphFont"/>
    <w:rsid w:val="00E00ECF"/>
  </w:style>
  <w:style w:type="paragraph" w:customStyle="1" w:styleId="dx-doi">
    <w:name w:val="dx-doi"/>
    <w:basedOn w:val="Normal"/>
    <w:rsid w:val="00E00ECF"/>
    <w:pPr>
      <w:spacing w:before="100" w:beforeAutospacing="1" w:after="100" w:afterAutospacing="1" w:line="240" w:lineRule="auto"/>
    </w:pPr>
    <w:rPr>
      <w:rFonts w:eastAsia="Times New Roman" w:cs="Times New Roman"/>
      <w:szCs w:val="24"/>
      <w:lang w:eastAsia="en-GB"/>
    </w:rPr>
  </w:style>
  <w:style w:type="character" w:customStyle="1" w:styleId="anchor-text">
    <w:name w:val="anchor-text"/>
    <w:basedOn w:val="DefaultParagraphFont"/>
    <w:rsid w:val="00E00ECF"/>
  </w:style>
  <w:style w:type="table" w:styleId="TableGrid">
    <w:name w:val="Table Grid"/>
    <w:basedOn w:val="TableNormal"/>
    <w:uiPriority w:val="39"/>
    <w:rsid w:val="00236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61837">
      <w:bodyDiv w:val="1"/>
      <w:marLeft w:val="0"/>
      <w:marRight w:val="0"/>
      <w:marTop w:val="0"/>
      <w:marBottom w:val="0"/>
      <w:divBdr>
        <w:top w:val="none" w:sz="0" w:space="0" w:color="auto"/>
        <w:left w:val="none" w:sz="0" w:space="0" w:color="auto"/>
        <w:bottom w:val="none" w:sz="0" w:space="0" w:color="auto"/>
        <w:right w:val="none" w:sz="0" w:space="0" w:color="auto"/>
      </w:divBdr>
    </w:div>
    <w:div w:id="280035491">
      <w:bodyDiv w:val="1"/>
      <w:marLeft w:val="0"/>
      <w:marRight w:val="0"/>
      <w:marTop w:val="0"/>
      <w:marBottom w:val="0"/>
      <w:divBdr>
        <w:top w:val="none" w:sz="0" w:space="0" w:color="auto"/>
        <w:left w:val="none" w:sz="0" w:space="0" w:color="auto"/>
        <w:bottom w:val="none" w:sz="0" w:space="0" w:color="auto"/>
        <w:right w:val="none" w:sz="0" w:space="0" w:color="auto"/>
      </w:divBdr>
    </w:div>
    <w:div w:id="351305259">
      <w:bodyDiv w:val="1"/>
      <w:marLeft w:val="0"/>
      <w:marRight w:val="0"/>
      <w:marTop w:val="0"/>
      <w:marBottom w:val="0"/>
      <w:divBdr>
        <w:top w:val="none" w:sz="0" w:space="0" w:color="auto"/>
        <w:left w:val="none" w:sz="0" w:space="0" w:color="auto"/>
        <w:bottom w:val="none" w:sz="0" w:space="0" w:color="auto"/>
        <w:right w:val="none" w:sz="0" w:space="0" w:color="auto"/>
      </w:divBdr>
    </w:div>
    <w:div w:id="407846438">
      <w:bodyDiv w:val="1"/>
      <w:marLeft w:val="0"/>
      <w:marRight w:val="0"/>
      <w:marTop w:val="0"/>
      <w:marBottom w:val="0"/>
      <w:divBdr>
        <w:top w:val="none" w:sz="0" w:space="0" w:color="auto"/>
        <w:left w:val="none" w:sz="0" w:space="0" w:color="auto"/>
        <w:bottom w:val="none" w:sz="0" w:space="0" w:color="auto"/>
        <w:right w:val="none" w:sz="0" w:space="0" w:color="auto"/>
      </w:divBdr>
    </w:div>
    <w:div w:id="491265049">
      <w:bodyDiv w:val="1"/>
      <w:marLeft w:val="0"/>
      <w:marRight w:val="0"/>
      <w:marTop w:val="0"/>
      <w:marBottom w:val="0"/>
      <w:divBdr>
        <w:top w:val="none" w:sz="0" w:space="0" w:color="auto"/>
        <w:left w:val="none" w:sz="0" w:space="0" w:color="auto"/>
        <w:bottom w:val="none" w:sz="0" w:space="0" w:color="auto"/>
        <w:right w:val="none" w:sz="0" w:space="0" w:color="auto"/>
      </w:divBdr>
    </w:div>
    <w:div w:id="568884875">
      <w:bodyDiv w:val="1"/>
      <w:marLeft w:val="0"/>
      <w:marRight w:val="0"/>
      <w:marTop w:val="0"/>
      <w:marBottom w:val="0"/>
      <w:divBdr>
        <w:top w:val="none" w:sz="0" w:space="0" w:color="auto"/>
        <w:left w:val="none" w:sz="0" w:space="0" w:color="auto"/>
        <w:bottom w:val="none" w:sz="0" w:space="0" w:color="auto"/>
        <w:right w:val="none" w:sz="0" w:space="0" w:color="auto"/>
      </w:divBdr>
    </w:div>
    <w:div w:id="642731668">
      <w:bodyDiv w:val="1"/>
      <w:marLeft w:val="0"/>
      <w:marRight w:val="0"/>
      <w:marTop w:val="0"/>
      <w:marBottom w:val="0"/>
      <w:divBdr>
        <w:top w:val="none" w:sz="0" w:space="0" w:color="auto"/>
        <w:left w:val="none" w:sz="0" w:space="0" w:color="auto"/>
        <w:bottom w:val="none" w:sz="0" w:space="0" w:color="auto"/>
        <w:right w:val="none" w:sz="0" w:space="0" w:color="auto"/>
      </w:divBdr>
    </w:div>
    <w:div w:id="848176349">
      <w:bodyDiv w:val="1"/>
      <w:marLeft w:val="0"/>
      <w:marRight w:val="0"/>
      <w:marTop w:val="0"/>
      <w:marBottom w:val="0"/>
      <w:divBdr>
        <w:top w:val="none" w:sz="0" w:space="0" w:color="auto"/>
        <w:left w:val="none" w:sz="0" w:space="0" w:color="auto"/>
        <w:bottom w:val="none" w:sz="0" w:space="0" w:color="auto"/>
        <w:right w:val="none" w:sz="0" w:space="0" w:color="auto"/>
      </w:divBdr>
    </w:div>
    <w:div w:id="949776841">
      <w:bodyDiv w:val="1"/>
      <w:marLeft w:val="0"/>
      <w:marRight w:val="0"/>
      <w:marTop w:val="0"/>
      <w:marBottom w:val="0"/>
      <w:divBdr>
        <w:top w:val="none" w:sz="0" w:space="0" w:color="auto"/>
        <w:left w:val="none" w:sz="0" w:space="0" w:color="auto"/>
        <w:bottom w:val="none" w:sz="0" w:space="0" w:color="auto"/>
        <w:right w:val="none" w:sz="0" w:space="0" w:color="auto"/>
      </w:divBdr>
    </w:div>
    <w:div w:id="1059598174">
      <w:bodyDiv w:val="1"/>
      <w:marLeft w:val="0"/>
      <w:marRight w:val="0"/>
      <w:marTop w:val="0"/>
      <w:marBottom w:val="0"/>
      <w:divBdr>
        <w:top w:val="none" w:sz="0" w:space="0" w:color="auto"/>
        <w:left w:val="none" w:sz="0" w:space="0" w:color="auto"/>
        <w:bottom w:val="none" w:sz="0" w:space="0" w:color="auto"/>
        <w:right w:val="none" w:sz="0" w:space="0" w:color="auto"/>
      </w:divBdr>
    </w:div>
    <w:div w:id="1389841685">
      <w:bodyDiv w:val="1"/>
      <w:marLeft w:val="0"/>
      <w:marRight w:val="0"/>
      <w:marTop w:val="0"/>
      <w:marBottom w:val="0"/>
      <w:divBdr>
        <w:top w:val="none" w:sz="0" w:space="0" w:color="auto"/>
        <w:left w:val="none" w:sz="0" w:space="0" w:color="auto"/>
        <w:bottom w:val="none" w:sz="0" w:space="0" w:color="auto"/>
        <w:right w:val="none" w:sz="0" w:space="0" w:color="auto"/>
      </w:divBdr>
    </w:div>
    <w:div w:id="1588492258">
      <w:bodyDiv w:val="1"/>
      <w:marLeft w:val="0"/>
      <w:marRight w:val="0"/>
      <w:marTop w:val="0"/>
      <w:marBottom w:val="0"/>
      <w:divBdr>
        <w:top w:val="none" w:sz="0" w:space="0" w:color="auto"/>
        <w:left w:val="none" w:sz="0" w:space="0" w:color="auto"/>
        <w:bottom w:val="none" w:sz="0" w:space="0" w:color="auto"/>
        <w:right w:val="none" w:sz="0" w:space="0" w:color="auto"/>
      </w:divBdr>
    </w:div>
    <w:div w:id="1751805552">
      <w:bodyDiv w:val="1"/>
      <w:marLeft w:val="0"/>
      <w:marRight w:val="0"/>
      <w:marTop w:val="0"/>
      <w:marBottom w:val="0"/>
      <w:divBdr>
        <w:top w:val="none" w:sz="0" w:space="0" w:color="auto"/>
        <w:left w:val="none" w:sz="0" w:space="0" w:color="auto"/>
        <w:bottom w:val="none" w:sz="0" w:space="0" w:color="auto"/>
        <w:right w:val="none" w:sz="0" w:space="0" w:color="auto"/>
      </w:divBdr>
    </w:div>
    <w:div w:id="18400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07863.2023.2196246" TargetMode="External"/><Relationship Id="rId18" Type="http://schemas.openxmlformats.org/officeDocument/2006/relationships/hyperlink" Target="https://doi.org/10.1080/13607863.2016.1209734" TargetMode="External"/><Relationship Id="rId26" Type="http://schemas.openxmlformats.org/officeDocument/2006/relationships/hyperlink" Target="https://doi.org/10.1177/14713012221085229" TargetMode="External"/><Relationship Id="rId39" Type="http://schemas.openxmlformats.org/officeDocument/2006/relationships/hyperlink" Target="https://doi.org/10.1177/1471301216684401" TargetMode="External"/><Relationship Id="rId21" Type="http://schemas.openxmlformats.org/officeDocument/2006/relationships/hyperlink" Target="https://doi.org/10.1186/s12939-021-01418-1" TargetMode="External"/><Relationship Id="rId34" Type="http://schemas.openxmlformats.org/officeDocument/2006/relationships/hyperlink" Target="https://doi.org/10.1111/isj.12106" TargetMode="External"/><Relationship Id="rId42" Type="http://schemas.openxmlformats.org/officeDocument/2006/relationships/hyperlink" Target="https://staffprofiles.bournemouth.ac.uk/display/ctalbot" TargetMode="External"/><Relationship Id="rId47" Type="http://schemas.openxmlformats.org/officeDocument/2006/relationships/hyperlink" Target="https://doi.org/10.1016/j.chb.2019.08.005" TargetMode="External"/><Relationship Id="rId50" Type="http://schemas.openxmlformats.org/officeDocument/2006/relationships/hyperlink" Target="https://doi.org/10.1017/S0144686X21000350"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exger.2021.111678" TargetMode="External"/><Relationship Id="rId17" Type="http://schemas.openxmlformats.org/officeDocument/2006/relationships/hyperlink" Target="https://www.gov.uk/government/news/health-secretary-announces-10-year-plan-for-dementia" TargetMode="External"/><Relationship Id="rId25" Type="http://schemas.openxmlformats.org/officeDocument/2006/relationships/hyperlink" Target="https://doi.org/10.1002/gps.5886" TargetMode="External"/><Relationship Id="rId33" Type="http://schemas.openxmlformats.org/officeDocument/2006/relationships/hyperlink" Target="https://doi.org/10.17226/26175" TargetMode="External"/><Relationship Id="rId38" Type="http://schemas.openxmlformats.org/officeDocument/2006/relationships/hyperlink" Target="https://doi.org/10.1177/1049732313501725" TargetMode="External"/><Relationship Id="rId46" Type="http://schemas.openxmlformats.org/officeDocument/2006/relationships/hyperlink" Target="https://staffprofiles.bournemouth.ac.uk/display/ctalbot" TargetMode="External"/><Relationship Id="rId2" Type="http://schemas.openxmlformats.org/officeDocument/2006/relationships/numbering" Target="numbering.xml"/><Relationship Id="rId16" Type="http://schemas.openxmlformats.org/officeDocument/2006/relationships/hyperlink" Target="https://doi.org/10.1177/1555412015600" TargetMode="External"/><Relationship Id="rId20" Type="http://schemas.openxmlformats.org/officeDocument/2006/relationships/hyperlink" Target="https://doi.org/10.1080/13607863.2023.2172139" TargetMode="External"/><Relationship Id="rId29" Type="http://schemas.openxmlformats.org/officeDocument/2006/relationships/hyperlink" Target="https://blogs.lse.ac.uk/parenting4digitalfuture/" TargetMode="External"/><Relationship Id="rId41" Type="http://schemas.openxmlformats.org/officeDocument/2006/relationships/hyperlink" Target="https://doi.org/10.1177/14713012221079477"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96/35595" TargetMode="External"/><Relationship Id="rId24" Type="http://schemas.openxmlformats.org/officeDocument/2006/relationships/hyperlink" Target="https://doi.org/10.1017/S0144686X19000357" TargetMode="External"/><Relationship Id="rId32" Type="http://schemas.openxmlformats.org/officeDocument/2006/relationships/hyperlink" Target="https://doi.org/10.1145/3449212" TargetMode="External"/><Relationship Id="rId37" Type="http://schemas.openxmlformats.org/officeDocument/2006/relationships/hyperlink" Target="https://doi.org/10.1145/2858036.2858260" TargetMode="External"/><Relationship Id="rId40" Type="http://schemas.openxmlformats.org/officeDocument/2006/relationships/hyperlink" Target="https://staffprofiles.bournemouth.ac.uk/display/ctalbot" TargetMode="External"/><Relationship Id="rId45" Type="http://schemas.openxmlformats.org/officeDocument/2006/relationships/hyperlink" Target="https://doi.org/10.1177/14713012211002410" TargetMode="External"/><Relationship Id="rId53" Type="http://schemas.openxmlformats.org/officeDocument/2006/relationships/hyperlink" Target="https://doi.org/10.1093/geroni/igac002" TargetMode="External"/><Relationship Id="rId5" Type="http://schemas.openxmlformats.org/officeDocument/2006/relationships/webSettings" Target="webSettings.xml"/><Relationship Id="rId15" Type="http://schemas.openxmlformats.org/officeDocument/2006/relationships/hyperlink" Target="https://doi.org/10.1111/ajag.12264" TargetMode="External"/><Relationship Id="rId23" Type="http://schemas.openxmlformats.org/officeDocument/2006/relationships/hyperlink" Target="https://doi.org/10.1093/geront/gnw195" TargetMode="External"/><Relationship Id="rId28" Type="http://schemas.openxmlformats.org/officeDocument/2006/relationships/hyperlink" Target="https://doi.org/10.2196/rehab.5788" TargetMode="External"/><Relationship Id="rId36" Type="http://schemas.openxmlformats.org/officeDocument/2006/relationships/hyperlink" Target="https://psycnet.apa.org/doi/10.1037/0882-7974.18.2.250" TargetMode="External"/><Relationship Id="rId49" Type="http://schemas.openxmlformats.org/officeDocument/2006/relationships/hyperlink" Target="https://bills.parliament.uk/bills/3137" TargetMode="External"/><Relationship Id="rId10" Type="http://schemas.openxmlformats.org/officeDocument/2006/relationships/hyperlink" Target="https://doi.org/10.1044/2022_AJSLP-22-00099" TargetMode="External"/><Relationship Id="rId19" Type="http://schemas.openxmlformats.org/officeDocument/2006/relationships/hyperlink" Target="https://doi.org/10.1080/14680777.2018.1447341" TargetMode="External"/><Relationship Id="rId31" Type="http://schemas.openxmlformats.org/officeDocument/2006/relationships/hyperlink" Target="https://doi.org/10.1145/3290605.3300573" TargetMode="External"/><Relationship Id="rId44" Type="http://schemas.openxmlformats.org/officeDocument/2006/relationships/hyperlink" Target="https://staffprofiles.bournemouth.ac.uk/display/ctalbot" TargetMode="External"/><Relationship Id="rId52" Type="http://schemas.openxmlformats.org/officeDocument/2006/relationships/hyperlink" Target="https://doi.org/10.1080/13607863.2023.2205585" TargetMode="External"/><Relationship Id="rId4" Type="http://schemas.openxmlformats.org/officeDocument/2006/relationships/settings" Target="settings.xml"/><Relationship Id="rId9" Type="http://schemas.openxmlformats.org/officeDocument/2006/relationships/hyperlink" Target="https://www.ageuk.org.uk/information-advice/work-learning/technology-internet/using-social-media/" TargetMode="External"/><Relationship Id="rId14" Type="http://schemas.openxmlformats.org/officeDocument/2006/relationships/hyperlink" Target="https://doi.org/10.1080/13607863.2023.2233454" TargetMode="External"/><Relationship Id="rId22" Type="http://schemas.openxmlformats.org/officeDocument/2006/relationships/hyperlink" Target="https://doi.org/10.1017/S104161022300042X" TargetMode="External"/><Relationship Id="rId27" Type="http://schemas.openxmlformats.org/officeDocument/2006/relationships/hyperlink" Target="https://doi.org/10.1111/bld.12001" TargetMode="External"/><Relationship Id="rId30" Type="http://schemas.openxmlformats.org/officeDocument/2006/relationships/hyperlink" Target="https://doi.org/10.1080/09540261.2016.1215296" TargetMode="External"/><Relationship Id="rId35" Type="http://schemas.openxmlformats.org/officeDocument/2006/relationships/hyperlink" Target="https://doi.org/10.1016/j.comppsych.2021.152261" TargetMode="External"/><Relationship Id="rId43" Type="http://schemas.openxmlformats.org/officeDocument/2006/relationships/hyperlink" Target="https://doi.org/10.1093/ageing/afac330" TargetMode="External"/><Relationship Id="rId48" Type="http://schemas.openxmlformats.org/officeDocument/2006/relationships/hyperlink" Target="https://doi.org/10.5325/style.51.3.0357" TargetMode="External"/><Relationship Id="rId56" Type="http://schemas.openxmlformats.org/officeDocument/2006/relationships/theme" Target="theme/theme1.xml"/><Relationship Id="rId8" Type="http://schemas.openxmlformats.org/officeDocument/2006/relationships/hyperlink" Target="mailto:ctalbot@bournemouth.ac.uk" TargetMode="External"/><Relationship Id="rId51" Type="http://schemas.openxmlformats.org/officeDocument/2006/relationships/hyperlink" Target="https://www.gov.wales/dementia-action-plan-2018-202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D97D6-0615-4EC3-89F6-F6385048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7815</Words>
  <Characters>48113</Characters>
  <Application>Microsoft Office Word</Application>
  <DocSecurity>0</DocSecurity>
  <Lines>400</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Talbot</dc:creator>
  <cp:keywords/>
  <dc:description/>
  <cp:lastModifiedBy>Catherine Talbot</cp:lastModifiedBy>
  <cp:revision>4</cp:revision>
  <dcterms:created xsi:type="dcterms:W3CDTF">2024-01-02T10:03:00Z</dcterms:created>
  <dcterms:modified xsi:type="dcterms:W3CDTF">2024-01-02T10:05:00Z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03f53f8f-302c-4d47-a405-b274171df391</vt:lpwstr>
  </property>
</Properties>
</file>