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0319DC3" w:rsidR="00AF1EC0" w:rsidRDefault="00BB2072">
      <w:pPr>
        <w:spacing w:before="240" w:after="24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The </w:t>
      </w:r>
      <w:r w:rsidR="00071739">
        <w:rPr>
          <w:rFonts w:ascii="Times New Roman" w:eastAsia="Times New Roman" w:hAnsi="Times New Roman" w:cs="Times New Roman"/>
          <w:sz w:val="48"/>
          <w:szCs w:val="48"/>
        </w:rPr>
        <w:t xml:space="preserve">Constitution as Symbol or Operating Manual: A Rejoinder on Constitutional Literacy </w:t>
      </w:r>
    </w:p>
    <w:p w14:paraId="00000002" w14:textId="77777777" w:rsidR="00AF1EC0" w:rsidRPr="00EA1B6B" w:rsidRDefault="00071739">
      <w:pPr>
        <w:spacing w:before="240" w:after="240"/>
        <w:jc w:val="center"/>
        <w:rPr>
          <w:rFonts w:ascii="Times New Roman" w:eastAsia="Times New Roman" w:hAnsi="Times New Roman" w:cs="Times New Roman"/>
          <w:sz w:val="24"/>
          <w:szCs w:val="24"/>
          <w:lang w:val="fr-FR"/>
        </w:rPr>
      </w:pPr>
      <w:r w:rsidRPr="00EA1B6B">
        <w:rPr>
          <w:rFonts w:ascii="Times New Roman" w:eastAsia="Times New Roman" w:hAnsi="Times New Roman" w:cs="Times New Roman"/>
          <w:sz w:val="24"/>
          <w:szCs w:val="24"/>
          <w:lang w:val="fr-FR"/>
        </w:rPr>
        <w:t xml:space="preserve">Brian Christopher Jones &amp; </w:t>
      </w:r>
      <w:proofErr w:type="spellStart"/>
      <w:r w:rsidRPr="00EA1B6B">
        <w:rPr>
          <w:rFonts w:ascii="Times New Roman" w:eastAsia="Times New Roman" w:hAnsi="Times New Roman" w:cs="Times New Roman"/>
          <w:sz w:val="24"/>
          <w:szCs w:val="24"/>
          <w:lang w:val="fr-FR"/>
        </w:rPr>
        <w:t>Maartje</w:t>
      </w:r>
      <w:proofErr w:type="spellEnd"/>
      <w:r w:rsidRPr="00EA1B6B">
        <w:rPr>
          <w:rFonts w:ascii="Times New Roman" w:eastAsia="Times New Roman" w:hAnsi="Times New Roman" w:cs="Times New Roman"/>
          <w:sz w:val="24"/>
          <w:szCs w:val="24"/>
          <w:lang w:val="fr-FR"/>
        </w:rPr>
        <w:t xml:space="preserve"> De Visser </w:t>
      </w:r>
    </w:p>
    <w:p w14:paraId="00000003" w14:textId="77777777" w:rsidR="00AF1EC0" w:rsidRDefault="009E27D6">
      <w:pPr>
        <w:spacing w:before="240" w:after="240"/>
        <w:jc w:val="both"/>
        <w:rPr>
          <w:rFonts w:ascii="Times New Roman" w:eastAsia="Times New Roman" w:hAnsi="Times New Roman" w:cs="Times New Roman"/>
          <w:sz w:val="24"/>
          <w:szCs w:val="24"/>
        </w:rPr>
      </w:pPr>
      <w:r>
        <w:rPr>
          <w:noProof/>
        </w:rPr>
        <w:pict w14:anchorId="68DBCD11">
          <v:rect id="_x0000_i1025" alt="" style="width:468pt;height:.05pt;mso-width-percent:0;mso-height-percent:0;mso-width-percent:0;mso-height-percent:0" o:hralign="center" o:hrstd="t" o:hr="t" fillcolor="#a0a0a0" stroked="f"/>
        </w:pict>
      </w:r>
    </w:p>
    <w:p w14:paraId="00000004" w14:textId="2131433D" w:rsidR="00AF1EC0" w:rsidRDefault="0068564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Assessing c</w:t>
      </w:r>
      <w:r w:rsidR="00AA6DFF">
        <w:rPr>
          <w:rFonts w:ascii="Times New Roman" w:eastAsia="Times New Roman" w:hAnsi="Times New Roman" w:cs="Times New Roman"/>
          <w:sz w:val="24"/>
          <w:szCs w:val="24"/>
        </w:rPr>
        <w:t>onstitution</w:t>
      </w:r>
      <w:r>
        <w:rPr>
          <w:rFonts w:ascii="Times New Roman" w:eastAsia="Times New Roman" w:hAnsi="Times New Roman" w:cs="Times New Roman"/>
          <w:sz w:val="24"/>
          <w:szCs w:val="24"/>
        </w:rPr>
        <w:t>al functionality</w:t>
      </w:r>
      <w:r w:rsidR="00AA6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often brings forward questions that go to the heart of the constitutional project, and this </w:t>
      </w:r>
      <w:r w:rsidR="00AA6DFF">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certainly </w:t>
      </w:r>
      <w:r w:rsidR="00AA6DFF">
        <w:rPr>
          <w:rFonts w:ascii="Times New Roman" w:eastAsia="Times New Roman" w:hAnsi="Times New Roman" w:cs="Times New Roman"/>
          <w:sz w:val="24"/>
          <w:szCs w:val="24"/>
        </w:rPr>
        <w:t xml:space="preserve">the case with constitutional </w:t>
      </w:r>
      <w:r>
        <w:rPr>
          <w:rFonts w:ascii="Times New Roman" w:eastAsia="Times New Roman" w:hAnsi="Times New Roman" w:cs="Times New Roman"/>
          <w:sz w:val="24"/>
          <w:szCs w:val="24"/>
        </w:rPr>
        <w:t>literacy</w:t>
      </w:r>
      <w:r w:rsidR="00AA6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After all, c</w:t>
      </w:r>
      <w:r w:rsidR="00071739">
        <w:rPr>
          <w:rFonts w:ascii="Times New Roman" w:eastAsia="Times New Roman" w:hAnsi="Times New Roman" w:cs="Times New Roman"/>
          <w:sz w:val="24"/>
          <w:szCs w:val="24"/>
        </w:rPr>
        <w:t>onstitutions</w:t>
      </w:r>
      <w:r w:rsidR="009A7260">
        <w:rPr>
          <w:rFonts w:ascii="Times New Roman" w:eastAsia="Times New Roman" w:hAnsi="Times New Roman" w:cs="Times New Roman"/>
          <w:sz w:val="24"/>
          <w:szCs w:val="24"/>
        </w:rPr>
        <w:t xml:space="preserve"> </w:t>
      </w:r>
      <w:r w:rsidR="00071739">
        <w:rPr>
          <w:rFonts w:ascii="Times New Roman" w:eastAsia="Times New Roman" w:hAnsi="Times New Roman" w:cs="Times New Roman"/>
          <w:sz w:val="24"/>
          <w:szCs w:val="24"/>
        </w:rPr>
        <w:t xml:space="preserve">serve as </w:t>
      </w:r>
      <w:r w:rsidR="009A7260">
        <w:rPr>
          <w:rFonts w:ascii="Times New Roman" w:eastAsia="Times New Roman" w:hAnsi="Times New Roman" w:cs="Times New Roman"/>
          <w:sz w:val="24"/>
          <w:szCs w:val="24"/>
        </w:rPr>
        <w:t xml:space="preserve">national </w:t>
      </w:r>
      <w:r w:rsidR="00071739">
        <w:rPr>
          <w:rFonts w:ascii="Times New Roman" w:eastAsia="Times New Roman" w:hAnsi="Times New Roman" w:cs="Times New Roman"/>
          <w:sz w:val="24"/>
          <w:szCs w:val="24"/>
        </w:rPr>
        <w:t>symbols</w:t>
      </w:r>
      <w:r w:rsidR="009A7260">
        <w:rPr>
          <w:rFonts w:ascii="Times New Roman" w:eastAsia="Times New Roman" w:hAnsi="Times New Roman" w:cs="Times New Roman"/>
          <w:sz w:val="24"/>
          <w:szCs w:val="24"/>
        </w:rPr>
        <w:t xml:space="preserve"> (Baas 1979) and </w:t>
      </w:r>
      <w:r w:rsidR="00970EEF">
        <w:rPr>
          <w:rFonts w:ascii="Times New Roman" w:eastAsia="Times New Roman" w:hAnsi="Times New Roman" w:cs="Times New Roman"/>
          <w:sz w:val="24"/>
          <w:szCs w:val="24"/>
        </w:rPr>
        <w:t xml:space="preserve">in a related vein, </w:t>
      </w:r>
      <w:r w:rsidR="006F145A">
        <w:rPr>
          <w:rFonts w:ascii="Times New Roman" w:eastAsia="Times New Roman" w:hAnsi="Times New Roman" w:cs="Times New Roman"/>
          <w:sz w:val="24"/>
          <w:szCs w:val="24"/>
        </w:rPr>
        <w:t>some</w:t>
      </w:r>
      <w:r w:rsidR="009A7260">
        <w:rPr>
          <w:rFonts w:ascii="Times New Roman" w:eastAsia="Times New Roman" w:hAnsi="Times New Roman" w:cs="Times New Roman"/>
          <w:sz w:val="24"/>
          <w:szCs w:val="24"/>
        </w:rPr>
        <w:t xml:space="preserve"> have </w:t>
      </w:r>
      <w:r w:rsidR="006F145A">
        <w:rPr>
          <w:rFonts w:ascii="Times New Roman" w:eastAsia="Times New Roman" w:hAnsi="Times New Roman" w:cs="Times New Roman"/>
          <w:sz w:val="24"/>
          <w:szCs w:val="24"/>
        </w:rPr>
        <w:t xml:space="preserve">even </w:t>
      </w:r>
      <w:r w:rsidR="009A7260">
        <w:rPr>
          <w:rFonts w:ascii="Times New Roman" w:eastAsia="Times New Roman" w:hAnsi="Times New Roman" w:cs="Times New Roman"/>
          <w:sz w:val="24"/>
          <w:szCs w:val="24"/>
        </w:rPr>
        <w:t xml:space="preserve">likened </w:t>
      </w:r>
      <w:r w:rsidR="006F145A">
        <w:rPr>
          <w:rFonts w:ascii="Times New Roman" w:eastAsia="Times New Roman" w:hAnsi="Times New Roman" w:cs="Times New Roman"/>
          <w:sz w:val="24"/>
          <w:szCs w:val="24"/>
        </w:rPr>
        <w:t xml:space="preserve">them </w:t>
      </w:r>
      <w:r w:rsidR="009A7260">
        <w:rPr>
          <w:rFonts w:ascii="Times New Roman" w:eastAsia="Times New Roman" w:hAnsi="Times New Roman" w:cs="Times New Roman"/>
          <w:sz w:val="24"/>
          <w:szCs w:val="24"/>
        </w:rPr>
        <w:t>to a country’s autobiography (</w:t>
      </w:r>
      <w:r w:rsidR="003C391B">
        <w:rPr>
          <w:rFonts w:ascii="Times New Roman" w:eastAsia="Times New Roman" w:hAnsi="Times New Roman" w:cs="Times New Roman"/>
          <w:sz w:val="24"/>
          <w:szCs w:val="24"/>
        </w:rPr>
        <w:t>Sachs</w:t>
      </w:r>
      <w:r w:rsidR="009A7260">
        <w:rPr>
          <w:rFonts w:ascii="Times New Roman" w:eastAsia="Times New Roman" w:hAnsi="Times New Roman" w:cs="Times New Roman"/>
          <w:sz w:val="24"/>
          <w:szCs w:val="24"/>
        </w:rPr>
        <w:t xml:space="preserve"> 2009). </w:t>
      </w:r>
      <w:r w:rsidR="00CF6064">
        <w:rPr>
          <w:rFonts w:ascii="Times New Roman" w:eastAsia="Times New Roman" w:hAnsi="Times New Roman" w:cs="Times New Roman"/>
          <w:sz w:val="24"/>
          <w:szCs w:val="24"/>
        </w:rPr>
        <w:t xml:space="preserve">As </w:t>
      </w:r>
      <w:proofErr w:type="spellStart"/>
      <w:r w:rsidR="00CF6064">
        <w:rPr>
          <w:rFonts w:ascii="Times New Roman" w:eastAsia="Times New Roman" w:hAnsi="Times New Roman" w:cs="Times New Roman"/>
          <w:sz w:val="24"/>
          <w:szCs w:val="24"/>
        </w:rPr>
        <w:t>Mounk</w:t>
      </w:r>
      <w:proofErr w:type="spellEnd"/>
      <w:r w:rsidR="00CF6064">
        <w:rPr>
          <w:rFonts w:ascii="Times New Roman" w:eastAsia="Times New Roman" w:hAnsi="Times New Roman" w:cs="Times New Roman"/>
          <w:sz w:val="24"/>
          <w:szCs w:val="24"/>
        </w:rPr>
        <w:t xml:space="preserve"> points out, constitutional values and civic cultures have at times defined democracies, and many states have used their founding documents as key symbols to produce a shared identity or civic patriotism (</w:t>
      </w:r>
      <w:proofErr w:type="spellStart"/>
      <w:r w:rsidR="00CF6064">
        <w:rPr>
          <w:rFonts w:ascii="Times New Roman" w:eastAsia="Times New Roman" w:hAnsi="Times New Roman" w:cs="Times New Roman"/>
          <w:sz w:val="24"/>
          <w:szCs w:val="24"/>
        </w:rPr>
        <w:t>Mounk</w:t>
      </w:r>
      <w:proofErr w:type="spellEnd"/>
      <w:r w:rsidR="00CF6064">
        <w:rPr>
          <w:rFonts w:ascii="Times New Roman" w:eastAsia="Times New Roman" w:hAnsi="Times New Roman" w:cs="Times New Roman"/>
          <w:sz w:val="24"/>
          <w:szCs w:val="24"/>
        </w:rPr>
        <w:t xml:space="preserve"> 2022, p 131). </w:t>
      </w:r>
      <w:r w:rsidR="0066086B">
        <w:rPr>
          <w:rFonts w:ascii="Times New Roman" w:eastAsia="Times New Roman" w:hAnsi="Times New Roman" w:cs="Times New Roman"/>
          <w:sz w:val="24"/>
          <w:szCs w:val="24"/>
        </w:rPr>
        <w:t>At the same time, constitutions will also set out the legal and political structures of, and constraints on</w:t>
      </w:r>
      <w:r w:rsidR="00A21114">
        <w:rPr>
          <w:rFonts w:ascii="Times New Roman" w:eastAsia="Times New Roman" w:hAnsi="Times New Roman" w:cs="Times New Roman"/>
          <w:sz w:val="24"/>
          <w:szCs w:val="24"/>
        </w:rPr>
        <w:t>,</w:t>
      </w:r>
      <w:r w:rsidR="0066086B">
        <w:rPr>
          <w:rFonts w:ascii="Times New Roman" w:eastAsia="Times New Roman" w:hAnsi="Times New Roman" w:cs="Times New Roman"/>
          <w:sz w:val="24"/>
          <w:szCs w:val="24"/>
        </w:rPr>
        <w:t xml:space="preserve"> institutions, and as such, are akin to operating manuals. </w:t>
      </w:r>
      <w:r w:rsidR="00071739">
        <w:rPr>
          <w:rFonts w:ascii="Times New Roman" w:eastAsia="Times New Roman" w:hAnsi="Times New Roman" w:cs="Times New Roman"/>
          <w:sz w:val="24"/>
          <w:szCs w:val="24"/>
        </w:rPr>
        <w:t xml:space="preserve">Many </w:t>
      </w:r>
      <w:r w:rsidR="009A7260">
        <w:rPr>
          <w:rFonts w:ascii="Times New Roman" w:eastAsia="Times New Roman" w:hAnsi="Times New Roman" w:cs="Times New Roman"/>
          <w:sz w:val="24"/>
          <w:szCs w:val="24"/>
        </w:rPr>
        <w:t xml:space="preserve">would </w:t>
      </w:r>
      <w:r w:rsidR="00071739">
        <w:rPr>
          <w:rFonts w:ascii="Times New Roman" w:eastAsia="Times New Roman" w:hAnsi="Times New Roman" w:cs="Times New Roman"/>
          <w:sz w:val="24"/>
          <w:szCs w:val="24"/>
        </w:rPr>
        <w:t xml:space="preserve">expect these documents to seamlessly traverse the boundaries between </w:t>
      </w:r>
      <w:r w:rsidR="00B61F1C">
        <w:rPr>
          <w:rFonts w:ascii="Times New Roman" w:eastAsia="Times New Roman" w:hAnsi="Times New Roman" w:cs="Times New Roman"/>
          <w:sz w:val="24"/>
          <w:szCs w:val="24"/>
        </w:rPr>
        <w:t xml:space="preserve">the </w:t>
      </w:r>
      <w:r w:rsidR="00071739">
        <w:rPr>
          <w:rFonts w:ascii="Times New Roman" w:eastAsia="Times New Roman" w:hAnsi="Times New Roman" w:cs="Times New Roman"/>
          <w:sz w:val="24"/>
          <w:szCs w:val="24"/>
        </w:rPr>
        <w:t>symbol</w:t>
      </w:r>
      <w:r w:rsidR="00B61F1C">
        <w:rPr>
          <w:rFonts w:ascii="Times New Roman" w:eastAsia="Times New Roman" w:hAnsi="Times New Roman" w:cs="Times New Roman"/>
          <w:sz w:val="24"/>
          <w:szCs w:val="24"/>
        </w:rPr>
        <w:t>ic</w:t>
      </w:r>
      <w:r w:rsidR="00071739">
        <w:rPr>
          <w:rFonts w:ascii="Times New Roman" w:eastAsia="Times New Roman" w:hAnsi="Times New Roman" w:cs="Times New Roman"/>
          <w:sz w:val="24"/>
          <w:szCs w:val="24"/>
        </w:rPr>
        <w:t xml:space="preserve"> and </w:t>
      </w:r>
      <w:r w:rsidR="00B61F1C">
        <w:rPr>
          <w:rFonts w:ascii="Times New Roman" w:eastAsia="Times New Roman" w:hAnsi="Times New Roman" w:cs="Times New Roman"/>
          <w:sz w:val="24"/>
          <w:szCs w:val="24"/>
        </w:rPr>
        <w:t xml:space="preserve">the </w:t>
      </w:r>
      <w:r w:rsidR="00071739">
        <w:rPr>
          <w:rFonts w:ascii="Times New Roman" w:eastAsia="Times New Roman" w:hAnsi="Times New Roman" w:cs="Times New Roman"/>
          <w:sz w:val="24"/>
          <w:szCs w:val="24"/>
        </w:rPr>
        <w:t>operati</w:t>
      </w:r>
      <w:r w:rsidR="00B61F1C">
        <w:rPr>
          <w:rFonts w:ascii="Times New Roman" w:eastAsia="Times New Roman" w:hAnsi="Times New Roman" w:cs="Times New Roman"/>
          <w:sz w:val="24"/>
          <w:szCs w:val="24"/>
        </w:rPr>
        <w:t>onal</w:t>
      </w:r>
      <w:r w:rsidR="00071739">
        <w:rPr>
          <w:rFonts w:ascii="Times New Roman" w:eastAsia="Times New Roman" w:hAnsi="Times New Roman" w:cs="Times New Roman"/>
          <w:sz w:val="24"/>
          <w:szCs w:val="24"/>
        </w:rPr>
        <w:t>,</w:t>
      </w:r>
      <w:r w:rsidR="00AA3361">
        <w:rPr>
          <w:rStyle w:val="FootnoteReference"/>
          <w:rFonts w:ascii="Times New Roman" w:eastAsia="Times New Roman" w:hAnsi="Times New Roman" w:cs="Times New Roman"/>
          <w:sz w:val="24"/>
          <w:szCs w:val="24"/>
        </w:rPr>
        <w:footnoteReference w:id="1"/>
      </w:r>
      <w:r w:rsidR="00071739">
        <w:rPr>
          <w:rFonts w:ascii="Times New Roman" w:eastAsia="Times New Roman" w:hAnsi="Times New Roman" w:cs="Times New Roman"/>
          <w:sz w:val="24"/>
          <w:szCs w:val="24"/>
        </w:rPr>
        <w:t xml:space="preserve"> as if the barrier between these two potentially diverging functions </w:t>
      </w:r>
      <w:r w:rsidR="00BB2072">
        <w:rPr>
          <w:rFonts w:ascii="Times New Roman" w:eastAsia="Times New Roman" w:hAnsi="Times New Roman" w:cs="Times New Roman"/>
          <w:sz w:val="24"/>
          <w:szCs w:val="24"/>
        </w:rPr>
        <w:t xml:space="preserve">is </w:t>
      </w:r>
      <w:r w:rsidR="00071739">
        <w:rPr>
          <w:rFonts w:ascii="Times New Roman" w:eastAsia="Times New Roman" w:hAnsi="Times New Roman" w:cs="Times New Roman"/>
          <w:sz w:val="24"/>
          <w:szCs w:val="24"/>
        </w:rPr>
        <w:t xml:space="preserve">pliable and easily negotiated. </w:t>
      </w:r>
      <w:r w:rsidR="00B61F1C">
        <w:rPr>
          <w:rFonts w:ascii="Times New Roman" w:eastAsia="Times New Roman" w:hAnsi="Times New Roman" w:cs="Times New Roman"/>
          <w:sz w:val="24"/>
          <w:szCs w:val="24"/>
        </w:rPr>
        <w:t>E</w:t>
      </w:r>
      <w:r w:rsidR="00071739">
        <w:rPr>
          <w:rFonts w:ascii="Times New Roman" w:eastAsia="Times New Roman" w:hAnsi="Times New Roman" w:cs="Times New Roman"/>
          <w:sz w:val="24"/>
          <w:szCs w:val="24"/>
        </w:rPr>
        <w:t xml:space="preserve">xploring the themes of constitutional idolatry and constitutional literacy demonstrates that this fluid nature of </w:t>
      </w:r>
      <w:r w:rsidR="002B50F7">
        <w:rPr>
          <w:rFonts w:ascii="Times New Roman" w:eastAsia="Times New Roman" w:hAnsi="Times New Roman" w:cs="Times New Roman"/>
          <w:sz w:val="24"/>
          <w:szCs w:val="24"/>
        </w:rPr>
        <w:t xml:space="preserve">various forms of </w:t>
      </w:r>
      <w:r w:rsidR="00071739">
        <w:rPr>
          <w:rFonts w:ascii="Times New Roman" w:eastAsia="Times New Roman" w:hAnsi="Times New Roman" w:cs="Times New Roman"/>
          <w:sz w:val="24"/>
          <w:szCs w:val="24"/>
        </w:rPr>
        <w:t xml:space="preserve">constitutional </w:t>
      </w:r>
      <w:r w:rsidR="009A7260">
        <w:rPr>
          <w:rFonts w:ascii="Times New Roman" w:eastAsia="Times New Roman" w:hAnsi="Times New Roman" w:cs="Times New Roman"/>
          <w:sz w:val="24"/>
          <w:szCs w:val="24"/>
        </w:rPr>
        <w:t xml:space="preserve">functionality </w:t>
      </w:r>
      <w:r w:rsidR="002B50F7">
        <w:rPr>
          <w:rFonts w:ascii="Times New Roman" w:eastAsia="Times New Roman" w:hAnsi="Times New Roman" w:cs="Times New Roman"/>
          <w:sz w:val="24"/>
          <w:szCs w:val="24"/>
        </w:rPr>
        <w:t xml:space="preserve">may not </w:t>
      </w:r>
      <w:r w:rsidR="00071739">
        <w:rPr>
          <w:rFonts w:ascii="Times New Roman" w:eastAsia="Times New Roman" w:hAnsi="Times New Roman" w:cs="Times New Roman"/>
          <w:sz w:val="24"/>
          <w:szCs w:val="24"/>
        </w:rPr>
        <w:t xml:space="preserve">actually </w:t>
      </w:r>
      <w:r w:rsidR="002B50F7">
        <w:rPr>
          <w:rFonts w:ascii="Times New Roman" w:eastAsia="Times New Roman" w:hAnsi="Times New Roman" w:cs="Times New Roman"/>
          <w:sz w:val="24"/>
          <w:szCs w:val="24"/>
        </w:rPr>
        <w:t xml:space="preserve">be </w:t>
      </w:r>
      <w:r w:rsidR="00071739">
        <w:rPr>
          <w:rFonts w:ascii="Times New Roman" w:eastAsia="Times New Roman" w:hAnsi="Times New Roman" w:cs="Times New Roman"/>
          <w:sz w:val="24"/>
          <w:szCs w:val="24"/>
        </w:rPr>
        <w:t xml:space="preserve">so seamless. Indeed, addressing these themes raises difficult questions about how we think about constitutions, what we should expect of them, </w:t>
      </w:r>
      <w:proofErr w:type="gramStart"/>
      <w:r w:rsidR="00071739">
        <w:rPr>
          <w:rFonts w:ascii="Times New Roman" w:eastAsia="Times New Roman" w:hAnsi="Times New Roman" w:cs="Times New Roman"/>
          <w:sz w:val="24"/>
          <w:szCs w:val="24"/>
        </w:rPr>
        <w:t>and also</w:t>
      </w:r>
      <w:proofErr w:type="gramEnd"/>
      <w:r w:rsidR="00071739">
        <w:rPr>
          <w:rFonts w:ascii="Times New Roman" w:eastAsia="Times New Roman" w:hAnsi="Times New Roman" w:cs="Times New Roman"/>
          <w:sz w:val="24"/>
          <w:szCs w:val="24"/>
        </w:rPr>
        <w:t xml:space="preserve"> </w:t>
      </w:r>
      <w:r w:rsidR="002B50F7">
        <w:rPr>
          <w:rFonts w:ascii="Times New Roman" w:eastAsia="Times New Roman" w:hAnsi="Times New Roman" w:cs="Times New Roman"/>
          <w:sz w:val="24"/>
          <w:szCs w:val="24"/>
        </w:rPr>
        <w:t xml:space="preserve">gives rise to </w:t>
      </w:r>
      <w:r w:rsidR="00071739">
        <w:rPr>
          <w:rFonts w:ascii="Times New Roman" w:eastAsia="Times New Roman" w:hAnsi="Times New Roman" w:cs="Times New Roman"/>
          <w:sz w:val="24"/>
          <w:szCs w:val="24"/>
        </w:rPr>
        <w:t>implications for how citizens use and interact with the</w:t>
      </w:r>
      <w:r w:rsidR="002B50F7">
        <w:rPr>
          <w:rFonts w:ascii="Times New Roman" w:eastAsia="Times New Roman" w:hAnsi="Times New Roman" w:cs="Times New Roman"/>
          <w:sz w:val="24"/>
          <w:szCs w:val="24"/>
        </w:rPr>
        <w:t>se texts</w:t>
      </w:r>
      <w:r w:rsidR="00071739">
        <w:rPr>
          <w:rFonts w:ascii="Times New Roman" w:eastAsia="Times New Roman" w:hAnsi="Times New Roman" w:cs="Times New Roman"/>
          <w:sz w:val="24"/>
          <w:szCs w:val="24"/>
        </w:rPr>
        <w:t xml:space="preserve">. </w:t>
      </w:r>
      <w:r w:rsidR="006B13F8">
        <w:rPr>
          <w:rFonts w:ascii="Times New Roman" w:eastAsia="Times New Roman" w:hAnsi="Times New Roman" w:cs="Times New Roman"/>
          <w:sz w:val="24"/>
          <w:szCs w:val="24"/>
        </w:rPr>
        <w:t xml:space="preserve">Those </w:t>
      </w:r>
      <w:r w:rsidR="00071739">
        <w:rPr>
          <w:rFonts w:ascii="Times New Roman" w:eastAsia="Times New Roman" w:hAnsi="Times New Roman" w:cs="Times New Roman"/>
          <w:sz w:val="24"/>
          <w:szCs w:val="24"/>
        </w:rPr>
        <w:t xml:space="preserve">themes of literacy and idolatry </w:t>
      </w:r>
      <w:r w:rsidR="006B13F8">
        <w:rPr>
          <w:rFonts w:ascii="Times New Roman" w:eastAsia="Times New Roman" w:hAnsi="Times New Roman" w:cs="Times New Roman"/>
          <w:sz w:val="24"/>
          <w:szCs w:val="24"/>
        </w:rPr>
        <w:t xml:space="preserve">are the frame of </w:t>
      </w:r>
      <w:r w:rsidR="00071739">
        <w:rPr>
          <w:rFonts w:ascii="Times New Roman" w:eastAsia="Times New Roman" w:hAnsi="Times New Roman" w:cs="Times New Roman"/>
          <w:sz w:val="24"/>
          <w:szCs w:val="24"/>
        </w:rPr>
        <w:t xml:space="preserve">this special </w:t>
      </w:r>
      <w:proofErr w:type="gramStart"/>
      <w:r w:rsidR="00071739">
        <w:rPr>
          <w:rFonts w:ascii="Times New Roman" w:eastAsia="Times New Roman" w:hAnsi="Times New Roman" w:cs="Times New Roman"/>
          <w:sz w:val="24"/>
          <w:szCs w:val="24"/>
        </w:rPr>
        <w:t>issue</w:t>
      </w:r>
      <w:proofErr w:type="gramEnd"/>
      <w:r w:rsidR="00071739">
        <w:rPr>
          <w:rFonts w:ascii="Times New Roman" w:eastAsia="Times New Roman" w:hAnsi="Times New Roman" w:cs="Times New Roman"/>
          <w:sz w:val="24"/>
          <w:szCs w:val="24"/>
        </w:rPr>
        <w:t xml:space="preserve"> and </w:t>
      </w:r>
      <w:r w:rsidR="006B13F8">
        <w:rPr>
          <w:rFonts w:ascii="Times New Roman" w:eastAsia="Times New Roman" w:hAnsi="Times New Roman" w:cs="Times New Roman"/>
          <w:sz w:val="24"/>
          <w:szCs w:val="24"/>
        </w:rPr>
        <w:t xml:space="preserve">their interplay is explored in </w:t>
      </w:r>
      <w:r w:rsidR="005121C2">
        <w:rPr>
          <w:rFonts w:ascii="Times New Roman" w:eastAsia="Times New Roman" w:hAnsi="Times New Roman" w:cs="Times New Roman"/>
          <w:sz w:val="24"/>
          <w:szCs w:val="24"/>
        </w:rPr>
        <w:t xml:space="preserve">the various contributions that make up the </w:t>
      </w:r>
      <w:r w:rsidR="003116EE">
        <w:rPr>
          <w:rFonts w:ascii="Times New Roman" w:eastAsia="Times New Roman" w:hAnsi="Times New Roman" w:cs="Times New Roman"/>
          <w:sz w:val="24"/>
          <w:szCs w:val="24"/>
        </w:rPr>
        <w:t>collection</w:t>
      </w:r>
      <w:r w:rsidR="005121C2">
        <w:rPr>
          <w:rFonts w:ascii="Times New Roman" w:eastAsia="Times New Roman" w:hAnsi="Times New Roman" w:cs="Times New Roman"/>
          <w:sz w:val="24"/>
          <w:szCs w:val="24"/>
        </w:rPr>
        <w:t xml:space="preserve">, including in </w:t>
      </w:r>
      <w:r w:rsidR="006B13F8">
        <w:rPr>
          <w:rFonts w:ascii="Times New Roman" w:eastAsia="Times New Roman" w:hAnsi="Times New Roman" w:cs="Times New Roman"/>
          <w:sz w:val="24"/>
          <w:szCs w:val="24"/>
        </w:rPr>
        <w:t>this rejoinder</w:t>
      </w:r>
      <w:r w:rsidR="00071739">
        <w:rPr>
          <w:rFonts w:ascii="Times New Roman" w:eastAsia="Times New Roman" w:hAnsi="Times New Roman" w:cs="Times New Roman"/>
          <w:sz w:val="24"/>
          <w:szCs w:val="24"/>
        </w:rPr>
        <w:t xml:space="preserve">. </w:t>
      </w:r>
    </w:p>
    <w:p w14:paraId="00000005" w14:textId="05D7A600"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121C2">
        <w:rPr>
          <w:rFonts w:ascii="Times New Roman" w:eastAsia="Times New Roman" w:hAnsi="Times New Roman" w:cs="Times New Roman"/>
          <w:sz w:val="24"/>
          <w:szCs w:val="24"/>
        </w:rPr>
        <w:t xml:space="preserve">ability to unpack the </w:t>
      </w:r>
      <w:r>
        <w:rPr>
          <w:rFonts w:ascii="Times New Roman" w:eastAsia="Times New Roman" w:hAnsi="Times New Roman" w:cs="Times New Roman"/>
          <w:sz w:val="24"/>
          <w:szCs w:val="24"/>
        </w:rPr>
        <w:t xml:space="preserve">interaction between literacy and idolatry </w:t>
      </w:r>
      <w:r w:rsidR="00F22F2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t>
      </w:r>
      <w:r w:rsidR="00970EEF">
        <w:rPr>
          <w:rFonts w:ascii="Times New Roman" w:eastAsia="Times New Roman" w:hAnsi="Times New Roman" w:cs="Times New Roman"/>
          <w:sz w:val="24"/>
          <w:szCs w:val="24"/>
        </w:rPr>
        <w:t xml:space="preserve">one </w:t>
      </w:r>
      <w:r w:rsidR="00F53237">
        <w:rPr>
          <w:rFonts w:ascii="Times New Roman" w:eastAsia="Times New Roman" w:hAnsi="Times New Roman" w:cs="Times New Roman"/>
          <w:sz w:val="24"/>
          <w:szCs w:val="24"/>
        </w:rPr>
        <w:t xml:space="preserve">important contribution of </w:t>
      </w:r>
      <w:r>
        <w:rPr>
          <w:rFonts w:ascii="Times New Roman" w:eastAsia="Times New Roman" w:hAnsi="Times New Roman" w:cs="Times New Roman"/>
          <w:sz w:val="24"/>
          <w:szCs w:val="24"/>
        </w:rPr>
        <w:t>the special issue</w:t>
      </w:r>
      <w:r w:rsidR="00F53237">
        <w:rPr>
          <w:rFonts w:ascii="Times New Roman" w:eastAsia="Times New Roman" w:hAnsi="Times New Roman" w:cs="Times New Roman"/>
          <w:sz w:val="24"/>
          <w:szCs w:val="24"/>
        </w:rPr>
        <w:t xml:space="preserve"> to the wider discourse on constitutions</w:t>
      </w:r>
      <w:r>
        <w:rPr>
          <w:rFonts w:ascii="Times New Roman" w:eastAsia="Times New Roman" w:hAnsi="Times New Roman" w:cs="Times New Roman"/>
          <w:sz w:val="24"/>
          <w:szCs w:val="24"/>
        </w:rPr>
        <w:t xml:space="preserve">; </w:t>
      </w:r>
      <w:r w:rsidR="00F532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so too </w:t>
      </w:r>
      <w:r w:rsidR="00F22F2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its comparative perspective. After all, constitutional literacy is often written about from a </w:t>
      </w:r>
      <w:r w:rsidR="0061105F">
        <w:rPr>
          <w:rFonts w:ascii="Times New Roman" w:eastAsia="Times New Roman" w:hAnsi="Times New Roman" w:cs="Times New Roman"/>
          <w:sz w:val="24"/>
          <w:szCs w:val="24"/>
        </w:rPr>
        <w:t xml:space="preserve">particular </w:t>
      </w:r>
      <w:r>
        <w:rPr>
          <w:rFonts w:ascii="Times New Roman" w:eastAsia="Times New Roman" w:hAnsi="Times New Roman" w:cs="Times New Roman"/>
          <w:sz w:val="24"/>
          <w:szCs w:val="24"/>
        </w:rPr>
        <w:t xml:space="preserve">jurisdictional perspective. </w:t>
      </w:r>
      <w:r w:rsidR="0061105F">
        <w:rPr>
          <w:rFonts w:ascii="Times New Roman" w:eastAsia="Times New Roman" w:hAnsi="Times New Roman" w:cs="Times New Roman"/>
          <w:sz w:val="24"/>
          <w:szCs w:val="24"/>
        </w:rPr>
        <w:t xml:space="preserve">This is sensible </w:t>
      </w:r>
      <w:proofErr w:type="gramStart"/>
      <w:r w:rsidR="0061105F">
        <w:rPr>
          <w:rFonts w:ascii="Times New Roman" w:eastAsia="Times New Roman" w:hAnsi="Times New Roman" w:cs="Times New Roman"/>
          <w:sz w:val="24"/>
          <w:szCs w:val="24"/>
        </w:rPr>
        <w:t>in light of</w:t>
      </w:r>
      <w:proofErr w:type="gramEnd"/>
      <w:r w:rsidR="0061105F">
        <w:rPr>
          <w:rFonts w:ascii="Times New Roman" w:eastAsia="Times New Roman" w:hAnsi="Times New Roman" w:cs="Times New Roman"/>
          <w:sz w:val="24"/>
          <w:szCs w:val="24"/>
        </w:rPr>
        <w:t xml:space="preserve"> the national character of the constitution and the fact that it is addressed to the inhabitants of a given territory, who are accordingly expected to engage with and heed its prescriptions, principles and policies. </w:t>
      </w:r>
      <w:r>
        <w:rPr>
          <w:rFonts w:ascii="Times New Roman" w:eastAsia="Times New Roman" w:hAnsi="Times New Roman" w:cs="Times New Roman"/>
          <w:sz w:val="24"/>
          <w:szCs w:val="24"/>
        </w:rPr>
        <w:t xml:space="preserve">Indeed, much of this special issue is focused </w:t>
      </w:r>
      <w:r w:rsidR="0061105F">
        <w:rPr>
          <w:rFonts w:ascii="Times New Roman" w:eastAsia="Times New Roman" w:hAnsi="Times New Roman" w:cs="Times New Roman"/>
          <w:sz w:val="24"/>
          <w:szCs w:val="24"/>
        </w:rPr>
        <w:t>on how literacy plays out within a set of carefully crafted country</w:t>
      </w:r>
      <w:r w:rsidR="00E333E3">
        <w:rPr>
          <w:rFonts w:ascii="Times New Roman" w:eastAsia="Times New Roman" w:hAnsi="Times New Roman" w:cs="Times New Roman"/>
          <w:sz w:val="24"/>
          <w:szCs w:val="24"/>
        </w:rPr>
        <w:t>-specific</w:t>
      </w:r>
      <w:r w:rsidR="0061105F">
        <w:rPr>
          <w:rFonts w:ascii="Times New Roman" w:eastAsia="Times New Roman" w:hAnsi="Times New Roman" w:cs="Times New Roman"/>
          <w:sz w:val="24"/>
          <w:szCs w:val="24"/>
        </w:rPr>
        <w:t xml:space="preserve"> </w:t>
      </w:r>
      <w:r w:rsidR="00E333E3" w:rsidRPr="00E333E3">
        <w:rPr>
          <w:rFonts w:ascii="Times New Roman" w:eastAsia="Times New Roman" w:hAnsi="Times New Roman" w:cs="Times New Roman"/>
          <w:sz w:val="24"/>
          <w:szCs w:val="24"/>
        </w:rPr>
        <w:t>contributions</w:t>
      </w:r>
      <w:r w:rsidR="006110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this rejoinder gives us an opportunity to analyze constitutional literacy from a wider comparative perspective, which we </w:t>
      </w:r>
      <w:r w:rsidR="007927B6">
        <w:rPr>
          <w:rFonts w:ascii="Times New Roman" w:eastAsia="Times New Roman" w:hAnsi="Times New Roman" w:cs="Times New Roman"/>
          <w:sz w:val="24"/>
          <w:szCs w:val="24"/>
        </w:rPr>
        <w:t xml:space="preserve">believe </w:t>
      </w:r>
      <w:r>
        <w:rPr>
          <w:rFonts w:ascii="Times New Roman" w:eastAsia="Times New Roman" w:hAnsi="Times New Roman" w:cs="Times New Roman"/>
          <w:sz w:val="24"/>
          <w:szCs w:val="24"/>
        </w:rPr>
        <w:t xml:space="preserve">is useful in bringing forward some of the insights located in the special issue and </w:t>
      </w:r>
      <w:r w:rsidR="007927B6">
        <w:rPr>
          <w:rFonts w:ascii="Times New Roman" w:eastAsia="Times New Roman" w:hAnsi="Times New Roman" w:cs="Times New Roman"/>
          <w:sz w:val="24"/>
          <w:szCs w:val="24"/>
        </w:rPr>
        <w:t xml:space="preserve">thereby provides both an impetus as well as a possible agenda for other </w:t>
      </w:r>
      <w:r>
        <w:rPr>
          <w:rFonts w:ascii="Times New Roman" w:eastAsia="Times New Roman" w:hAnsi="Times New Roman" w:cs="Times New Roman"/>
          <w:sz w:val="24"/>
          <w:szCs w:val="24"/>
        </w:rPr>
        <w:t xml:space="preserve">scholars </w:t>
      </w:r>
      <w:r w:rsidR="007927B6">
        <w:rPr>
          <w:rFonts w:ascii="Times New Roman" w:eastAsia="Times New Roman" w:hAnsi="Times New Roman" w:cs="Times New Roman"/>
          <w:sz w:val="24"/>
          <w:szCs w:val="24"/>
        </w:rPr>
        <w:t xml:space="preserve">seeking to </w:t>
      </w:r>
      <w:r>
        <w:rPr>
          <w:rFonts w:ascii="Times New Roman" w:eastAsia="Times New Roman" w:hAnsi="Times New Roman" w:cs="Times New Roman"/>
          <w:sz w:val="24"/>
          <w:szCs w:val="24"/>
        </w:rPr>
        <w:t>writ</w:t>
      </w:r>
      <w:r w:rsidR="007927B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on constitutional literacy going forward. </w:t>
      </w:r>
    </w:p>
    <w:p w14:paraId="00000006" w14:textId="0B6BCA6E"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special issue is focused on five jurisdictions that all present </w:t>
      </w:r>
      <w:r w:rsidR="00C71CC0">
        <w:rPr>
          <w:rFonts w:ascii="Times New Roman" w:eastAsia="Times New Roman" w:hAnsi="Times New Roman" w:cs="Times New Roman"/>
          <w:sz w:val="24"/>
          <w:szCs w:val="24"/>
        </w:rPr>
        <w:t xml:space="preserve">varying </w:t>
      </w:r>
      <w:r w:rsidR="0061105F">
        <w:rPr>
          <w:rFonts w:ascii="Times New Roman" w:eastAsia="Times New Roman" w:hAnsi="Times New Roman" w:cs="Times New Roman"/>
          <w:sz w:val="24"/>
          <w:szCs w:val="24"/>
        </w:rPr>
        <w:t xml:space="preserve">experiences </w:t>
      </w:r>
      <w:proofErr w:type="gramStart"/>
      <w:r w:rsidR="0061105F">
        <w:rPr>
          <w:rFonts w:ascii="Times New Roman" w:eastAsia="Times New Roman" w:hAnsi="Times New Roman" w:cs="Times New Roman"/>
          <w:sz w:val="24"/>
          <w:szCs w:val="24"/>
        </w:rPr>
        <w:t>with</w:t>
      </w:r>
      <w:proofErr w:type="gramEnd"/>
      <w:r w:rsidR="0061105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challenges related to literacy and idolatry: USA, the Netherlands, Taiwan, India, and Turkey. </w:t>
      </w:r>
      <w:r w:rsidR="003B021C">
        <w:rPr>
          <w:rFonts w:ascii="Times New Roman" w:eastAsia="Times New Roman" w:hAnsi="Times New Roman" w:cs="Times New Roman"/>
          <w:sz w:val="24"/>
          <w:szCs w:val="24"/>
        </w:rPr>
        <w:t xml:space="preserve">This selection offers a deliberate mix of usual suspects and countries that are often under-represented in the comparative constitutional discourse, </w:t>
      </w:r>
      <w:r w:rsidR="001276D8">
        <w:rPr>
          <w:rFonts w:ascii="Times New Roman" w:eastAsia="Times New Roman" w:hAnsi="Times New Roman" w:cs="Times New Roman"/>
          <w:sz w:val="24"/>
          <w:szCs w:val="24"/>
        </w:rPr>
        <w:t xml:space="preserve">and </w:t>
      </w:r>
      <w:r w:rsidR="00C71CC0">
        <w:rPr>
          <w:rFonts w:ascii="Times New Roman" w:eastAsia="Times New Roman" w:hAnsi="Times New Roman" w:cs="Times New Roman"/>
          <w:sz w:val="24"/>
          <w:szCs w:val="24"/>
        </w:rPr>
        <w:t xml:space="preserve">that </w:t>
      </w:r>
      <w:proofErr w:type="gramStart"/>
      <w:r w:rsidR="00C71CC0">
        <w:rPr>
          <w:rFonts w:ascii="Times New Roman" w:eastAsia="Times New Roman" w:hAnsi="Times New Roman" w:cs="Times New Roman"/>
          <w:sz w:val="24"/>
          <w:szCs w:val="24"/>
        </w:rPr>
        <w:t xml:space="preserve">are </w:t>
      </w:r>
      <w:r w:rsidR="003B021C">
        <w:rPr>
          <w:rFonts w:ascii="Times New Roman" w:eastAsia="Times New Roman" w:hAnsi="Times New Roman" w:cs="Times New Roman"/>
          <w:sz w:val="24"/>
          <w:szCs w:val="24"/>
        </w:rPr>
        <w:t>located in</w:t>
      </w:r>
      <w:proofErr w:type="gramEnd"/>
      <w:r w:rsidR="003B021C">
        <w:rPr>
          <w:rFonts w:ascii="Times New Roman" w:eastAsia="Times New Roman" w:hAnsi="Times New Roman" w:cs="Times New Roman"/>
          <w:sz w:val="24"/>
          <w:szCs w:val="24"/>
        </w:rPr>
        <w:t xml:space="preserve"> </w:t>
      </w:r>
      <w:r w:rsidR="00C71CC0">
        <w:rPr>
          <w:rFonts w:ascii="Times New Roman" w:eastAsia="Times New Roman" w:hAnsi="Times New Roman" w:cs="Times New Roman"/>
          <w:sz w:val="24"/>
          <w:szCs w:val="24"/>
        </w:rPr>
        <w:t xml:space="preserve">three (four if Turkey is seen as part of the Middle East) different </w:t>
      </w:r>
      <w:r w:rsidR="003B021C">
        <w:rPr>
          <w:rFonts w:ascii="Times New Roman" w:eastAsia="Times New Roman" w:hAnsi="Times New Roman" w:cs="Times New Roman"/>
          <w:sz w:val="24"/>
          <w:szCs w:val="24"/>
        </w:rPr>
        <w:t xml:space="preserve">regions of the world. </w:t>
      </w:r>
      <w:r w:rsidR="00C71CC0">
        <w:rPr>
          <w:rFonts w:ascii="Times New Roman" w:eastAsia="Times New Roman" w:hAnsi="Times New Roman" w:cs="Times New Roman"/>
          <w:sz w:val="24"/>
          <w:szCs w:val="24"/>
        </w:rPr>
        <w:t xml:space="preserve">The comparator jurisdictions offer an interesting spread in terms of the genesis and nature of their democratic credentials, featuring a longstanding democracy (The Netherlands), longstanding but backsliding democracies (USA and India), a young democracy (Taiwan) and a hybrid regime (Turkey). Finally, their constitutional texts </w:t>
      </w:r>
      <w:r w:rsidR="00391A15">
        <w:rPr>
          <w:rFonts w:ascii="Times New Roman" w:eastAsia="Times New Roman" w:hAnsi="Times New Roman" w:cs="Times New Roman"/>
          <w:sz w:val="24"/>
          <w:szCs w:val="24"/>
        </w:rPr>
        <w:t xml:space="preserve">(as amended) </w:t>
      </w:r>
      <w:r w:rsidR="00C71CC0">
        <w:rPr>
          <w:rFonts w:ascii="Times New Roman" w:eastAsia="Times New Roman" w:hAnsi="Times New Roman" w:cs="Times New Roman"/>
          <w:sz w:val="24"/>
          <w:szCs w:val="24"/>
        </w:rPr>
        <w:t xml:space="preserve">are of different vintages, ranging from the very old (the Netherlands and the USA) to the post-colonial (India) to the </w:t>
      </w:r>
      <w:r w:rsidR="00391A15">
        <w:rPr>
          <w:rFonts w:ascii="Times New Roman" w:eastAsia="Times New Roman" w:hAnsi="Times New Roman" w:cs="Times New Roman"/>
          <w:sz w:val="24"/>
          <w:szCs w:val="24"/>
        </w:rPr>
        <w:t xml:space="preserve">post-authoritarian (Taiwan). </w:t>
      </w:r>
      <w:r>
        <w:rPr>
          <w:rFonts w:ascii="Times New Roman" w:eastAsia="Times New Roman" w:hAnsi="Times New Roman" w:cs="Times New Roman"/>
          <w:sz w:val="24"/>
          <w:szCs w:val="24"/>
        </w:rPr>
        <w:t xml:space="preserve">We had even more jurisdictions lined up, but some authors had to pull out of the project, which is how these things go. This rejoinder, far from being merely a summary of what was said in the special issue articles, will explore some of the cross-cutting themes and unique insights that </w:t>
      </w:r>
      <w:r w:rsidR="003B021C">
        <w:rPr>
          <w:rFonts w:ascii="Times New Roman" w:eastAsia="Times New Roman" w:hAnsi="Times New Roman" w:cs="Times New Roman"/>
          <w:sz w:val="24"/>
          <w:szCs w:val="24"/>
        </w:rPr>
        <w:t>the country</w:t>
      </w:r>
      <w:r w:rsidR="006130C1">
        <w:rPr>
          <w:rFonts w:ascii="Times New Roman" w:eastAsia="Times New Roman" w:hAnsi="Times New Roman" w:cs="Times New Roman"/>
          <w:sz w:val="24"/>
          <w:szCs w:val="24"/>
        </w:rPr>
        <w:t>-focused</w:t>
      </w:r>
      <w:r w:rsidR="003B021C">
        <w:rPr>
          <w:rFonts w:ascii="Times New Roman" w:eastAsia="Times New Roman" w:hAnsi="Times New Roman" w:cs="Times New Roman"/>
          <w:sz w:val="24"/>
          <w:szCs w:val="24"/>
        </w:rPr>
        <w:t xml:space="preserve"> </w:t>
      </w:r>
      <w:r w:rsidR="006130C1">
        <w:rPr>
          <w:rFonts w:ascii="Times New Roman" w:eastAsia="Times New Roman" w:hAnsi="Times New Roman" w:cs="Times New Roman"/>
          <w:sz w:val="24"/>
          <w:szCs w:val="24"/>
        </w:rPr>
        <w:t xml:space="preserve">contributions </w:t>
      </w:r>
      <w:r w:rsidR="003B021C">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w:t>
      </w:r>
    </w:p>
    <w:p w14:paraId="00000008" w14:textId="51947948"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begin by exploring the idea of constitutional literacy: in the literature, from the various perspectives of the authors, and in some of our own work on the topic. We then dig deeper into constitutional literacy and some of its challenges </w:t>
      </w:r>
      <w:r w:rsidR="0063013E">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throughout the </w:t>
      </w:r>
      <w:r w:rsidR="00B50BA3">
        <w:rPr>
          <w:rFonts w:ascii="Times New Roman" w:eastAsia="Times New Roman" w:hAnsi="Times New Roman" w:cs="Times New Roman"/>
          <w:sz w:val="24"/>
          <w:szCs w:val="24"/>
        </w:rPr>
        <w:t>articles</w:t>
      </w:r>
      <w:r>
        <w:rPr>
          <w:rFonts w:ascii="Times New Roman" w:eastAsia="Times New Roman" w:hAnsi="Times New Roman" w:cs="Times New Roman"/>
          <w:sz w:val="24"/>
          <w:szCs w:val="24"/>
        </w:rPr>
        <w:t xml:space="preserve">, including </w:t>
      </w:r>
      <w:r w:rsidR="0063013E">
        <w:rPr>
          <w:rFonts w:ascii="Times New Roman" w:eastAsia="Times New Roman" w:hAnsi="Times New Roman" w:cs="Times New Roman"/>
          <w:sz w:val="24"/>
          <w:szCs w:val="24"/>
        </w:rPr>
        <w:t xml:space="preserve">asking </w:t>
      </w:r>
      <w:r>
        <w:rPr>
          <w:rFonts w:ascii="Times New Roman" w:eastAsia="Times New Roman" w:hAnsi="Times New Roman" w:cs="Times New Roman"/>
          <w:sz w:val="24"/>
          <w:szCs w:val="24"/>
        </w:rPr>
        <w:t xml:space="preserve">whether an increase in constitutional literacy </w:t>
      </w:r>
      <w:r w:rsidR="00B50BA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always </w:t>
      </w:r>
      <w:r w:rsidR="00B50BA3">
        <w:rPr>
          <w:rFonts w:ascii="Times New Roman" w:eastAsia="Times New Roman" w:hAnsi="Times New Roman" w:cs="Times New Roman"/>
          <w:sz w:val="24"/>
          <w:szCs w:val="24"/>
        </w:rPr>
        <w:t>beneficial</w:t>
      </w:r>
      <w:r>
        <w:rPr>
          <w:rFonts w:ascii="Times New Roman" w:eastAsia="Times New Roman" w:hAnsi="Times New Roman" w:cs="Times New Roman"/>
          <w:sz w:val="24"/>
          <w:szCs w:val="24"/>
        </w:rPr>
        <w:t>, or if it can sometimes entail unforeseen or problematic consequences</w:t>
      </w:r>
      <w:r w:rsidR="0063013E">
        <w:rPr>
          <w:rFonts w:ascii="Times New Roman" w:eastAsia="Times New Roman" w:hAnsi="Times New Roman" w:cs="Times New Roman"/>
          <w:sz w:val="24"/>
          <w:szCs w:val="24"/>
        </w:rPr>
        <w:t xml:space="preserve"> for constitutional democracy and popular attitudes towards this model</w:t>
      </w:r>
      <w:r>
        <w:rPr>
          <w:rFonts w:ascii="Times New Roman" w:eastAsia="Times New Roman" w:hAnsi="Times New Roman" w:cs="Times New Roman"/>
          <w:sz w:val="24"/>
          <w:szCs w:val="24"/>
        </w:rPr>
        <w:t xml:space="preserve">. In doing so we examine how constitutional idolatry and constitutional literacy can coincide at times, producing difficult questions for the expansion of constitutional literacy. Our final section suggests a future research agenda in relation to constitutional literacy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provides an action plan in relation to some aspects of literacy. </w:t>
      </w:r>
    </w:p>
    <w:p w14:paraId="00000009" w14:textId="77777777" w:rsidR="00AF1EC0" w:rsidRDefault="00071739">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Going beyond traditional notions of literacy</w:t>
      </w:r>
    </w:p>
    <w:p w14:paraId="0000000A" w14:textId="7833F081" w:rsidR="00AF1EC0" w:rsidRDefault="00CF606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71739">
        <w:rPr>
          <w:rFonts w:ascii="Times New Roman" w:eastAsia="Times New Roman" w:hAnsi="Times New Roman" w:cs="Times New Roman"/>
          <w:sz w:val="24"/>
          <w:szCs w:val="24"/>
        </w:rPr>
        <w:t xml:space="preserve">onstitutional literacy is often associated with knowledge about the text of a single </w:t>
      </w:r>
      <w:r w:rsidR="00A21114">
        <w:rPr>
          <w:rFonts w:ascii="Times New Roman" w:eastAsia="Times New Roman" w:hAnsi="Times New Roman" w:cs="Times New Roman"/>
          <w:sz w:val="24"/>
          <w:szCs w:val="24"/>
        </w:rPr>
        <w:t xml:space="preserve">foundational </w:t>
      </w:r>
      <w:r w:rsidR="00071739">
        <w:rPr>
          <w:rFonts w:ascii="Times New Roman" w:eastAsia="Times New Roman" w:hAnsi="Times New Roman" w:cs="Times New Roman"/>
          <w:sz w:val="24"/>
          <w:szCs w:val="24"/>
        </w:rPr>
        <w:t>document: a formal text known as the Constitution (</w:t>
      </w:r>
      <w:proofErr w:type="spellStart"/>
      <w:r w:rsidR="00071739">
        <w:rPr>
          <w:rFonts w:ascii="Times New Roman" w:eastAsia="Times New Roman" w:hAnsi="Times New Roman" w:cs="Times New Roman"/>
          <w:sz w:val="24"/>
          <w:szCs w:val="24"/>
        </w:rPr>
        <w:t>Driesbach</w:t>
      </w:r>
      <w:proofErr w:type="spellEnd"/>
      <w:r w:rsidR="00071739">
        <w:rPr>
          <w:rFonts w:ascii="Times New Roman" w:eastAsia="Times New Roman" w:hAnsi="Times New Roman" w:cs="Times New Roman"/>
          <w:sz w:val="24"/>
          <w:szCs w:val="24"/>
        </w:rPr>
        <w:t xml:space="preserve"> 2016). </w:t>
      </w:r>
      <w:r w:rsidR="00607F06">
        <w:rPr>
          <w:rFonts w:ascii="Times New Roman" w:eastAsia="Times New Roman" w:hAnsi="Times New Roman" w:cs="Times New Roman"/>
          <w:sz w:val="24"/>
          <w:szCs w:val="24"/>
        </w:rPr>
        <w:t xml:space="preserve">This is readily </w:t>
      </w:r>
      <w:proofErr w:type="gramStart"/>
      <w:r w:rsidR="00607F06">
        <w:rPr>
          <w:rFonts w:ascii="Times New Roman" w:eastAsia="Times New Roman" w:hAnsi="Times New Roman" w:cs="Times New Roman"/>
          <w:sz w:val="24"/>
          <w:szCs w:val="24"/>
        </w:rPr>
        <w:t>understandable</w:t>
      </w:r>
      <w:proofErr w:type="gramEnd"/>
      <w:r w:rsidR="00BB2CB6">
        <w:rPr>
          <w:rFonts w:ascii="Times New Roman" w:eastAsia="Times New Roman" w:hAnsi="Times New Roman" w:cs="Times New Roman"/>
          <w:sz w:val="24"/>
          <w:szCs w:val="24"/>
        </w:rPr>
        <w:t xml:space="preserve"> and we could say that the very terminology of the concept suggests as much. </w:t>
      </w:r>
      <w:r w:rsidR="009936D5">
        <w:rPr>
          <w:rFonts w:ascii="Times New Roman" w:eastAsia="Times New Roman" w:hAnsi="Times New Roman" w:cs="Times New Roman"/>
          <w:sz w:val="24"/>
          <w:szCs w:val="24"/>
        </w:rPr>
        <w:t xml:space="preserve">At the same time, </w:t>
      </w:r>
      <w:r w:rsidR="00A21114">
        <w:rPr>
          <w:rFonts w:ascii="Times New Roman" w:eastAsia="Times New Roman" w:hAnsi="Times New Roman" w:cs="Times New Roman"/>
          <w:sz w:val="24"/>
          <w:szCs w:val="24"/>
        </w:rPr>
        <w:t xml:space="preserve">such a </w:t>
      </w:r>
      <w:r w:rsidR="00071739">
        <w:rPr>
          <w:rFonts w:ascii="Times New Roman" w:eastAsia="Times New Roman" w:hAnsi="Times New Roman" w:cs="Times New Roman"/>
          <w:sz w:val="24"/>
          <w:szCs w:val="24"/>
        </w:rPr>
        <w:t xml:space="preserve">notion of literacy is </w:t>
      </w:r>
      <w:r w:rsidR="008C280F">
        <w:rPr>
          <w:rFonts w:ascii="Times New Roman" w:eastAsia="Times New Roman" w:hAnsi="Times New Roman" w:cs="Times New Roman"/>
          <w:sz w:val="24"/>
          <w:szCs w:val="24"/>
        </w:rPr>
        <w:t xml:space="preserve">unnecessarily </w:t>
      </w:r>
      <w:r w:rsidR="00071739">
        <w:rPr>
          <w:rFonts w:ascii="Times New Roman" w:eastAsia="Times New Roman" w:hAnsi="Times New Roman" w:cs="Times New Roman"/>
          <w:sz w:val="24"/>
          <w:szCs w:val="24"/>
        </w:rPr>
        <w:t>limiting</w:t>
      </w:r>
      <w:r w:rsidR="00E54A88">
        <w:rPr>
          <w:rFonts w:ascii="Times New Roman" w:eastAsia="Times New Roman" w:hAnsi="Times New Roman" w:cs="Times New Roman"/>
          <w:sz w:val="24"/>
          <w:szCs w:val="24"/>
        </w:rPr>
        <w:t>, especially for ordinary individuals who should be conceived as the principal beneficiaries</w:t>
      </w:r>
      <w:r w:rsidR="00071739">
        <w:rPr>
          <w:rFonts w:ascii="Times New Roman" w:eastAsia="Times New Roman" w:hAnsi="Times New Roman" w:cs="Times New Roman"/>
          <w:sz w:val="24"/>
          <w:szCs w:val="24"/>
        </w:rPr>
        <w:t xml:space="preserve">. </w:t>
      </w:r>
      <w:r w:rsidR="00632EA5">
        <w:rPr>
          <w:rFonts w:ascii="Times New Roman" w:eastAsia="Times New Roman" w:hAnsi="Times New Roman" w:cs="Times New Roman"/>
          <w:sz w:val="24"/>
          <w:szCs w:val="24"/>
        </w:rPr>
        <w:t>H</w:t>
      </w:r>
      <w:r w:rsidR="00A563BD">
        <w:rPr>
          <w:rFonts w:ascii="Times New Roman" w:eastAsia="Times New Roman" w:hAnsi="Times New Roman" w:cs="Times New Roman"/>
          <w:sz w:val="24"/>
          <w:szCs w:val="24"/>
        </w:rPr>
        <w:t>istorically, levels of illiteracy amongst the general population were far too high for citizens to have a good command of the supreme law of the land (NCES 2023).</w:t>
      </w:r>
      <w:r w:rsidR="008C280F">
        <w:rPr>
          <w:rFonts w:ascii="Times New Roman" w:eastAsia="Times New Roman" w:hAnsi="Times New Roman" w:cs="Times New Roman"/>
          <w:sz w:val="24"/>
          <w:szCs w:val="24"/>
        </w:rPr>
        <w:t xml:space="preserve"> </w:t>
      </w:r>
      <w:r w:rsidR="00071739">
        <w:rPr>
          <w:rFonts w:ascii="Times New Roman" w:eastAsia="Times New Roman" w:hAnsi="Times New Roman" w:cs="Times New Roman"/>
          <w:sz w:val="24"/>
          <w:szCs w:val="24"/>
        </w:rPr>
        <w:t xml:space="preserve">Even the United States, with its reverence of the 1789 Constitution widespread almost from the beginning of its existence, could not have had </w:t>
      </w:r>
      <w:proofErr w:type="gramStart"/>
      <w:r w:rsidR="00071739">
        <w:rPr>
          <w:rFonts w:ascii="Times New Roman" w:eastAsia="Times New Roman" w:hAnsi="Times New Roman" w:cs="Times New Roman"/>
          <w:sz w:val="24"/>
          <w:szCs w:val="24"/>
        </w:rPr>
        <w:t>a general public</w:t>
      </w:r>
      <w:proofErr w:type="gramEnd"/>
      <w:r w:rsidR="00071739">
        <w:rPr>
          <w:rFonts w:ascii="Times New Roman" w:eastAsia="Times New Roman" w:hAnsi="Times New Roman" w:cs="Times New Roman"/>
          <w:sz w:val="24"/>
          <w:szCs w:val="24"/>
        </w:rPr>
        <w:t xml:space="preserve"> that possessed a good understanding of its provisions. </w:t>
      </w:r>
      <w:r w:rsidR="00632EA5">
        <w:rPr>
          <w:rFonts w:ascii="Times New Roman" w:eastAsia="Times New Roman" w:hAnsi="Times New Roman" w:cs="Times New Roman"/>
          <w:sz w:val="24"/>
          <w:szCs w:val="24"/>
        </w:rPr>
        <w:t>This has endured</w:t>
      </w:r>
      <w:r w:rsidR="00071739">
        <w:rPr>
          <w:rFonts w:ascii="Times New Roman" w:eastAsia="Times New Roman" w:hAnsi="Times New Roman" w:cs="Times New Roman"/>
          <w:sz w:val="24"/>
          <w:szCs w:val="24"/>
        </w:rPr>
        <w:t xml:space="preserve"> in modern times</w:t>
      </w:r>
      <w:r w:rsidR="00632EA5">
        <w:rPr>
          <w:rFonts w:ascii="Times New Roman" w:eastAsia="Times New Roman" w:hAnsi="Times New Roman" w:cs="Times New Roman"/>
          <w:sz w:val="24"/>
          <w:szCs w:val="24"/>
        </w:rPr>
        <w:t>:</w:t>
      </w:r>
      <w:r w:rsidR="00071739">
        <w:rPr>
          <w:rFonts w:ascii="Times New Roman" w:eastAsia="Times New Roman" w:hAnsi="Times New Roman" w:cs="Times New Roman"/>
          <w:sz w:val="24"/>
          <w:szCs w:val="24"/>
        </w:rPr>
        <w:t xml:space="preserve"> </w:t>
      </w:r>
      <w:r w:rsidR="00C9142D">
        <w:rPr>
          <w:rFonts w:ascii="Times New Roman" w:eastAsia="Times New Roman" w:hAnsi="Times New Roman" w:cs="Times New Roman"/>
          <w:sz w:val="24"/>
          <w:szCs w:val="24"/>
        </w:rPr>
        <w:t xml:space="preserve">in places or situations </w:t>
      </w:r>
      <w:r w:rsidR="00071739">
        <w:rPr>
          <w:rFonts w:ascii="Times New Roman" w:eastAsia="Times New Roman" w:hAnsi="Times New Roman" w:cs="Times New Roman"/>
          <w:sz w:val="24"/>
          <w:szCs w:val="24"/>
        </w:rPr>
        <w:t xml:space="preserve">where literacy levels are comparatively low, detailed knowledge of the </w:t>
      </w:r>
      <w:r w:rsidR="00C9142D">
        <w:rPr>
          <w:rFonts w:ascii="Times New Roman" w:eastAsia="Times New Roman" w:hAnsi="Times New Roman" w:cs="Times New Roman"/>
          <w:sz w:val="24"/>
          <w:szCs w:val="24"/>
        </w:rPr>
        <w:t>C</w:t>
      </w:r>
      <w:r w:rsidR="00071739">
        <w:rPr>
          <w:rFonts w:ascii="Times New Roman" w:eastAsia="Times New Roman" w:hAnsi="Times New Roman" w:cs="Times New Roman"/>
          <w:sz w:val="24"/>
          <w:szCs w:val="24"/>
        </w:rPr>
        <w:t>onstitution is often lacking (Jones 2020, pp 42-44). As Sethi notes, the same is probably true in India today, given the current levels of illiteracy</w:t>
      </w:r>
      <w:r w:rsidR="00C9142D">
        <w:rPr>
          <w:rFonts w:ascii="Times New Roman" w:eastAsia="Times New Roman" w:hAnsi="Times New Roman" w:cs="Times New Roman"/>
          <w:sz w:val="24"/>
          <w:szCs w:val="24"/>
        </w:rPr>
        <w:t>, exacerbated by the length of its Constitution—close to 1</w:t>
      </w:r>
      <w:r w:rsidR="00A466EE">
        <w:rPr>
          <w:rFonts w:ascii="Times New Roman" w:eastAsia="Times New Roman" w:hAnsi="Times New Roman" w:cs="Times New Roman"/>
          <w:sz w:val="24"/>
          <w:szCs w:val="24"/>
        </w:rPr>
        <w:t>45</w:t>
      </w:r>
      <w:r w:rsidR="00C9142D">
        <w:rPr>
          <w:rFonts w:ascii="Times New Roman" w:eastAsia="Times New Roman" w:hAnsi="Times New Roman" w:cs="Times New Roman"/>
          <w:sz w:val="24"/>
          <w:szCs w:val="24"/>
        </w:rPr>
        <w:t xml:space="preserve">,000 words </w:t>
      </w:r>
      <w:r w:rsidR="00071739">
        <w:rPr>
          <w:rFonts w:ascii="Times New Roman" w:eastAsia="Times New Roman" w:hAnsi="Times New Roman" w:cs="Times New Roman"/>
          <w:sz w:val="24"/>
          <w:szCs w:val="24"/>
        </w:rPr>
        <w:t>(</w:t>
      </w:r>
      <w:r w:rsidR="00A976B8">
        <w:rPr>
          <w:rFonts w:ascii="Times New Roman" w:eastAsia="Times New Roman" w:hAnsi="Times New Roman" w:cs="Times New Roman"/>
          <w:sz w:val="24"/>
          <w:szCs w:val="24"/>
        </w:rPr>
        <w:t xml:space="preserve">Sethi, </w:t>
      </w:r>
      <w:r w:rsidR="00071739">
        <w:rPr>
          <w:rFonts w:ascii="Times New Roman" w:eastAsia="Times New Roman" w:hAnsi="Times New Roman" w:cs="Times New Roman"/>
          <w:sz w:val="24"/>
          <w:szCs w:val="24"/>
        </w:rPr>
        <w:t xml:space="preserve">2023, pp 3-7). </w:t>
      </w:r>
      <w:r w:rsidR="007D3AE3">
        <w:rPr>
          <w:rFonts w:ascii="Times New Roman" w:eastAsia="Times New Roman" w:hAnsi="Times New Roman" w:cs="Times New Roman"/>
          <w:sz w:val="24"/>
          <w:szCs w:val="24"/>
        </w:rPr>
        <w:t>Text-centric understandings may moreover be under-</w:t>
      </w:r>
      <w:r w:rsidR="007D3AE3">
        <w:rPr>
          <w:rFonts w:ascii="Times New Roman" w:eastAsia="Times New Roman" w:hAnsi="Times New Roman" w:cs="Times New Roman"/>
          <w:sz w:val="24"/>
          <w:szCs w:val="24"/>
        </w:rPr>
        <w:lastRenderedPageBreak/>
        <w:t xml:space="preserve">inclusive, in that values, principles and rules pertinent to the functioning of the constitutional order are not always </w:t>
      </w:r>
      <w:r w:rsidR="0062533F">
        <w:rPr>
          <w:rFonts w:ascii="Times New Roman" w:eastAsia="Times New Roman" w:hAnsi="Times New Roman" w:cs="Times New Roman"/>
          <w:sz w:val="24"/>
          <w:szCs w:val="24"/>
        </w:rPr>
        <w:t xml:space="preserve">explicitly set out in </w:t>
      </w:r>
      <w:r w:rsidR="007D3AE3">
        <w:rPr>
          <w:rFonts w:ascii="Times New Roman" w:eastAsia="Times New Roman" w:hAnsi="Times New Roman" w:cs="Times New Roman"/>
          <w:sz w:val="24"/>
          <w:szCs w:val="24"/>
        </w:rPr>
        <w:t xml:space="preserve">the </w:t>
      </w:r>
      <w:r w:rsidR="00233C76">
        <w:rPr>
          <w:rFonts w:ascii="Times New Roman" w:eastAsia="Times New Roman" w:hAnsi="Times New Roman" w:cs="Times New Roman"/>
          <w:sz w:val="24"/>
          <w:szCs w:val="24"/>
        </w:rPr>
        <w:t>large</w:t>
      </w:r>
      <w:r w:rsidR="007D3AE3">
        <w:rPr>
          <w:rFonts w:ascii="Times New Roman" w:eastAsia="Times New Roman" w:hAnsi="Times New Roman" w:cs="Times New Roman"/>
          <w:sz w:val="24"/>
          <w:szCs w:val="24"/>
        </w:rPr>
        <w:t xml:space="preserve">-C Constitution. </w:t>
      </w:r>
      <w:r w:rsidR="00071739">
        <w:rPr>
          <w:rFonts w:ascii="Times New Roman" w:eastAsia="Times New Roman" w:hAnsi="Times New Roman" w:cs="Times New Roman"/>
          <w:sz w:val="24"/>
          <w:szCs w:val="24"/>
        </w:rPr>
        <w:t xml:space="preserve"> </w:t>
      </w:r>
    </w:p>
    <w:p w14:paraId="5D84CA6F" w14:textId="4F28A1F6" w:rsidR="00403EAD"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much of its origins focused on </w:t>
      </w:r>
      <w:r w:rsidR="00F87112">
        <w:rPr>
          <w:rFonts w:ascii="Times New Roman" w:eastAsia="Times New Roman" w:hAnsi="Times New Roman" w:cs="Times New Roman"/>
          <w:sz w:val="24"/>
          <w:szCs w:val="24"/>
        </w:rPr>
        <w:t>textual</w:t>
      </w:r>
      <w:r>
        <w:rPr>
          <w:rFonts w:ascii="Times New Roman" w:eastAsia="Times New Roman" w:hAnsi="Times New Roman" w:cs="Times New Roman"/>
          <w:sz w:val="24"/>
          <w:szCs w:val="24"/>
        </w:rPr>
        <w:t xml:space="preserve"> understandings, the idea of constitutional literacy has expanded</w:t>
      </w:r>
      <w:r w:rsidR="005209CC">
        <w:rPr>
          <w:rFonts w:ascii="Times New Roman" w:eastAsia="Times New Roman" w:hAnsi="Times New Roman" w:cs="Times New Roman"/>
          <w:sz w:val="24"/>
          <w:szCs w:val="24"/>
        </w:rPr>
        <w:t>—</w:t>
      </w:r>
      <w:r w:rsidR="00F87112">
        <w:rPr>
          <w:rFonts w:ascii="Times New Roman" w:eastAsia="Times New Roman" w:hAnsi="Times New Roman" w:cs="Times New Roman"/>
          <w:sz w:val="24"/>
          <w:szCs w:val="24"/>
        </w:rPr>
        <w:t>and rightly so</w:t>
      </w:r>
      <w:r w:rsidR="005209CC">
        <w:rPr>
          <w:rFonts w:ascii="Times New Roman" w:eastAsia="Times New Roman" w:hAnsi="Times New Roman" w:cs="Times New Roman"/>
          <w:sz w:val="24"/>
          <w:szCs w:val="24"/>
        </w:rPr>
        <w:t>—</w:t>
      </w:r>
      <w:r w:rsidR="00F87112">
        <w:rPr>
          <w:rFonts w:ascii="Times New Roman" w:eastAsia="Times New Roman" w:hAnsi="Times New Roman" w:cs="Times New Roman"/>
          <w:sz w:val="24"/>
          <w:szCs w:val="24"/>
        </w:rPr>
        <w:t>to include legal, political, and civic knowledge (De Visser and Jones 2023). Such a broad</w:t>
      </w:r>
      <w:r w:rsidR="00D542A2">
        <w:rPr>
          <w:rFonts w:ascii="Times New Roman" w:eastAsia="Times New Roman" w:hAnsi="Times New Roman" w:cs="Times New Roman"/>
          <w:sz w:val="24"/>
          <w:szCs w:val="24"/>
        </w:rPr>
        <w:t>er</w:t>
      </w:r>
      <w:r w:rsidR="00F87112">
        <w:rPr>
          <w:rFonts w:ascii="Times New Roman" w:eastAsia="Times New Roman" w:hAnsi="Times New Roman" w:cs="Times New Roman"/>
          <w:sz w:val="24"/>
          <w:szCs w:val="24"/>
        </w:rPr>
        <w:t xml:space="preserve"> view </w:t>
      </w:r>
      <w:r>
        <w:rPr>
          <w:rFonts w:ascii="Times New Roman" w:eastAsia="Times New Roman" w:hAnsi="Times New Roman" w:cs="Times New Roman"/>
          <w:sz w:val="24"/>
          <w:szCs w:val="24"/>
        </w:rPr>
        <w:t xml:space="preserve">is now used by jurisdictions that possess both written and unwritten constitutions. </w:t>
      </w:r>
      <w:r w:rsidR="00506586">
        <w:rPr>
          <w:rFonts w:ascii="Times New Roman" w:eastAsia="Times New Roman" w:hAnsi="Times New Roman" w:cs="Times New Roman"/>
          <w:sz w:val="24"/>
          <w:szCs w:val="24"/>
        </w:rPr>
        <w:t>Elsewhere, w</w:t>
      </w:r>
      <w:r>
        <w:rPr>
          <w:rFonts w:ascii="Times New Roman" w:eastAsia="Times New Roman" w:hAnsi="Times New Roman" w:cs="Times New Roman"/>
          <w:sz w:val="24"/>
          <w:szCs w:val="24"/>
        </w:rPr>
        <w:t xml:space="preserve">e have suggested that constitutional history and the actions and behavior of </w:t>
      </w:r>
      <w:r w:rsidR="00FC3390">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actors should </w:t>
      </w:r>
      <w:r w:rsidR="00B4261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be included in its scope (De Visser &amp; Jones 2023). These elements could help citizens to understand and contextualize what </w:t>
      </w:r>
      <w:proofErr w:type="gramStart"/>
      <w:r>
        <w:rPr>
          <w:rFonts w:ascii="Times New Roman" w:eastAsia="Times New Roman" w:hAnsi="Times New Roman" w:cs="Times New Roman"/>
          <w:sz w:val="24"/>
          <w:szCs w:val="24"/>
        </w:rPr>
        <w:t>particular constitutional</w:t>
      </w:r>
      <w:proofErr w:type="gramEnd"/>
      <w:r>
        <w:rPr>
          <w:rFonts w:ascii="Times New Roman" w:eastAsia="Times New Roman" w:hAnsi="Times New Roman" w:cs="Times New Roman"/>
          <w:sz w:val="24"/>
          <w:szCs w:val="24"/>
        </w:rPr>
        <w:t xml:space="preserve"> provisions mean or how a certain structure or arrangement is supposed to operate. </w:t>
      </w:r>
      <w:r w:rsidR="00554FBB">
        <w:rPr>
          <w:rFonts w:ascii="Times New Roman" w:eastAsia="Times New Roman" w:hAnsi="Times New Roman" w:cs="Times New Roman"/>
          <w:sz w:val="24"/>
          <w:szCs w:val="24"/>
        </w:rPr>
        <w:t xml:space="preserve">They also help flesh out a country’s constitutional culture, </w:t>
      </w:r>
      <w:r w:rsidR="00375761">
        <w:rPr>
          <w:rFonts w:ascii="Times New Roman" w:eastAsia="Times New Roman" w:hAnsi="Times New Roman" w:cs="Times New Roman"/>
          <w:sz w:val="24"/>
          <w:szCs w:val="24"/>
        </w:rPr>
        <w:t xml:space="preserve">which </w:t>
      </w:r>
      <w:r w:rsidR="00AE644D">
        <w:rPr>
          <w:rFonts w:ascii="Times New Roman" w:eastAsia="Times New Roman" w:hAnsi="Times New Roman" w:cs="Times New Roman"/>
          <w:sz w:val="24"/>
          <w:szCs w:val="24"/>
        </w:rPr>
        <w:t>includes the cultures of various sectoral communities such as the political classes and other public institutions, including the civil service and independent authorities</w:t>
      </w:r>
      <w:r w:rsidR="00554FBB">
        <w:rPr>
          <w:rFonts w:ascii="Times New Roman" w:eastAsia="Times New Roman" w:hAnsi="Times New Roman" w:cs="Times New Roman"/>
          <w:sz w:val="24"/>
          <w:szCs w:val="24"/>
        </w:rPr>
        <w:t xml:space="preserve"> (Saunders 202</w:t>
      </w:r>
      <w:r w:rsidR="00981181">
        <w:rPr>
          <w:rFonts w:ascii="Times New Roman" w:eastAsia="Times New Roman" w:hAnsi="Times New Roman" w:cs="Times New Roman"/>
          <w:sz w:val="24"/>
          <w:szCs w:val="24"/>
        </w:rPr>
        <w:t>3</w:t>
      </w:r>
      <w:r w:rsidR="00554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00506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expanded</w:t>
      </w:r>
      <w:r w:rsidR="00CF6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notion of constitutional literacy </w:t>
      </w:r>
      <w:r w:rsidR="00FC3390">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present in </w:t>
      </w:r>
      <w:r w:rsidR="00FC3390">
        <w:rPr>
          <w:rFonts w:ascii="Times New Roman" w:eastAsia="Times New Roman" w:hAnsi="Times New Roman" w:cs="Times New Roman"/>
          <w:sz w:val="24"/>
          <w:szCs w:val="24"/>
        </w:rPr>
        <w:t xml:space="preserve">several </w:t>
      </w:r>
      <w:r>
        <w:rPr>
          <w:rFonts w:ascii="Times New Roman" w:eastAsia="Times New Roman" w:hAnsi="Times New Roman" w:cs="Times New Roman"/>
          <w:sz w:val="24"/>
          <w:szCs w:val="24"/>
        </w:rPr>
        <w:t xml:space="preserve">of the special issue </w:t>
      </w:r>
      <w:r w:rsidR="00FC3390">
        <w:rPr>
          <w:rFonts w:ascii="Times New Roman" w:eastAsia="Times New Roman" w:hAnsi="Times New Roman" w:cs="Times New Roman"/>
          <w:sz w:val="24"/>
          <w:szCs w:val="24"/>
        </w:rPr>
        <w:t>articles</w:t>
      </w:r>
      <w:r>
        <w:rPr>
          <w:rFonts w:ascii="Times New Roman" w:eastAsia="Times New Roman" w:hAnsi="Times New Roman" w:cs="Times New Roman"/>
          <w:sz w:val="24"/>
          <w:szCs w:val="24"/>
        </w:rPr>
        <w:t xml:space="preserve">. Lin, for instance, noted that the powers of Taiwan’s President </w:t>
      </w:r>
      <w:r w:rsidR="00506586">
        <w:rPr>
          <w:rFonts w:ascii="Times New Roman" w:eastAsia="Times New Roman" w:hAnsi="Times New Roman" w:cs="Times New Roman"/>
          <w:sz w:val="24"/>
          <w:szCs w:val="24"/>
        </w:rPr>
        <w:t xml:space="preserve">are </w:t>
      </w:r>
      <w:proofErr w:type="gramStart"/>
      <w:r>
        <w:rPr>
          <w:rFonts w:ascii="Times New Roman" w:eastAsia="Times New Roman" w:hAnsi="Times New Roman" w:cs="Times New Roman"/>
          <w:sz w:val="24"/>
          <w:szCs w:val="24"/>
        </w:rPr>
        <w:t>actually much</w:t>
      </w:r>
      <w:proofErr w:type="gramEnd"/>
      <w:r>
        <w:rPr>
          <w:rFonts w:ascii="Times New Roman" w:eastAsia="Times New Roman" w:hAnsi="Times New Roman" w:cs="Times New Roman"/>
          <w:sz w:val="24"/>
          <w:szCs w:val="24"/>
        </w:rPr>
        <w:t xml:space="preserve"> more </w:t>
      </w:r>
      <w:r w:rsidR="00E4031F">
        <w:rPr>
          <w:rFonts w:ascii="Times New Roman" w:eastAsia="Times New Roman" w:hAnsi="Times New Roman" w:cs="Times New Roman"/>
          <w:sz w:val="24"/>
          <w:szCs w:val="24"/>
        </w:rPr>
        <w:t xml:space="preserve">encompassing </w:t>
      </w:r>
      <w:r>
        <w:rPr>
          <w:rFonts w:ascii="Times New Roman" w:eastAsia="Times New Roman" w:hAnsi="Times New Roman" w:cs="Times New Roman"/>
          <w:sz w:val="24"/>
          <w:szCs w:val="24"/>
        </w:rPr>
        <w:t xml:space="preserve">than the Constitution states, and that the label semi-presidential </w:t>
      </w:r>
      <w:r w:rsidR="00E4031F">
        <w:rPr>
          <w:rFonts w:ascii="Times New Roman" w:eastAsia="Times New Roman" w:hAnsi="Times New Roman" w:cs="Times New Roman"/>
          <w:sz w:val="24"/>
          <w:szCs w:val="24"/>
        </w:rPr>
        <w:t xml:space="preserve">accordingly </w:t>
      </w:r>
      <w:r>
        <w:rPr>
          <w:rFonts w:ascii="Times New Roman" w:eastAsia="Times New Roman" w:hAnsi="Times New Roman" w:cs="Times New Roman"/>
          <w:sz w:val="24"/>
          <w:szCs w:val="24"/>
        </w:rPr>
        <w:t xml:space="preserve">does not accurately describe the functionality of the Constitution (Lin 2023). </w:t>
      </w:r>
      <w:r w:rsidR="00D801AF">
        <w:rPr>
          <w:rFonts w:ascii="Times New Roman" w:eastAsia="Times New Roman" w:hAnsi="Times New Roman" w:cs="Times New Roman"/>
          <w:sz w:val="24"/>
          <w:szCs w:val="24"/>
        </w:rPr>
        <w:t xml:space="preserve">Van </w:t>
      </w:r>
      <w:proofErr w:type="spellStart"/>
      <w:r w:rsidR="00D801AF">
        <w:rPr>
          <w:rFonts w:ascii="Times New Roman" w:eastAsia="Times New Roman" w:hAnsi="Times New Roman" w:cs="Times New Roman"/>
          <w:sz w:val="24"/>
          <w:szCs w:val="24"/>
        </w:rPr>
        <w:t>Vugt</w:t>
      </w:r>
      <w:proofErr w:type="spellEnd"/>
      <w:r w:rsidR="00D801AF">
        <w:rPr>
          <w:rFonts w:ascii="Times New Roman" w:eastAsia="Times New Roman" w:hAnsi="Times New Roman" w:cs="Times New Roman"/>
          <w:sz w:val="24"/>
          <w:szCs w:val="24"/>
        </w:rPr>
        <w:t xml:space="preserve"> also highlights a mismatch between text and practice, noting that the role of the monarch is significantly over-emphasi</w:t>
      </w:r>
      <w:r w:rsidR="00233C76">
        <w:rPr>
          <w:rFonts w:ascii="Times New Roman" w:eastAsia="Times New Roman" w:hAnsi="Times New Roman" w:cs="Times New Roman"/>
          <w:sz w:val="24"/>
          <w:szCs w:val="24"/>
        </w:rPr>
        <w:t>z</w:t>
      </w:r>
      <w:r w:rsidR="00D801AF">
        <w:rPr>
          <w:rFonts w:ascii="Times New Roman" w:eastAsia="Times New Roman" w:hAnsi="Times New Roman" w:cs="Times New Roman"/>
          <w:sz w:val="24"/>
          <w:szCs w:val="24"/>
        </w:rPr>
        <w:t xml:space="preserve">ed in the 1814 Constitution compared to contemporary constitutional practice (Van </w:t>
      </w:r>
      <w:proofErr w:type="spellStart"/>
      <w:r w:rsidR="00D801AF">
        <w:rPr>
          <w:rFonts w:ascii="Times New Roman" w:eastAsia="Times New Roman" w:hAnsi="Times New Roman" w:cs="Times New Roman"/>
          <w:sz w:val="24"/>
          <w:szCs w:val="24"/>
        </w:rPr>
        <w:t>Vugt</w:t>
      </w:r>
      <w:proofErr w:type="spellEnd"/>
      <w:r w:rsidR="00D801AF">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Similarly, the constitutional history dimension features prominently in Levinson’s critique of constitutional literacy in the US (</w:t>
      </w:r>
      <w:r w:rsidR="00506586">
        <w:rPr>
          <w:rFonts w:ascii="Times New Roman" w:eastAsia="Times New Roman" w:hAnsi="Times New Roman" w:cs="Times New Roman"/>
          <w:sz w:val="24"/>
          <w:szCs w:val="24"/>
        </w:rPr>
        <w:t xml:space="preserve">Levinson </w:t>
      </w:r>
      <w:r>
        <w:rPr>
          <w:rFonts w:ascii="Times New Roman" w:eastAsia="Times New Roman" w:hAnsi="Times New Roman" w:cs="Times New Roman"/>
          <w:sz w:val="24"/>
          <w:szCs w:val="24"/>
        </w:rPr>
        <w:t xml:space="preserve">2023). </w:t>
      </w:r>
    </w:p>
    <w:p w14:paraId="4CA4DDBC" w14:textId="41418719" w:rsidR="00B46A74" w:rsidRDefault="00B4261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expanded view of constitutional literacy is of theoretical </w:t>
      </w:r>
      <w:r w:rsidR="002353D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conceptual interest</w:t>
      </w:r>
      <w:r w:rsidR="00CE11F9">
        <w:rPr>
          <w:rFonts w:ascii="Times New Roman" w:eastAsia="Times New Roman" w:hAnsi="Times New Roman" w:cs="Times New Roman"/>
          <w:sz w:val="24"/>
          <w:szCs w:val="24"/>
        </w:rPr>
        <w:t xml:space="preserve"> in that it broadens the range of disciplines that can be </w:t>
      </w:r>
      <w:r w:rsidR="002353DF">
        <w:rPr>
          <w:rFonts w:ascii="Times New Roman" w:eastAsia="Times New Roman" w:hAnsi="Times New Roman" w:cs="Times New Roman"/>
          <w:sz w:val="24"/>
          <w:szCs w:val="24"/>
        </w:rPr>
        <w:t>leveraged</w:t>
      </w:r>
      <w:r w:rsidR="00CE11F9">
        <w:rPr>
          <w:rFonts w:ascii="Times New Roman" w:eastAsia="Times New Roman" w:hAnsi="Times New Roman" w:cs="Times New Roman"/>
          <w:sz w:val="24"/>
          <w:szCs w:val="24"/>
        </w:rPr>
        <w:t xml:space="preserve"> in developing </w:t>
      </w:r>
      <w:r w:rsidR="002353DF">
        <w:rPr>
          <w:rFonts w:ascii="Times New Roman" w:eastAsia="Times New Roman" w:hAnsi="Times New Roman" w:cs="Times New Roman"/>
          <w:sz w:val="24"/>
          <w:szCs w:val="24"/>
        </w:rPr>
        <w:t xml:space="preserve">our collective thinking about </w:t>
      </w:r>
      <w:r w:rsidR="00CE11F9">
        <w:rPr>
          <w:rFonts w:ascii="Times New Roman" w:eastAsia="Times New Roman" w:hAnsi="Times New Roman" w:cs="Times New Roman"/>
          <w:sz w:val="24"/>
          <w:szCs w:val="24"/>
        </w:rPr>
        <w:t xml:space="preserve">this notion, </w:t>
      </w:r>
      <w:r w:rsidR="002353DF">
        <w:rPr>
          <w:rFonts w:ascii="Times New Roman" w:eastAsia="Times New Roman" w:hAnsi="Times New Roman" w:cs="Times New Roman"/>
          <w:sz w:val="24"/>
          <w:szCs w:val="24"/>
        </w:rPr>
        <w:t xml:space="preserve">suggesting the need to engage with </w:t>
      </w:r>
      <w:r w:rsidR="00395438">
        <w:rPr>
          <w:rFonts w:ascii="Times New Roman" w:eastAsia="Times New Roman" w:hAnsi="Times New Roman" w:cs="Times New Roman"/>
          <w:sz w:val="24"/>
          <w:szCs w:val="24"/>
        </w:rPr>
        <w:t xml:space="preserve">history as well as with </w:t>
      </w:r>
      <w:r w:rsidR="002353DF">
        <w:rPr>
          <w:rFonts w:ascii="Times New Roman" w:eastAsia="Times New Roman" w:hAnsi="Times New Roman" w:cs="Times New Roman"/>
          <w:sz w:val="24"/>
          <w:szCs w:val="24"/>
        </w:rPr>
        <w:t xml:space="preserve">political science and its study of institutional behavior. </w:t>
      </w:r>
      <w:r w:rsidR="00C86143">
        <w:rPr>
          <w:rFonts w:ascii="Times New Roman" w:eastAsia="Times New Roman" w:hAnsi="Times New Roman" w:cs="Times New Roman"/>
          <w:sz w:val="24"/>
          <w:szCs w:val="24"/>
        </w:rPr>
        <w:t xml:space="preserve">It has practical implications too. </w:t>
      </w:r>
      <w:r>
        <w:rPr>
          <w:rFonts w:ascii="Times New Roman" w:eastAsia="Times New Roman" w:hAnsi="Times New Roman" w:cs="Times New Roman"/>
          <w:sz w:val="24"/>
          <w:szCs w:val="24"/>
        </w:rPr>
        <w:t xml:space="preserve">For one, it means that individuals can exhibit </w:t>
      </w:r>
      <w:r w:rsidR="00C86143">
        <w:rPr>
          <w:rFonts w:ascii="Times New Roman" w:eastAsia="Times New Roman" w:hAnsi="Times New Roman" w:cs="Times New Roman"/>
          <w:sz w:val="24"/>
          <w:szCs w:val="24"/>
        </w:rPr>
        <w:t>constitutional</w:t>
      </w:r>
      <w:r>
        <w:rPr>
          <w:rFonts w:ascii="Times New Roman" w:eastAsia="Times New Roman" w:hAnsi="Times New Roman" w:cs="Times New Roman"/>
          <w:sz w:val="24"/>
          <w:szCs w:val="24"/>
        </w:rPr>
        <w:t xml:space="preserve"> literacy in a variety of ways that </w:t>
      </w:r>
      <w:r w:rsidR="00C86143">
        <w:rPr>
          <w:rFonts w:ascii="Times New Roman" w:eastAsia="Times New Roman" w:hAnsi="Times New Roman" w:cs="Times New Roman"/>
          <w:sz w:val="24"/>
          <w:szCs w:val="24"/>
        </w:rPr>
        <w:t xml:space="preserve">clearly </w:t>
      </w:r>
      <w:r>
        <w:rPr>
          <w:rFonts w:ascii="Times New Roman" w:eastAsia="Times New Roman" w:hAnsi="Times New Roman" w:cs="Times New Roman"/>
          <w:sz w:val="24"/>
          <w:szCs w:val="24"/>
        </w:rPr>
        <w:t xml:space="preserve">go beyond their (in)ability to accurately recall portions of the </w:t>
      </w:r>
      <w:r w:rsidR="005209CC">
        <w:rPr>
          <w:rFonts w:ascii="Times New Roman" w:eastAsia="Times New Roman" w:hAnsi="Times New Roman" w:cs="Times New Roman"/>
          <w:sz w:val="24"/>
          <w:szCs w:val="24"/>
        </w:rPr>
        <w:t>large</w:t>
      </w:r>
      <w:r>
        <w:rPr>
          <w:rFonts w:ascii="Times New Roman" w:eastAsia="Times New Roman" w:hAnsi="Times New Roman" w:cs="Times New Roman"/>
          <w:sz w:val="24"/>
          <w:szCs w:val="24"/>
        </w:rPr>
        <w:t>-C Constitution.</w:t>
      </w:r>
      <w:r w:rsidR="00C86143">
        <w:rPr>
          <w:rFonts w:ascii="Times New Roman" w:eastAsia="Times New Roman" w:hAnsi="Times New Roman" w:cs="Times New Roman"/>
          <w:sz w:val="24"/>
          <w:szCs w:val="24"/>
        </w:rPr>
        <w:t xml:space="preserve"> </w:t>
      </w:r>
      <w:r w:rsidR="00B46A74">
        <w:rPr>
          <w:rFonts w:ascii="Times New Roman" w:eastAsia="Times New Roman" w:hAnsi="Times New Roman" w:cs="Times New Roman"/>
          <w:sz w:val="24"/>
          <w:szCs w:val="24"/>
        </w:rPr>
        <w:t xml:space="preserve">In turn, for providers of such literacy it means that their work cannot be confined to disseminating knowledge of that written text, such as through brochures or pocket constitutions. </w:t>
      </w:r>
      <w:r w:rsidR="00DE234C">
        <w:rPr>
          <w:rFonts w:ascii="Times New Roman" w:eastAsia="Times New Roman" w:hAnsi="Times New Roman" w:cs="Times New Roman"/>
          <w:sz w:val="24"/>
          <w:szCs w:val="24"/>
        </w:rPr>
        <w:t xml:space="preserve">This is both a challenge and an opportunity to think creatively about how best to share information about constitutional matters, including through role-modelling meaningful constitutional guardianship that individuals can emulate. </w:t>
      </w:r>
    </w:p>
    <w:p w14:paraId="5300BE9E" w14:textId="77777777" w:rsidR="00403EAD" w:rsidRDefault="00403EAD" w:rsidP="00403EAD">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Constitutional literacy and its challenges</w:t>
      </w:r>
    </w:p>
    <w:p w14:paraId="0000000F" w14:textId="666F245F"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idea that an enhanced form of constitutional literacy—be it through legal, civic, or political knowledge—can take hold within a society and bring out its best qualities is something that many theorists have touched on over the years (</w:t>
      </w:r>
      <w:r w:rsidR="004912FC">
        <w:rPr>
          <w:rFonts w:ascii="Times New Roman" w:eastAsia="Times New Roman" w:hAnsi="Times New Roman" w:cs="Times New Roman"/>
          <w:sz w:val="24"/>
          <w:szCs w:val="24"/>
        </w:rPr>
        <w:t xml:space="preserve">Pateman 1970, </w:t>
      </w:r>
      <w:proofErr w:type="spellStart"/>
      <w:r w:rsidR="004912FC">
        <w:rPr>
          <w:rFonts w:ascii="Times New Roman" w:eastAsia="Times New Roman" w:hAnsi="Times New Roman" w:cs="Times New Roman"/>
          <w:sz w:val="24"/>
          <w:szCs w:val="24"/>
        </w:rPr>
        <w:t>Delli</w:t>
      </w:r>
      <w:proofErr w:type="spellEnd"/>
      <w:r w:rsidR="004912FC">
        <w:rPr>
          <w:rFonts w:ascii="Times New Roman" w:eastAsia="Times New Roman" w:hAnsi="Times New Roman" w:cs="Times New Roman"/>
          <w:sz w:val="24"/>
          <w:szCs w:val="24"/>
        </w:rPr>
        <w:t xml:space="preserve"> </w:t>
      </w:r>
      <w:proofErr w:type="spellStart"/>
      <w:r w:rsidR="004912FC">
        <w:rPr>
          <w:rFonts w:ascii="Times New Roman" w:eastAsia="Times New Roman" w:hAnsi="Times New Roman" w:cs="Times New Roman"/>
          <w:sz w:val="24"/>
          <w:szCs w:val="24"/>
        </w:rPr>
        <w:t>Carpini</w:t>
      </w:r>
      <w:proofErr w:type="spellEnd"/>
      <w:r w:rsidR="004912FC">
        <w:rPr>
          <w:rFonts w:ascii="Times New Roman" w:eastAsia="Times New Roman" w:hAnsi="Times New Roman" w:cs="Times New Roman"/>
          <w:sz w:val="24"/>
          <w:szCs w:val="24"/>
        </w:rPr>
        <w:t xml:space="preserve"> &amp; </w:t>
      </w:r>
      <w:proofErr w:type="spellStart"/>
      <w:r w:rsidR="004912FC">
        <w:rPr>
          <w:rFonts w:ascii="Times New Roman" w:eastAsia="Times New Roman" w:hAnsi="Times New Roman" w:cs="Times New Roman"/>
          <w:sz w:val="24"/>
          <w:szCs w:val="24"/>
        </w:rPr>
        <w:t>Keeter</w:t>
      </w:r>
      <w:proofErr w:type="spellEnd"/>
      <w:r w:rsidR="004912FC">
        <w:rPr>
          <w:rFonts w:ascii="Times New Roman" w:eastAsia="Times New Roman" w:hAnsi="Times New Roman" w:cs="Times New Roman"/>
          <w:sz w:val="24"/>
          <w:szCs w:val="24"/>
        </w:rPr>
        <w:t xml:space="preserve"> 1996, MacPherson 1977). </w:t>
      </w:r>
      <w:r>
        <w:rPr>
          <w:rFonts w:ascii="Times New Roman" w:eastAsia="Times New Roman" w:hAnsi="Times New Roman" w:cs="Times New Roman"/>
          <w:sz w:val="24"/>
          <w:szCs w:val="24"/>
        </w:rPr>
        <w:t>This idea seems to have become even more popular as many countries face crises, such as those related to coronavirus, populism, or democratic decay (Daly 2020). Indeed, at times constitutional literacy is talked about as if it is an unqualified common good. But the question needs to be asked whether an increase in literacy</w:t>
      </w:r>
      <w:r w:rsidR="00191A1E">
        <w:rPr>
          <w:rFonts w:ascii="Times New Roman" w:eastAsia="Times New Roman" w:hAnsi="Times New Roman" w:cs="Times New Roman"/>
          <w:sz w:val="24"/>
          <w:szCs w:val="24"/>
        </w:rPr>
        <w:t xml:space="preserve"> among lay individuals</w:t>
      </w:r>
      <w:r>
        <w:rPr>
          <w:rFonts w:ascii="Times New Roman" w:eastAsia="Times New Roman" w:hAnsi="Times New Roman" w:cs="Times New Roman"/>
          <w:sz w:val="24"/>
          <w:szCs w:val="24"/>
        </w:rPr>
        <w:t xml:space="preserve">—and especially in </w:t>
      </w:r>
      <w:r>
        <w:rPr>
          <w:rFonts w:ascii="Times New Roman" w:eastAsia="Times New Roman" w:hAnsi="Times New Roman" w:cs="Times New Roman"/>
          <w:sz w:val="24"/>
          <w:szCs w:val="24"/>
        </w:rPr>
        <w:lastRenderedPageBreak/>
        <w:t>knowledge of the constitutional text—may lead to complications, potentially even serious ones.</w:t>
      </w:r>
      <w:r w:rsidR="00191A1E">
        <w:rPr>
          <w:rFonts w:ascii="Times New Roman" w:eastAsia="Times New Roman" w:hAnsi="Times New Roman" w:cs="Times New Roman"/>
          <w:sz w:val="24"/>
          <w:szCs w:val="24"/>
        </w:rPr>
        <w:t xml:space="preserve"> There are several aspects to this question that deserve to be unpacked, which is what this section seeks to do. </w:t>
      </w:r>
      <w:r w:rsidR="0024610E">
        <w:rPr>
          <w:rFonts w:ascii="Times New Roman" w:eastAsia="Times New Roman" w:hAnsi="Times New Roman" w:cs="Times New Roman"/>
          <w:sz w:val="24"/>
          <w:szCs w:val="24"/>
        </w:rPr>
        <w:t>We should note that t</w:t>
      </w:r>
      <w:r w:rsidR="005A564E">
        <w:rPr>
          <w:rFonts w:ascii="Times New Roman" w:eastAsia="Times New Roman" w:hAnsi="Times New Roman" w:cs="Times New Roman"/>
          <w:sz w:val="24"/>
          <w:szCs w:val="24"/>
        </w:rPr>
        <w:t xml:space="preserve">he challenges </w:t>
      </w:r>
      <w:r w:rsidR="0024610E">
        <w:rPr>
          <w:rFonts w:ascii="Times New Roman" w:eastAsia="Times New Roman" w:hAnsi="Times New Roman" w:cs="Times New Roman"/>
          <w:sz w:val="24"/>
          <w:szCs w:val="24"/>
        </w:rPr>
        <w:t xml:space="preserve">identified may not all materialize, or to the same extent, in every jurisdiction, while we also accept that different individuals within a single country may respond in different ways to improved constitutional literacy levels. </w:t>
      </w:r>
    </w:p>
    <w:p w14:paraId="00000010" w14:textId="33F75987"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perhaps most important, is whether an increase in constitutional literacy is always a healthy development for societies</w:t>
      </w:r>
      <w:r w:rsidR="00A675DF">
        <w:rPr>
          <w:rFonts w:ascii="Times New Roman" w:eastAsia="Times New Roman" w:hAnsi="Times New Roman" w:cs="Times New Roman"/>
          <w:sz w:val="24"/>
          <w:szCs w:val="24"/>
        </w:rPr>
        <w:t xml:space="preserve"> or whether it may impair critical engagement with existing constitutional designs and practices</w:t>
      </w:r>
      <w:r>
        <w:rPr>
          <w:rFonts w:ascii="Times New Roman" w:eastAsia="Times New Roman" w:hAnsi="Times New Roman" w:cs="Times New Roman"/>
          <w:sz w:val="24"/>
          <w:szCs w:val="24"/>
        </w:rPr>
        <w:t xml:space="preserve">? Although the US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may not display a detailed understanding of the </w:t>
      </w:r>
      <w:r w:rsidR="00623D03">
        <w:rPr>
          <w:rFonts w:ascii="Times New Roman" w:eastAsia="Times New Roman" w:hAnsi="Times New Roman" w:cs="Times New Roman"/>
          <w:sz w:val="24"/>
          <w:szCs w:val="24"/>
        </w:rPr>
        <w:t xml:space="preserve">content of the </w:t>
      </w:r>
      <w:r>
        <w:rPr>
          <w:rFonts w:ascii="Times New Roman" w:eastAsia="Times New Roman" w:hAnsi="Times New Roman" w:cs="Times New Roman"/>
          <w:sz w:val="24"/>
          <w:szCs w:val="24"/>
        </w:rPr>
        <w:t>US Constitution, the document itself is highly visible and widely recognized</w:t>
      </w:r>
      <w:r w:rsidR="00623D03">
        <w:rPr>
          <w:rFonts w:ascii="Times New Roman" w:eastAsia="Times New Roman" w:hAnsi="Times New Roman" w:cs="Times New Roman"/>
          <w:sz w:val="24"/>
          <w:szCs w:val="24"/>
        </w:rPr>
        <w:t>, even revered</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sidR="008B7978">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the Constitution’s high symbolic presence seems to have impaired </w:t>
      </w:r>
      <w:r w:rsidR="00623D03">
        <w:rPr>
          <w:rFonts w:ascii="Times New Roman" w:eastAsia="Times New Roman" w:hAnsi="Times New Roman" w:cs="Times New Roman"/>
          <w:sz w:val="24"/>
          <w:szCs w:val="24"/>
        </w:rPr>
        <w:t xml:space="preserve">some of </w:t>
      </w:r>
      <w:r>
        <w:rPr>
          <w:rFonts w:ascii="Times New Roman" w:eastAsia="Times New Roman" w:hAnsi="Times New Roman" w:cs="Times New Roman"/>
          <w:sz w:val="24"/>
          <w:szCs w:val="24"/>
        </w:rPr>
        <w:t xml:space="preserve">its other features, such as </w:t>
      </w:r>
      <w:proofErr w:type="spellStart"/>
      <w:r>
        <w:rPr>
          <w:rFonts w:ascii="Times New Roman" w:eastAsia="Times New Roman" w:hAnsi="Times New Roman" w:cs="Times New Roman"/>
          <w:sz w:val="24"/>
          <w:szCs w:val="24"/>
        </w:rPr>
        <w:t>amendability</w:t>
      </w:r>
      <w:proofErr w:type="spellEnd"/>
      <w:r>
        <w:rPr>
          <w:rFonts w:ascii="Times New Roman" w:eastAsia="Times New Roman" w:hAnsi="Times New Roman" w:cs="Times New Roman"/>
          <w:sz w:val="24"/>
          <w:szCs w:val="24"/>
        </w:rPr>
        <w:t>. Levinson</w:t>
      </w:r>
      <w:r w:rsidR="00D451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argues that literacy on its own is not enough to sustain a healthy democracy (</w:t>
      </w:r>
      <w:r w:rsidR="00D45147">
        <w:rPr>
          <w:rFonts w:ascii="Times New Roman" w:eastAsia="Times New Roman" w:hAnsi="Times New Roman" w:cs="Times New Roman"/>
          <w:sz w:val="24"/>
          <w:szCs w:val="24"/>
        </w:rPr>
        <w:t xml:space="preserve">Levinson, </w:t>
      </w:r>
      <w:r>
        <w:rPr>
          <w:rFonts w:ascii="Times New Roman" w:eastAsia="Times New Roman" w:hAnsi="Times New Roman" w:cs="Times New Roman"/>
          <w:sz w:val="24"/>
          <w:szCs w:val="24"/>
        </w:rPr>
        <w:t xml:space="preserve">2023). Having a critical approach to literacy, where people openly </w:t>
      </w:r>
      <w:proofErr w:type="gramStart"/>
      <w:r>
        <w:rPr>
          <w:rFonts w:ascii="Times New Roman" w:eastAsia="Times New Roman" w:hAnsi="Times New Roman" w:cs="Times New Roman"/>
          <w:sz w:val="24"/>
          <w:szCs w:val="24"/>
        </w:rPr>
        <w:t>discuss</w:t>
      </w:r>
      <w:proofErr w:type="gramEnd"/>
      <w:r>
        <w:rPr>
          <w:rFonts w:ascii="Times New Roman" w:eastAsia="Times New Roman" w:hAnsi="Times New Roman" w:cs="Times New Roman"/>
          <w:sz w:val="24"/>
          <w:szCs w:val="24"/>
        </w:rPr>
        <w:t xml:space="preserve"> and question governing arrangements and constitutional fundamentals is also needed. Mere adherence to governmental structures, especially those that are undemocratic or unjust, only perpetuates the status quo. Devotion to the status quo and a lack of critical engagement is what Levinson believes has taken hold in the US, and which it is struggling to break away from. </w:t>
      </w:r>
    </w:p>
    <w:p w14:paraId="1EDBA2EF" w14:textId="60F4C983" w:rsidR="00574265" w:rsidRDefault="00E9335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071739">
        <w:rPr>
          <w:rFonts w:ascii="Times New Roman" w:eastAsia="Times New Roman" w:hAnsi="Times New Roman" w:cs="Times New Roman"/>
          <w:sz w:val="24"/>
          <w:szCs w:val="24"/>
        </w:rPr>
        <w:t xml:space="preserve">an </w:t>
      </w:r>
      <w:proofErr w:type="spellStart"/>
      <w:r w:rsidR="00071739">
        <w:rPr>
          <w:rFonts w:ascii="Times New Roman" w:eastAsia="Times New Roman" w:hAnsi="Times New Roman" w:cs="Times New Roman"/>
          <w:sz w:val="24"/>
          <w:szCs w:val="24"/>
        </w:rPr>
        <w:t>Vugt’s</w:t>
      </w:r>
      <w:proofErr w:type="spellEnd"/>
      <w:r w:rsidR="00071739">
        <w:rPr>
          <w:rFonts w:ascii="Times New Roman" w:eastAsia="Times New Roman" w:hAnsi="Times New Roman" w:cs="Times New Roman"/>
          <w:sz w:val="24"/>
          <w:szCs w:val="24"/>
        </w:rPr>
        <w:t xml:space="preserve"> </w:t>
      </w:r>
      <w:r w:rsidR="008B7978">
        <w:rPr>
          <w:rFonts w:ascii="Times New Roman" w:eastAsia="Times New Roman" w:hAnsi="Times New Roman" w:cs="Times New Roman"/>
          <w:sz w:val="24"/>
          <w:szCs w:val="24"/>
        </w:rPr>
        <w:t xml:space="preserve">contribution </w:t>
      </w:r>
      <w:r w:rsidR="00071739">
        <w:rPr>
          <w:rFonts w:ascii="Times New Roman" w:eastAsia="Times New Roman" w:hAnsi="Times New Roman" w:cs="Times New Roman"/>
          <w:sz w:val="24"/>
          <w:szCs w:val="24"/>
        </w:rPr>
        <w:t xml:space="preserve">seems to push back on this slightly, </w:t>
      </w:r>
      <w:r w:rsidR="004F4766">
        <w:rPr>
          <w:rFonts w:ascii="Times New Roman" w:eastAsia="Times New Roman" w:hAnsi="Times New Roman" w:cs="Times New Roman"/>
          <w:sz w:val="24"/>
          <w:szCs w:val="24"/>
        </w:rPr>
        <w:t xml:space="preserve">suggesting </w:t>
      </w:r>
      <w:r w:rsidR="00071739">
        <w:rPr>
          <w:rFonts w:ascii="Times New Roman" w:eastAsia="Times New Roman" w:hAnsi="Times New Roman" w:cs="Times New Roman"/>
          <w:sz w:val="24"/>
          <w:szCs w:val="24"/>
        </w:rPr>
        <w:t>that maintaining a constitutional status quo and a collective lack of constitutional critique—even a lack of constitutional interest—is not necessarily problematic. As she notes, the Constitution of the Netherlands has been classified as ‘invisible,’ ‘relatively unimportant,’ and as a mere wallflower (2023, p 1)</w:t>
      </w:r>
      <w:r w:rsidR="00574265">
        <w:rPr>
          <w:rFonts w:ascii="Times New Roman" w:eastAsia="Times New Roman" w:hAnsi="Times New Roman" w:cs="Times New Roman"/>
          <w:sz w:val="24"/>
          <w:szCs w:val="24"/>
        </w:rPr>
        <w:t xml:space="preserve"> – it essentially hides in plain sight</w:t>
      </w:r>
      <w:r w:rsidR="00071739">
        <w:rPr>
          <w:rFonts w:ascii="Times New Roman" w:eastAsia="Times New Roman" w:hAnsi="Times New Roman" w:cs="Times New Roman"/>
          <w:sz w:val="24"/>
          <w:szCs w:val="24"/>
        </w:rPr>
        <w:t xml:space="preserve">. </w:t>
      </w:r>
      <w:r w:rsidR="00574265">
        <w:rPr>
          <w:rFonts w:ascii="Times New Roman" w:eastAsia="Times New Roman" w:hAnsi="Times New Roman" w:cs="Times New Roman"/>
          <w:sz w:val="24"/>
          <w:szCs w:val="24"/>
        </w:rPr>
        <w:t xml:space="preserve">The Dutch Constitution is one of the oldest in the world, enacted in 1814, but has never enjoyed the exalted status of the US Constitution among the public or even among political and legal elites. </w:t>
      </w:r>
      <w:r w:rsidR="00071739">
        <w:rPr>
          <w:rFonts w:ascii="Times New Roman" w:eastAsia="Times New Roman" w:hAnsi="Times New Roman" w:cs="Times New Roman"/>
          <w:sz w:val="24"/>
          <w:szCs w:val="24"/>
        </w:rPr>
        <w:t xml:space="preserve">And yet, the country has thrived for many years under these circumstances, producing consistently high marks on various democracy and human rights indicators (Freedom House, 2023; Economist Intelligence Unit, 2023). That does not mean that </w:t>
      </w:r>
      <w:r w:rsidR="00364E00">
        <w:rPr>
          <w:rFonts w:ascii="Times New Roman" w:eastAsia="Times New Roman" w:hAnsi="Times New Roman" w:cs="Times New Roman"/>
          <w:sz w:val="24"/>
          <w:szCs w:val="24"/>
        </w:rPr>
        <w:t xml:space="preserve">individuals </w:t>
      </w:r>
      <w:r w:rsidR="00071739">
        <w:rPr>
          <w:rFonts w:ascii="Times New Roman" w:eastAsia="Times New Roman" w:hAnsi="Times New Roman" w:cs="Times New Roman"/>
          <w:sz w:val="24"/>
          <w:szCs w:val="24"/>
        </w:rPr>
        <w:t xml:space="preserve">are disengaged from </w:t>
      </w:r>
      <w:proofErr w:type="gramStart"/>
      <w:r w:rsidR="00071739">
        <w:rPr>
          <w:rFonts w:ascii="Times New Roman" w:eastAsia="Times New Roman" w:hAnsi="Times New Roman" w:cs="Times New Roman"/>
          <w:sz w:val="24"/>
          <w:szCs w:val="24"/>
        </w:rPr>
        <w:t>politics</w:t>
      </w:r>
      <w:proofErr w:type="gramEnd"/>
      <w:r w:rsidR="00071739">
        <w:rPr>
          <w:rFonts w:ascii="Times New Roman" w:eastAsia="Times New Roman" w:hAnsi="Times New Roman" w:cs="Times New Roman"/>
          <w:sz w:val="24"/>
          <w:szCs w:val="24"/>
        </w:rPr>
        <w:t xml:space="preserve"> or that public participation is lacking, but it does mean that </w:t>
      </w:r>
      <w:r w:rsidR="009443B3">
        <w:rPr>
          <w:rFonts w:ascii="Times New Roman" w:eastAsia="Times New Roman" w:hAnsi="Times New Roman" w:cs="Times New Roman"/>
          <w:sz w:val="24"/>
          <w:szCs w:val="24"/>
        </w:rPr>
        <w:t xml:space="preserve">they </w:t>
      </w:r>
      <w:r w:rsidR="00071739">
        <w:rPr>
          <w:rFonts w:ascii="Times New Roman" w:eastAsia="Times New Roman" w:hAnsi="Times New Roman" w:cs="Times New Roman"/>
          <w:sz w:val="24"/>
          <w:szCs w:val="24"/>
        </w:rPr>
        <w:t xml:space="preserve">are less concerned with </w:t>
      </w:r>
      <w:r w:rsidR="009443B3">
        <w:rPr>
          <w:rFonts w:ascii="Times New Roman" w:eastAsia="Times New Roman" w:hAnsi="Times New Roman" w:cs="Times New Roman"/>
          <w:sz w:val="24"/>
          <w:szCs w:val="24"/>
        </w:rPr>
        <w:t xml:space="preserve">the </w:t>
      </w:r>
      <w:r w:rsidR="00071739">
        <w:rPr>
          <w:rFonts w:ascii="Times New Roman" w:eastAsia="Times New Roman" w:hAnsi="Times New Roman" w:cs="Times New Roman"/>
          <w:sz w:val="24"/>
          <w:szCs w:val="24"/>
        </w:rPr>
        <w:t xml:space="preserve">constitutional text and </w:t>
      </w:r>
      <w:r w:rsidR="009443B3">
        <w:rPr>
          <w:rFonts w:ascii="Times New Roman" w:eastAsia="Times New Roman" w:hAnsi="Times New Roman" w:cs="Times New Roman"/>
          <w:sz w:val="24"/>
          <w:szCs w:val="24"/>
        </w:rPr>
        <w:t>related values, behaviors and principles</w:t>
      </w:r>
      <w:r w:rsidR="00071739">
        <w:rPr>
          <w:rFonts w:ascii="Times New Roman" w:eastAsia="Times New Roman" w:hAnsi="Times New Roman" w:cs="Times New Roman"/>
          <w:sz w:val="24"/>
          <w:szCs w:val="24"/>
        </w:rPr>
        <w:t xml:space="preserve">. </w:t>
      </w:r>
      <w:r w:rsidR="00574265">
        <w:rPr>
          <w:rFonts w:ascii="Times New Roman" w:eastAsia="Times New Roman" w:hAnsi="Times New Roman" w:cs="Times New Roman"/>
          <w:sz w:val="24"/>
          <w:szCs w:val="24"/>
        </w:rPr>
        <w:t xml:space="preserve">At the same time, when the ‘invisible’ Constitution has come to the fore, such as during the coronavirus pandemic, complications </w:t>
      </w:r>
      <w:r w:rsidR="009443B3">
        <w:rPr>
          <w:rFonts w:ascii="Times New Roman" w:eastAsia="Times New Roman" w:hAnsi="Times New Roman" w:cs="Times New Roman"/>
          <w:sz w:val="24"/>
          <w:szCs w:val="24"/>
        </w:rPr>
        <w:t>have arisen</w:t>
      </w:r>
      <w:r w:rsidR="00574265">
        <w:rPr>
          <w:rFonts w:ascii="Times New Roman" w:eastAsia="Times New Roman" w:hAnsi="Times New Roman" w:cs="Times New Roman"/>
          <w:sz w:val="24"/>
          <w:szCs w:val="24"/>
        </w:rPr>
        <w:t xml:space="preserve"> regarding misconceptions over rights and whether the constitution itself was being used as a truncheon.</w:t>
      </w:r>
      <w:r w:rsidR="00B62C7A">
        <w:rPr>
          <w:rStyle w:val="FootnoteReference"/>
          <w:rFonts w:ascii="Times New Roman" w:eastAsia="Times New Roman" w:hAnsi="Times New Roman" w:cs="Times New Roman"/>
          <w:sz w:val="24"/>
          <w:szCs w:val="24"/>
        </w:rPr>
        <w:footnoteReference w:id="3"/>
      </w:r>
      <w:r w:rsidR="009443B3">
        <w:rPr>
          <w:rFonts w:ascii="Times New Roman" w:eastAsia="Times New Roman" w:hAnsi="Times New Roman" w:cs="Times New Roman"/>
          <w:sz w:val="24"/>
          <w:szCs w:val="24"/>
        </w:rPr>
        <w:t xml:space="preserve"> A heightened profile for</w:t>
      </w:r>
      <w:r w:rsidR="00A25716">
        <w:rPr>
          <w:rFonts w:ascii="Times New Roman" w:eastAsia="Times New Roman" w:hAnsi="Times New Roman" w:cs="Times New Roman"/>
          <w:sz w:val="24"/>
          <w:szCs w:val="24"/>
        </w:rPr>
        <w:t xml:space="preserve"> and awareness of</w:t>
      </w:r>
      <w:r w:rsidR="009443B3">
        <w:rPr>
          <w:rFonts w:ascii="Times New Roman" w:eastAsia="Times New Roman" w:hAnsi="Times New Roman" w:cs="Times New Roman"/>
          <w:sz w:val="24"/>
          <w:szCs w:val="24"/>
        </w:rPr>
        <w:t xml:space="preserve"> the constitution, then, may not always be beneficial</w:t>
      </w:r>
      <w:r w:rsidR="00A27067">
        <w:rPr>
          <w:rFonts w:ascii="Times New Roman" w:eastAsia="Times New Roman" w:hAnsi="Times New Roman" w:cs="Times New Roman"/>
          <w:sz w:val="24"/>
          <w:szCs w:val="24"/>
        </w:rPr>
        <w:t xml:space="preserve"> for the quality of societal or even political discourse. </w:t>
      </w:r>
      <w:r w:rsidR="00BE48F2">
        <w:rPr>
          <w:rFonts w:ascii="Times New Roman" w:eastAsia="Times New Roman" w:hAnsi="Times New Roman" w:cs="Times New Roman"/>
          <w:sz w:val="24"/>
          <w:szCs w:val="24"/>
        </w:rPr>
        <w:t xml:space="preserve">In this regard, we should </w:t>
      </w:r>
      <w:r w:rsidR="001533C4">
        <w:rPr>
          <w:rFonts w:ascii="Times New Roman" w:eastAsia="Times New Roman" w:hAnsi="Times New Roman" w:cs="Times New Roman"/>
          <w:sz w:val="24"/>
          <w:szCs w:val="24"/>
        </w:rPr>
        <w:t>remember</w:t>
      </w:r>
      <w:r w:rsidR="00BE48F2">
        <w:rPr>
          <w:rFonts w:ascii="Times New Roman" w:eastAsia="Times New Roman" w:hAnsi="Times New Roman" w:cs="Times New Roman"/>
          <w:sz w:val="24"/>
          <w:szCs w:val="24"/>
        </w:rPr>
        <w:t xml:space="preserve"> that</w:t>
      </w:r>
      <w:r w:rsidR="00E24C56">
        <w:rPr>
          <w:rFonts w:ascii="Times New Roman" w:eastAsia="Times New Roman" w:hAnsi="Times New Roman" w:cs="Times New Roman"/>
          <w:sz w:val="24"/>
          <w:szCs w:val="24"/>
        </w:rPr>
        <w:t xml:space="preserve"> it is misconceived to think of constitutional literacy in black-or-white terms. </w:t>
      </w:r>
      <w:r w:rsidR="00E24C56" w:rsidRPr="00E24C56">
        <w:rPr>
          <w:rFonts w:ascii="Times New Roman" w:eastAsia="Times New Roman" w:hAnsi="Times New Roman" w:cs="Times New Roman"/>
          <w:sz w:val="24"/>
          <w:szCs w:val="24"/>
          <w:lang w:val="en-US"/>
        </w:rPr>
        <w:t xml:space="preserve">While some individuals may be entirely ignorant as to the existence of a constitution and, by implication, its content, it is more common to observe what we could call partial constitutional literacy. </w:t>
      </w:r>
      <w:r w:rsidR="005E5473">
        <w:rPr>
          <w:rFonts w:ascii="Times New Roman" w:eastAsia="Times New Roman" w:hAnsi="Times New Roman" w:cs="Times New Roman"/>
          <w:sz w:val="24"/>
          <w:szCs w:val="24"/>
          <w:lang w:val="en-US"/>
        </w:rPr>
        <w:t>But a</w:t>
      </w:r>
      <w:r w:rsidR="006D4A2F">
        <w:rPr>
          <w:rFonts w:ascii="Times New Roman" w:eastAsia="Times New Roman" w:hAnsi="Times New Roman" w:cs="Times New Roman"/>
          <w:sz w:val="24"/>
          <w:szCs w:val="24"/>
          <w:lang w:val="en-US"/>
        </w:rPr>
        <w:t>n</w:t>
      </w:r>
      <w:r w:rsidR="00B219E9">
        <w:rPr>
          <w:rFonts w:ascii="Times New Roman" w:eastAsia="Times New Roman" w:hAnsi="Times New Roman" w:cs="Times New Roman"/>
          <w:sz w:val="24"/>
          <w:szCs w:val="24"/>
          <w:lang w:val="en-US"/>
        </w:rPr>
        <w:t xml:space="preserve"> improvement in </w:t>
      </w:r>
      <w:r w:rsidR="006D4A2F">
        <w:rPr>
          <w:rFonts w:ascii="Times New Roman" w:eastAsia="Times New Roman" w:hAnsi="Times New Roman" w:cs="Times New Roman"/>
          <w:sz w:val="24"/>
          <w:szCs w:val="24"/>
          <w:lang w:val="en-US"/>
        </w:rPr>
        <w:t>an individual’s pre-</w:t>
      </w:r>
      <w:r w:rsidR="006D4A2F">
        <w:rPr>
          <w:rFonts w:ascii="Times New Roman" w:eastAsia="Times New Roman" w:hAnsi="Times New Roman" w:cs="Times New Roman"/>
          <w:sz w:val="24"/>
          <w:szCs w:val="24"/>
          <w:lang w:val="en-US"/>
        </w:rPr>
        <w:lastRenderedPageBreak/>
        <w:t>existing</w:t>
      </w:r>
      <w:r w:rsidR="00B219E9">
        <w:rPr>
          <w:rFonts w:ascii="Times New Roman" w:eastAsia="Times New Roman" w:hAnsi="Times New Roman" w:cs="Times New Roman"/>
          <w:sz w:val="24"/>
          <w:szCs w:val="24"/>
          <w:lang w:val="en-US"/>
        </w:rPr>
        <w:t xml:space="preserve"> level of literacy </w:t>
      </w:r>
      <w:r w:rsidR="006130C1">
        <w:rPr>
          <w:rFonts w:ascii="Times New Roman" w:eastAsia="Times New Roman" w:hAnsi="Times New Roman" w:cs="Times New Roman"/>
          <w:sz w:val="24"/>
          <w:szCs w:val="24"/>
          <w:lang w:val="en-US"/>
        </w:rPr>
        <w:t>can also bring forward challenges</w:t>
      </w:r>
      <w:r w:rsidR="00BE48F2">
        <w:rPr>
          <w:rFonts w:ascii="Times New Roman" w:eastAsia="Times New Roman" w:hAnsi="Times New Roman" w:cs="Times New Roman"/>
          <w:sz w:val="24"/>
          <w:szCs w:val="24"/>
        </w:rPr>
        <w:t xml:space="preserve">: </w:t>
      </w:r>
      <w:r w:rsidR="00BE48F2" w:rsidRPr="004C5EEF">
        <w:rPr>
          <w:rFonts w:ascii="Times New Roman" w:eastAsia="Times New Roman" w:hAnsi="Times New Roman" w:cs="Times New Roman"/>
          <w:sz w:val="24"/>
          <w:szCs w:val="24"/>
        </w:rPr>
        <w:t>as Alexander Pope observed, ‘a little learning is a dangerous thing’.</w:t>
      </w:r>
      <w:r w:rsidR="00D53159">
        <w:rPr>
          <w:rFonts w:ascii="Times New Roman" w:eastAsia="Times New Roman" w:hAnsi="Times New Roman" w:cs="Times New Roman"/>
          <w:sz w:val="24"/>
          <w:szCs w:val="24"/>
        </w:rPr>
        <w:t xml:space="preserve"> </w:t>
      </w:r>
      <w:r w:rsidR="00BE48F2">
        <w:rPr>
          <w:rFonts w:ascii="Times New Roman" w:eastAsia="Times New Roman" w:hAnsi="Times New Roman" w:cs="Times New Roman"/>
          <w:sz w:val="24"/>
          <w:szCs w:val="24"/>
        </w:rPr>
        <w:t xml:space="preserve"> </w:t>
      </w:r>
    </w:p>
    <w:p w14:paraId="43F59D85" w14:textId="1256A41E" w:rsidR="000335D2"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w:t>
      </w:r>
      <w:r w:rsidR="00736722">
        <w:rPr>
          <w:rFonts w:ascii="Times New Roman" w:eastAsia="Times New Roman" w:hAnsi="Times New Roman" w:cs="Times New Roman"/>
          <w:sz w:val="24"/>
          <w:szCs w:val="24"/>
        </w:rPr>
        <w:t xml:space="preserve">possible </w:t>
      </w:r>
      <w:r>
        <w:rPr>
          <w:rFonts w:ascii="Times New Roman" w:eastAsia="Times New Roman" w:hAnsi="Times New Roman" w:cs="Times New Roman"/>
          <w:sz w:val="24"/>
          <w:szCs w:val="24"/>
        </w:rPr>
        <w:t xml:space="preserve">complication with </w:t>
      </w:r>
      <w:r w:rsidR="00363A32">
        <w:rPr>
          <w:rFonts w:ascii="Times New Roman" w:eastAsia="Times New Roman" w:hAnsi="Times New Roman" w:cs="Times New Roman"/>
          <w:sz w:val="24"/>
          <w:szCs w:val="24"/>
        </w:rPr>
        <w:t xml:space="preserve">growing </w:t>
      </w:r>
      <w:r>
        <w:rPr>
          <w:rFonts w:ascii="Times New Roman" w:eastAsia="Times New Roman" w:hAnsi="Times New Roman" w:cs="Times New Roman"/>
          <w:sz w:val="24"/>
          <w:szCs w:val="24"/>
        </w:rPr>
        <w:t>constitutional literacy could be feelings of increased constitutional futility</w:t>
      </w:r>
      <w:r w:rsidR="00246872">
        <w:rPr>
          <w:rFonts w:ascii="Times New Roman" w:eastAsia="Times New Roman" w:hAnsi="Times New Roman" w:cs="Times New Roman"/>
          <w:sz w:val="24"/>
          <w:szCs w:val="24"/>
        </w:rPr>
        <w:t>—</w:t>
      </w:r>
      <w:r w:rsidR="00736722">
        <w:rPr>
          <w:rFonts w:ascii="Times New Roman" w:eastAsia="Times New Roman" w:hAnsi="Times New Roman" w:cs="Times New Roman"/>
          <w:sz w:val="24"/>
          <w:szCs w:val="24"/>
        </w:rPr>
        <w:t>a sense that the Constitution is not as relevant to or reflective of the interests of ordinary individuals</w:t>
      </w:r>
      <w:r>
        <w:rPr>
          <w:rFonts w:ascii="Times New Roman" w:eastAsia="Times New Roman" w:hAnsi="Times New Roman" w:cs="Times New Roman"/>
          <w:sz w:val="24"/>
          <w:szCs w:val="24"/>
        </w:rPr>
        <w:t>. This may happen for several reasons. Perhaps citizens did not realize how difficult it was to amend the Constitution</w:t>
      </w:r>
      <w:r w:rsidR="00A25716">
        <w:rPr>
          <w:rFonts w:ascii="Times New Roman" w:eastAsia="Times New Roman" w:hAnsi="Times New Roman" w:cs="Times New Roman"/>
          <w:sz w:val="24"/>
          <w:szCs w:val="24"/>
        </w:rPr>
        <w:t xml:space="preserve"> to reflect updated preferences or socio-political needs</w:t>
      </w:r>
      <w:r>
        <w:rPr>
          <w:rFonts w:ascii="Times New Roman" w:eastAsia="Times New Roman" w:hAnsi="Times New Roman" w:cs="Times New Roman"/>
          <w:sz w:val="24"/>
          <w:szCs w:val="24"/>
        </w:rPr>
        <w:t>. After encountering the daunting nature of amendment provisions or perhaps even going many years without constitutional amendment, they may consider constitutional amendment unlikely or nearly impossible. Anecdotal evidence of this seems to be playing out in the US (Wegman 2021; Posner 2014). The impossibility of amendment could be exacerbated by elements such as eternity clauses, which can virtually eliminate items from the public realm (</w:t>
      </w:r>
      <w:proofErr w:type="spellStart"/>
      <w:proofErr w:type="gramStart"/>
      <w:r>
        <w:rPr>
          <w:rFonts w:ascii="Times New Roman" w:eastAsia="Times New Roman" w:hAnsi="Times New Roman" w:cs="Times New Roman"/>
          <w:sz w:val="24"/>
          <w:szCs w:val="24"/>
        </w:rPr>
        <w:t>eg</w:t>
      </w:r>
      <w:proofErr w:type="spellEnd"/>
      <w:proofErr w:type="gramEnd"/>
      <w:r>
        <w:rPr>
          <w:rFonts w:ascii="Times New Roman" w:eastAsia="Times New Roman" w:hAnsi="Times New Roman" w:cs="Times New Roman"/>
          <w:sz w:val="24"/>
          <w:szCs w:val="24"/>
        </w:rPr>
        <w:t xml:space="preserve"> presidential term limits, a commitment to human rights and to democracy, </w:t>
      </w:r>
      <w:r w:rsidR="006F305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form of the state</w:t>
      </w:r>
      <w:r w:rsidR="006F3054">
        <w:rPr>
          <w:rFonts w:ascii="Times New Roman" w:eastAsia="Times New Roman" w:hAnsi="Times New Roman" w:cs="Times New Roman"/>
          <w:sz w:val="24"/>
          <w:szCs w:val="24"/>
        </w:rPr>
        <w:t xml:space="preserve"> or its </w:t>
      </w:r>
      <w:r>
        <w:rPr>
          <w:rFonts w:ascii="Times New Roman" w:eastAsia="Times New Roman" w:hAnsi="Times New Roman" w:cs="Times New Roman"/>
          <w:sz w:val="24"/>
          <w:szCs w:val="24"/>
        </w:rPr>
        <w:t>territorial integrity, territorial divisions of power, and aspects connected to religiosity, such as secularism or an official religion)</w:t>
      </w:r>
      <w:r w:rsidR="0062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Suteu</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Suteu</w:t>
      </w:r>
      <w:proofErr w:type="spellEnd"/>
      <w:r>
        <w:rPr>
          <w:rFonts w:ascii="Times New Roman" w:eastAsia="Times New Roman" w:hAnsi="Times New Roman" w:cs="Times New Roman"/>
          <w:sz w:val="24"/>
          <w:szCs w:val="24"/>
        </w:rPr>
        <w:t xml:space="preserve"> 2021). </w:t>
      </w:r>
    </w:p>
    <w:p w14:paraId="00000013" w14:textId="0B2E1F8D"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Feelings of futility may also arise if citizens believe that constitutions are instruments of the courts, rather than the general public and the political realm</w:t>
      </w:r>
      <w:r w:rsidR="00D60BE9">
        <w:rPr>
          <w:rFonts w:ascii="Times New Roman" w:eastAsia="Times New Roman" w:hAnsi="Times New Roman" w:cs="Times New Roman"/>
          <w:sz w:val="24"/>
          <w:szCs w:val="24"/>
        </w:rPr>
        <w:t xml:space="preserve"> that </w:t>
      </w:r>
      <w:r w:rsidR="00A25716">
        <w:rPr>
          <w:rFonts w:ascii="Times New Roman" w:eastAsia="Times New Roman" w:hAnsi="Times New Roman" w:cs="Times New Roman"/>
          <w:sz w:val="24"/>
          <w:szCs w:val="24"/>
        </w:rPr>
        <w:t xml:space="preserve">they </w:t>
      </w:r>
      <w:r w:rsidR="00D60BE9">
        <w:rPr>
          <w:rFonts w:ascii="Times New Roman" w:eastAsia="Times New Roman" w:hAnsi="Times New Roman" w:cs="Times New Roman"/>
          <w:sz w:val="24"/>
          <w:szCs w:val="24"/>
        </w:rPr>
        <w:t>can shape</w:t>
      </w:r>
      <w:r w:rsidR="00736722">
        <w:rPr>
          <w:rFonts w:ascii="Times New Roman" w:eastAsia="Times New Roman" w:hAnsi="Times New Roman" w:cs="Times New Roman"/>
          <w:sz w:val="24"/>
          <w:szCs w:val="24"/>
        </w:rPr>
        <w:t xml:space="preserve"> through </w:t>
      </w:r>
      <w:r w:rsidR="00D60BE9">
        <w:rPr>
          <w:rFonts w:ascii="Times New Roman" w:eastAsia="Times New Roman" w:hAnsi="Times New Roman" w:cs="Times New Roman"/>
          <w:sz w:val="24"/>
          <w:szCs w:val="24"/>
        </w:rPr>
        <w:t>voting</w:t>
      </w:r>
      <w:r w:rsidR="00736722">
        <w:rPr>
          <w:rFonts w:ascii="Times New Roman" w:eastAsia="Times New Roman" w:hAnsi="Times New Roman" w:cs="Times New Roman"/>
          <w:sz w:val="24"/>
          <w:szCs w:val="24"/>
        </w:rPr>
        <w:t xml:space="preserve"> in elections</w:t>
      </w:r>
      <w:r w:rsidR="00D60BE9">
        <w:rPr>
          <w:rFonts w:ascii="Times New Roman" w:eastAsia="Times New Roman" w:hAnsi="Times New Roman" w:cs="Times New Roman"/>
          <w:sz w:val="24"/>
          <w:szCs w:val="24"/>
        </w:rPr>
        <w:t xml:space="preserve"> or </w:t>
      </w:r>
      <w:r w:rsidR="00FB4801">
        <w:rPr>
          <w:rFonts w:ascii="Times New Roman" w:eastAsia="Times New Roman" w:hAnsi="Times New Roman" w:cs="Times New Roman"/>
          <w:sz w:val="24"/>
          <w:szCs w:val="24"/>
        </w:rPr>
        <w:t xml:space="preserve">through </w:t>
      </w:r>
      <w:r w:rsidR="00D60BE9">
        <w:rPr>
          <w:rFonts w:ascii="Times New Roman" w:eastAsia="Times New Roman" w:hAnsi="Times New Roman" w:cs="Times New Roman"/>
          <w:sz w:val="24"/>
          <w:szCs w:val="24"/>
        </w:rPr>
        <w:t>the exercise of other civil and political participation rights</w:t>
      </w:r>
      <w:r>
        <w:rPr>
          <w:rFonts w:ascii="Times New Roman" w:eastAsia="Times New Roman" w:hAnsi="Times New Roman" w:cs="Times New Roman"/>
          <w:sz w:val="24"/>
          <w:szCs w:val="24"/>
        </w:rPr>
        <w:t>.</w:t>
      </w:r>
      <w:r w:rsidR="00705714">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After all, if citizens read their constitution they will likely have to confront or attempt to reconcile the </w:t>
      </w:r>
      <w:r w:rsidR="00736722">
        <w:rPr>
          <w:rFonts w:ascii="Times New Roman" w:eastAsia="Times New Roman" w:hAnsi="Times New Roman" w:cs="Times New Roman"/>
          <w:sz w:val="24"/>
          <w:szCs w:val="24"/>
        </w:rPr>
        <w:t xml:space="preserve">promise </w:t>
      </w:r>
      <w:r>
        <w:rPr>
          <w:rFonts w:ascii="Times New Roman" w:eastAsia="Times New Roman" w:hAnsi="Times New Roman" w:cs="Times New Roman"/>
          <w:sz w:val="24"/>
          <w:szCs w:val="24"/>
        </w:rPr>
        <w:t xml:space="preserve">of ‘We the People’ popular sovereignty </w:t>
      </w:r>
      <w:r w:rsidR="00736722">
        <w:rPr>
          <w:rFonts w:ascii="Times New Roman" w:eastAsia="Times New Roman" w:hAnsi="Times New Roman" w:cs="Times New Roman"/>
          <w:sz w:val="24"/>
          <w:szCs w:val="24"/>
        </w:rPr>
        <w:t xml:space="preserve">with the reality of </w:t>
      </w:r>
      <w:r>
        <w:rPr>
          <w:rFonts w:ascii="Times New Roman" w:eastAsia="Times New Roman" w:hAnsi="Times New Roman" w:cs="Times New Roman"/>
          <w:sz w:val="24"/>
          <w:szCs w:val="24"/>
        </w:rPr>
        <w:t xml:space="preserve">judicial power. Whilst the language of </w:t>
      </w:r>
      <w:r w:rsidR="003C38D5">
        <w:rPr>
          <w:rFonts w:ascii="Times New Roman" w:eastAsia="Times New Roman" w:hAnsi="Times New Roman" w:cs="Times New Roman"/>
          <w:sz w:val="24"/>
          <w:szCs w:val="24"/>
        </w:rPr>
        <w:t xml:space="preserve">many </w:t>
      </w:r>
      <w:r>
        <w:rPr>
          <w:rFonts w:ascii="Times New Roman" w:eastAsia="Times New Roman" w:hAnsi="Times New Roman" w:cs="Times New Roman"/>
          <w:sz w:val="24"/>
          <w:szCs w:val="24"/>
        </w:rPr>
        <w:t xml:space="preserve">preambles is citizen focused, often touting the power of the people as the ultimate authority, the constitutional text itself rarely </w:t>
      </w:r>
      <w:r w:rsidR="00736722">
        <w:rPr>
          <w:rFonts w:ascii="Times New Roman" w:eastAsia="Times New Roman" w:hAnsi="Times New Roman" w:cs="Times New Roman"/>
          <w:sz w:val="24"/>
          <w:szCs w:val="24"/>
        </w:rPr>
        <w:t>bears</w:t>
      </w:r>
      <w:r>
        <w:rPr>
          <w:rFonts w:ascii="Times New Roman" w:eastAsia="Times New Roman" w:hAnsi="Times New Roman" w:cs="Times New Roman"/>
          <w:sz w:val="24"/>
          <w:szCs w:val="24"/>
        </w:rPr>
        <w:t xml:space="preserve"> this out.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In particular, citizens may be surprised to find out that courts—rather than the people—are </w:t>
      </w:r>
      <w:r w:rsidR="00736722">
        <w:rPr>
          <w:rFonts w:ascii="Times New Roman" w:eastAsia="Times New Roman" w:hAnsi="Times New Roman" w:cs="Times New Roman"/>
          <w:sz w:val="24"/>
          <w:szCs w:val="24"/>
        </w:rPr>
        <w:t xml:space="preserve">typically positioned as </w:t>
      </w:r>
      <w:r>
        <w:rPr>
          <w:rFonts w:ascii="Times New Roman" w:eastAsia="Times New Roman" w:hAnsi="Times New Roman" w:cs="Times New Roman"/>
          <w:sz w:val="24"/>
          <w:szCs w:val="24"/>
        </w:rPr>
        <w:t>the ultimate decision-makers regarding all things constitutional.</w:t>
      </w:r>
      <w:r w:rsidR="008B118F">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r w:rsidR="00555A18">
        <w:rPr>
          <w:rFonts w:ascii="Times New Roman" w:eastAsia="Times New Roman" w:hAnsi="Times New Roman" w:cs="Times New Roman"/>
          <w:sz w:val="24"/>
          <w:szCs w:val="24"/>
        </w:rPr>
        <w:t xml:space="preserve">Lay citizens who are not legally trained may </w:t>
      </w:r>
      <w:r w:rsidR="008F66B7">
        <w:rPr>
          <w:rFonts w:ascii="Times New Roman" w:eastAsia="Times New Roman" w:hAnsi="Times New Roman" w:cs="Times New Roman"/>
          <w:sz w:val="24"/>
          <w:szCs w:val="24"/>
        </w:rPr>
        <w:t xml:space="preserve">accordingly </w:t>
      </w:r>
      <w:r w:rsidR="00555A18">
        <w:rPr>
          <w:rFonts w:ascii="Times New Roman" w:eastAsia="Times New Roman" w:hAnsi="Times New Roman" w:cs="Times New Roman"/>
          <w:sz w:val="24"/>
          <w:szCs w:val="24"/>
        </w:rPr>
        <w:t>come away with the impression that constitutions and constitutionalism are what happens inside the courtroom, and hence removed from their daily lives</w:t>
      </w:r>
      <w:r w:rsidR="005C15FC">
        <w:rPr>
          <w:rFonts w:ascii="Times New Roman" w:eastAsia="Times New Roman" w:hAnsi="Times New Roman" w:cs="Times New Roman"/>
          <w:sz w:val="24"/>
          <w:szCs w:val="24"/>
        </w:rPr>
        <w:t>, inaccessible</w:t>
      </w:r>
      <w:r w:rsidR="00D60BE9">
        <w:rPr>
          <w:rFonts w:ascii="Times New Roman" w:eastAsia="Times New Roman" w:hAnsi="Times New Roman" w:cs="Times New Roman"/>
          <w:sz w:val="24"/>
          <w:szCs w:val="24"/>
        </w:rPr>
        <w:t xml:space="preserve"> or </w:t>
      </w:r>
      <w:r w:rsidR="005C15FC">
        <w:rPr>
          <w:rFonts w:ascii="Times New Roman" w:eastAsia="Times New Roman" w:hAnsi="Times New Roman" w:cs="Times New Roman"/>
          <w:sz w:val="24"/>
          <w:szCs w:val="24"/>
        </w:rPr>
        <w:t xml:space="preserve">otherwise </w:t>
      </w:r>
      <w:r w:rsidR="00D60BE9">
        <w:rPr>
          <w:rFonts w:ascii="Times New Roman" w:eastAsia="Times New Roman" w:hAnsi="Times New Roman" w:cs="Times New Roman"/>
          <w:sz w:val="24"/>
          <w:szCs w:val="24"/>
        </w:rPr>
        <w:t>outside of their control</w:t>
      </w:r>
      <w:r w:rsidR="00555A18">
        <w:rPr>
          <w:rFonts w:ascii="Times New Roman" w:eastAsia="Times New Roman" w:hAnsi="Times New Roman" w:cs="Times New Roman"/>
          <w:sz w:val="24"/>
          <w:szCs w:val="24"/>
        </w:rPr>
        <w:t xml:space="preserve">. This corresponds </w:t>
      </w:r>
      <w:r w:rsidR="00DF1676">
        <w:rPr>
          <w:rFonts w:ascii="Times New Roman" w:eastAsia="Times New Roman" w:hAnsi="Times New Roman" w:cs="Times New Roman"/>
          <w:sz w:val="24"/>
          <w:szCs w:val="24"/>
        </w:rPr>
        <w:t>to</w:t>
      </w:r>
      <w:r w:rsidR="00555A18">
        <w:rPr>
          <w:rFonts w:ascii="Times New Roman" w:eastAsia="Times New Roman" w:hAnsi="Times New Roman" w:cs="Times New Roman"/>
          <w:sz w:val="24"/>
          <w:szCs w:val="24"/>
        </w:rPr>
        <w:t xml:space="preserve"> Sethi’s article, which notes that constitutional litigation is not of much relevance to the average Indian (Sethi 2023, p 17). </w:t>
      </w:r>
      <w:r w:rsidR="006151F3">
        <w:rPr>
          <w:rFonts w:ascii="Times New Roman" w:eastAsia="Times New Roman" w:hAnsi="Times New Roman" w:cs="Times New Roman"/>
          <w:sz w:val="24"/>
          <w:szCs w:val="24"/>
        </w:rPr>
        <w:t xml:space="preserve">While enhanced constitutional literacy regarding the precise role and influence of courts </w:t>
      </w:r>
      <w:r w:rsidR="003A5B5F">
        <w:rPr>
          <w:rFonts w:ascii="Times New Roman" w:eastAsia="Times New Roman" w:hAnsi="Times New Roman" w:cs="Times New Roman"/>
          <w:sz w:val="24"/>
          <w:szCs w:val="24"/>
        </w:rPr>
        <w:t>within</w:t>
      </w:r>
      <w:r w:rsidR="006151F3">
        <w:rPr>
          <w:rFonts w:ascii="Times New Roman" w:eastAsia="Times New Roman" w:hAnsi="Times New Roman" w:cs="Times New Roman"/>
          <w:sz w:val="24"/>
          <w:szCs w:val="24"/>
        </w:rPr>
        <w:t xml:space="preserve"> the constitutional order may make some citizens resigned</w:t>
      </w:r>
      <w:r w:rsidR="003A5B5F">
        <w:rPr>
          <w:rFonts w:ascii="Times New Roman" w:eastAsia="Times New Roman" w:hAnsi="Times New Roman" w:cs="Times New Roman"/>
          <w:sz w:val="24"/>
          <w:szCs w:val="24"/>
        </w:rPr>
        <w:t xml:space="preserve"> to this feature of many contemporary democracies, others could be motivated to object</w:t>
      </w:r>
      <w:r w:rsidR="00AB523C">
        <w:rPr>
          <w:rFonts w:ascii="Times New Roman" w:eastAsia="Times New Roman" w:hAnsi="Times New Roman" w:cs="Times New Roman"/>
          <w:sz w:val="24"/>
          <w:szCs w:val="24"/>
        </w:rPr>
        <w:t xml:space="preserve"> and seek a recalibration of the relationship between democracy and jud</w:t>
      </w:r>
      <w:r w:rsidR="004C5EEF">
        <w:rPr>
          <w:rFonts w:ascii="Times New Roman" w:eastAsia="Times New Roman" w:hAnsi="Times New Roman" w:cs="Times New Roman"/>
          <w:sz w:val="24"/>
          <w:szCs w:val="24"/>
        </w:rPr>
        <w:t>ge-led</w:t>
      </w:r>
      <w:r w:rsidR="00AB523C">
        <w:rPr>
          <w:rFonts w:ascii="Times New Roman" w:eastAsia="Times New Roman" w:hAnsi="Times New Roman" w:cs="Times New Roman"/>
          <w:sz w:val="24"/>
          <w:szCs w:val="24"/>
        </w:rPr>
        <w:t xml:space="preserve"> </w:t>
      </w:r>
      <w:r w:rsidR="00AB523C" w:rsidRPr="004C5EEF">
        <w:rPr>
          <w:rFonts w:ascii="Times New Roman" w:eastAsia="Times New Roman" w:hAnsi="Times New Roman" w:cs="Times New Roman"/>
          <w:sz w:val="24"/>
          <w:szCs w:val="24"/>
        </w:rPr>
        <w:t>constitutional</w:t>
      </w:r>
      <w:r w:rsidR="00AB523C">
        <w:rPr>
          <w:rFonts w:ascii="Times New Roman" w:eastAsia="Times New Roman" w:hAnsi="Times New Roman" w:cs="Times New Roman"/>
          <w:sz w:val="24"/>
          <w:szCs w:val="24"/>
        </w:rPr>
        <w:t xml:space="preserve"> supremacy</w:t>
      </w:r>
      <w:r w:rsidR="003A5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Surveys from various jurisdictions have demonstrated that citizens are often unaware of court powers to strike down </w:t>
      </w:r>
      <w:proofErr w:type="gramStart"/>
      <w:r>
        <w:rPr>
          <w:rFonts w:ascii="Times New Roman" w:eastAsia="Times New Roman" w:hAnsi="Times New Roman" w:cs="Times New Roman"/>
          <w:sz w:val="24"/>
          <w:szCs w:val="24"/>
        </w:rPr>
        <w:t>laws, or</w:t>
      </w:r>
      <w:proofErr w:type="gramEnd"/>
      <w:r>
        <w:rPr>
          <w:rFonts w:ascii="Times New Roman" w:eastAsia="Times New Roman" w:hAnsi="Times New Roman" w:cs="Times New Roman"/>
          <w:sz w:val="24"/>
          <w:szCs w:val="24"/>
        </w:rPr>
        <w:t xml:space="preserve"> may think that particularly close </w:t>
      </w:r>
      <w:r w:rsidR="00736722">
        <w:rPr>
          <w:rFonts w:ascii="Times New Roman" w:eastAsia="Times New Roman" w:hAnsi="Times New Roman" w:cs="Times New Roman"/>
          <w:sz w:val="24"/>
          <w:szCs w:val="24"/>
        </w:rPr>
        <w:t xml:space="preserve">judicial </w:t>
      </w:r>
      <w:r>
        <w:rPr>
          <w:rFonts w:ascii="Times New Roman" w:eastAsia="Times New Roman" w:hAnsi="Times New Roman" w:cs="Times New Roman"/>
          <w:sz w:val="24"/>
          <w:szCs w:val="24"/>
        </w:rPr>
        <w:t xml:space="preserve">decisions (e.g., </w:t>
      </w:r>
      <w:r>
        <w:rPr>
          <w:rFonts w:ascii="Times New Roman" w:eastAsia="Times New Roman" w:hAnsi="Times New Roman" w:cs="Times New Roman"/>
          <w:sz w:val="24"/>
          <w:szCs w:val="24"/>
        </w:rPr>
        <w:lastRenderedPageBreak/>
        <w:t>5-4 decisions) are passed back to the legislature (Jones 2020, p 46). As Larry Alexander has written:</w:t>
      </w:r>
    </w:p>
    <w:p w14:paraId="00000014" w14:textId="258E4034" w:rsidR="00AF1EC0" w:rsidRDefault="00071739">
      <w:pPr>
        <w:spacing w:before="240" w:after="240"/>
        <w:ind w:left="860"/>
        <w:jc w:val="both"/>
        <w:rPr>
          <w:rFonts w:ascii="Times New Roman" w:eastAsia="Times New Roman" w:hAnsi="Times New Roman" w:cs="Times New Roman"/>
          <w:sz w:val="24"/>
          <w:szCs w:val="24"/>
        </w:rPr>
      </w:pPr>
      <w:r>
        <w:rPr>
          <w:rFonts w:ascii="Times New Roman" w:eastAsia="Times New Roman" w:hAnsi="Times New Roman" w:cs="Times New Roman"/>
        </w:rPr>
        <w:t xml:space="preserve">the real question then is whether the people are </w:t>
      </w:r>
      <w:proofErr w:type="gramStart"/>
      <w:r>
        <w:rPr>
          <w:rFonts w:ascii="Times New Roman" w:eastAsia="Times New Roman" w:hAnsi="Times New Roman" w:cs="Times New Roman"/>
        </w:rPr>
        <w:t>actually aware</w:t>
      </w:r>
      <w:proofErr w:type="gramEnd"/>
      <w:r>
        <w:rPr>
          <w:rFonts w:ascii="Times New Roman" w:eastAsia="Times New Roman" w:hAnsi="Times New Roman" w:cs="Times New Roman"/>
        </w:rPr>
        <w:t xml:space="preserve"> of what is going on. Is their acceptance itself dependent on their belief that the courts are not amending the constitution from the bench but are interpreting it? If so, then a constitutional crisis perhaps awaits (</w:t>
      </w:r>
      <w:r w:rsidR="00D375B8">
        <w:rPr>
          <w:rFonts w:ascii="Times New Roman" w:eastAsia="Times New Roman" w:hAnsi="Times New Roman" w:cs="Times New Roman"/>
        </w:rPr>
        <w:t xml:space="preserve">Alexander </w:t>
      </w:r>
      <w:r>
        <w:rPr>
          <w:rFonts w:ascii="Times New Roman" w:eastAsia="Times New Roman" w:hAnsi="Times New Roman" w:cs="Times New Roman"/>
        </w:rPr>
        <w:t>2011, p 23).</w:t>
      </w:r>
    </w:p>
    <w:p w14:paraId="08C0C2B6" w14:textId="7D27D99B" w:rsidR="006F3054" w:rsidRDefault="00810BC2" w:rsidP="006F305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observation </w:t>
      </w:r>
      <w:r w:rsidR="006F3054">
        <w:rPr>
          <w:rFonts w:ascii="Times New Roman" w:eastAsia="Times New Roman" w:hAnsi="Times New Roman" w:cs="Times New Roman"/>
          <w:sz w:val="24"/>
          <w:szCs w:val="24"/>
        </w:rPr>
        <w:t>suggest</w:t>
      </w:r>
      <w:r w:rsidR="00EA11E0">
        <w:rPr>
          <w:rFonts w:ascii="Times New Roman" w:eastAsia="Times New Roman" w:hAnsi="Times New Roman" w:cs="Times New Roman"/>
          <w:sz w:val="24"/>
          <w:szCs w:val="24"/>
        </w:rPr>
        <w:t>s</w:t>
      </w:r>
      <w:r w:rsidR="006F3054">
        <w:rPr>
          <w:rFonts w:ascii="Times New Roman" w:eastAsia="Times New Roman" w:hAnsi="Times New Roman" w:cs="Times New Roman"/>
          <w:sz w:val="24"/>
          <w:szCs w:val="24"/>
        </w:rPr>
        <w:t xml:space="preserve"> that </w:t>
      </w:r>
      <w:r w:rsidR="00D60BE9">
        <w:rPr>
          <w:rFonts w:ascii="Times New Roman" w:eastAsia="Times New Roman" w:hAnsi="Times New Roman" w:cs="Times New Roman"/>
          <w:sz w:val="24"/>
          <w:szCs w:val="24"/>
        </w:rPr>
        <w:t xml:space="preserve">improved literacy </w:t>
      </w:r>
      <w:r>
        <w:rPr>
          <w:rFonts w:ascii="Times New Roman" w:eastAsia="Times New Roman" w:hAnsi="Times New Roman" w:cs="Times New Roman"/>
          <w:sz w:val="24"/>
          <w:szCs w:val="24"/>
        </w:rPr>
        <w:t>could culminate in dissatisfaction with the design or functioning of the existing ‘operating manual’ aspects of the constitution</w:t>
      </w:r>
      <w:r w:rsidR="00C72F6B">
        <w:rPr>
          <w:rFonts w:ascii="Times New Roman" w:eastAsia="Times New Roman" w:hAnsi="Times New Roman" w:cs="Times New Roman"/>
          <w:sz w:val="24"/>
          <w:szCs w:val="24"/>
        </w:rPr>
        <w:t>. This could jeopardize the social legitimacy</w:t>
      </w:r>
      <w:r w:rsidR="00FB4801">
        <w:rPr>
          <w:rFonts w:ascii="Times New Roman" w:eastAsia="Times New Roman" w:hAnsi="Times New Roman" w:cs="Times New Roman"/>
          <w:sz w:val="24"/>
          <w:szCs w:val="24"/>
        </w:rPr>
        <w:t>—</w:t>
      </w:r>
      <w:r w:rsidR="0098296B">
        <w:rPr>
          <w:rFonts w:ascii="Times New Roman" w:eastAsia="Times New Roman" w:hAnsi="Times New Roman" w:cs="Times New Roman"/>
          <w:sz w:val="24"/>
          <w:szCs w:val="24"/>
        </w:rPr>
        <w:t>and in turn harm the effectiveness</w:t>
      </w:r>
      <w:r w:rsidR="00FB4801">
        <w:rPr>
          <w:rFonts w:ascii="Times New Roman" w:eastAsia="Times New Roman" w:hAnsi="Times New Roman" w:cs="Times New Roman"/>
          <w:sz w:val="24"/>
          <w:szCs w:val="24"/>
        </w:rPr>
        <w:t>—</w:t>
      </w:r>
      <w:r w:rsidR="0098296B">
        <w:rPr>
          <w:rFonts w:ascii="Times New Roman" w:eastAsia="Times New Roman" w:hAnsi="Times New Roman" w:cs="Times New Roman"/>
          <w:sz w:val="24"/>
          <w:szCs w:val="24"/>
        </w:rPr>
        <w:t xml:space="preserve">of </w:t>
      </w:r>
      <w:r w:rsidR="00C72F6B">
        <w:rPr>
          <w:rFonts w:ascii="Times New Roman" w:eastAsia="Times New Roman" w:hAnsi="Times New Roman" w:cs="Times New Roman"/>
          <w:sz w:val="24"/>
          <w:szCs w:val="24"/>
        </w:rPr>
        <w:t>some institutions, notably those with a counter-majoritarian character</w:t>
      </w:r>
      <w:r w:rsidR="00BF2B74">
        <w:rPr>
          <w:rFonts w:ascii="Times New Roman" w:eastAsia="Times New Roman" w:hAnsi="Times New Roman" w:cs="Times New Roman"/>
          <w:sz w:val="24"/>
          <w:szCs w:val="24"/>
        </w:rPr>
        <w:t xml:space="preserve"> that may not as easily countenance expressions of </w:t>
      </w:r>
      <w:r w:rsidR="002D2F4D">
        <w:rPr>
          <w:rFonts w:ascii="Times New Roman" w:eastAsia="Times New Roman" w:hAnsi="Times New Roman" w:cs="Times New Roman"/>
          <w:sz w:val="24"/>
          <w:szCs w:val="24"/>
        </w:rPr>
        <w:t xml:space="preserve">the custodian democratic will. </w:t>
      </w:r>
      <w:r w:rsidR="004C7E80">
        <w:rPr>
          <w:rFonts w:ascii="Times New Roman" w:eastAsia="Times New Roman" w:hAnsi="Times New Roman" w:cs="Times New Roman"/>
          <w:sz w:val="24"/>
          <w:szCs w:val="24"/>
        </w:rPr>
        <w:t>It</w:t>
      </w:r>
      <w:r w:rsidR="00C72F6B">
        <w:rPr>
          <w:rFonts w:ascii="Times New Roman" w:eastAsia="Times New Roman" w:hAnsi="Times New Roman" w:cs="Times New Roman"/>
          <w:sz w:val="24"/>
          <w:szCs w:val="24"/>
        </w:rPr>
        <w:t xml:space="preserve"> may also exacerbate feelings of futility when </w:t>
      </w:r>
      <w:r w:rsidR="004C7E80">
        <w:rPr>
          <w:rFonts w:ascii="Times New Roman" w:eastAsia="Times New Roman" w:hAnsi="Times New Roman" w:cs="Times New Roman"/>
          <w:sz w:val="24"/>
          <w:szCs w:val="24"/>
        </w:rPr>
        <w:t>discontented</w:t>
      </w:r>
      <w:r w:rsidR="00C72F6B">
        <w:rPr>
          <w:rFonts w:ascii="Times New Roman" w:eastAsia="Times New Roman" w:hAnsi="Times New Roman" w:cs="Times New Roman"/>
          <w:sz w:val="24"/>
          <w:szCs w:val="24"/>
        </w:rPr>
        <w:t xml:space="preserve"> citizens realize that their desires for change cannot come to fruition, for instance due to the amendment difficulties highlighted earlier.  </w:t>
      </w:r>
    </w:p>
    <w:p w14:paraId="00000016" w14:textId="7CD41B59" w:rsidR="00AF1EC0" w:rsidRDefault="00991AB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a</w:t>
      </w:r>
      <w:r w:rsidR="00071739">
        <w:rPr>
          <w:rFonts w:ascii="Times New Roman" w:eastAsia="Times New Roman" w:hAnsi="Times New Roman" w:cs="Times New Roman"/>
          <w:sz w:val="24"/>
          <w:szCs w:val="24"/>
        </w:rPr>
        <w:t xml:space="preserve">nother reason that increased </w:t>
      </w:r>
      <w:r w:rsidR="0008085E">
        <w:rPr>
          <w:rFonts w:ascii="Times New Roman" w:eastAsia="Times New Roman" w:hAnsi="Times New Roman" w:cs="Times New Roman"/>
          <w:sz w:val="24"/>
          <w:szCs w:val="24"/>
        </w:rPr>
        <w:t xml:space="preserve">constitutional </w:t>
      </w:r>
      <w:r w:rsidR="00071739">
        <w:rPr>
          <w:rFonts w:ascii="Times New Roman" w:eastAsia="Times New Roman" w:hAnsi="Times New Roman" w:cs="Times New Roman"/>
          <w:sz w:val="24"/>
          <w:szCs w:val="24"/>
        </w:rPr>
        <w:t xml:space="preserve">literacy may not be an unqualified good is that it could lead to increased constitutional idolatry, where people may drastically or persistently oversell the importance and effects of written constitutions (Levinson 1998; Jones 2020). </w:t>
      </w:r>
      <w:r w:rsidR="00073263">
        <w:rPr>
          <w:rFonts w:ascii="Times New Roman" w:eastAsia="Times New Roman" w:hAnsi="Times New Roman" w:cs="Times New Roman"/>
          <w:sz w:val="24"/>
          <w:szCs w:val="24"/>
        </w:rPr>
        <w:t xml:space="preserve">This may for instance happen in relation to preambles. </w:t>
      </w:r>
      <w:r w:rsidR="00071739">
        <w:rPr>
          <w:rFonts w:ascii="Times New Roman" w:eastAsia="Times New Roman" w:hAnsi="Times New Roman" w:cs="Times New Roman"/>
          <w:sz w:val="24"/>
          <w:szCs w:val="24"/>
        </w:rPr>
        <w:t>As explained in previous work,</w:t>
      </w:r>
    </w:p>
    <w:p w14:paraId="00000017" w14:textId="77777777" w:rsidR="00AF1EC0" w:rsidRDefault="00071739">
      <w:pPr>
        <w:spacing w:before="240" w:after="240"/>
        <w:ind w:left="860"/>
        <w:jc w:val="both"/>
        <w:rPr>
          <w:rFonts w:ascii="Times New Roman" w:eastAsia="Times New Roman" w:hAnsi="Times New Roman" w:cs="Times New Roman"/>
        </w:rPr>
      </w:pPr>
      <w:r>
        <w:rPr>
          <w:rFonts w:ascii="Times New Roman" w:eastAsia="Times New Roman" w:hAnsi="Times New Roman" w:cs="Times New Roman"/>
        </w:rPr>
        <w:t>[S]</w:t>
      </w:r>
      <w:proofErr w:type="spellStart"/>
      <w:r>
        <w:rPr>
          <w:rFonts w:ascii="Times New Roman" w:eastAsia="Times New Roman" w:hAnsi="Times New Roman" w:cs="Times New Roman"/>
        </w:rPr>
        <w:t>ome</w:t>
      </w:r>
      <w:proofErr w:type="spellEnd"/>
      <w:r>
        <w:rPr>
          <w:rFonts w:ascii="Times New Roman" w:eastAsia="Times New Roman" w:hAnsi="Times New Roman" w:cs="Times New Roman"/>
        </w:rPr>
        <w:t xml:space="preserve"> preambles contain elements that undeniably promote constitutional idolatry. This can happen through explications to a nation’s history, praise of the constitution’s genius, or even the claim that God’s guiding hand helped pen the document. While preambles possess the ability to inspire, they also possess the ability to mislead, and have the potential to foment nationalism (Jones 2020, p 7). </w:t>
      </w:r>
    </w:p>
    <w:p w14:paraId="00000018" w14:textId="702A11E7" w:rsidR="00AF1EC0" w:rsidRDefault="00A841BD" w:rsidP="000A0E6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Greater knowledge of the content and meaning of preambles </w:t>
      </w:r>
      <w:r w:rsidR="000A0E68">
        <w:rPr>
          <w:rFonts w:ascii="Times New Roman" w:eastAsia="Times New Roman" w:hAnsi="Times New Roman" w:cs="Times New Roman"/>
          <w:sz w:val="24"/>
          <w:szCs w:val="24"/>
        </w:rPr>
        <w:t xml:space="preserve">may result in self-referential thinking and lead to </w:t>
      </w:r>
      <w:r w:rsidR="00302B7F">
        <w:rPr>
          <w:rFonts w:ascii="Times New Roman" w:eastAsia="Times New Roman" w:hAnsi="Times New Roman" w:cs="Times New Roman"/>
          <w:sz w:val="24"/>
          <w:szCs w:val="24"/>
        </w:rPr>
        <w:t xml:space="preserve">resistance to change. One element to consider here concerns </w:t>
      </w:r>
      <w:r w:rsidR="00071739">
        <w:rPr>
          <w:rFonts w:ascii="Times New Roman" w:eastAsia="Times New Roman" w:hAnsi="Times New Roman" w:cs="Times New Roman"/>
          <w:sz w:val="24"/>
          <w:szCs w:val="24"/>
        </w:rPr>
        <w:t>deities being explicitly associated with a given constitutional text. For example, the 1975 Papua New Guinea Constitution says the following: ‘WE, THE PEOPLE, do now establish this sovereign nation and declare ourselves, under the guiding hand of God, to be the Independent State of Papua New Guinea’.</w:t>
      </w:r>
      <w:r w:rsidR="00071739">
        <w:rPr>
          <w:rFonts w:ascii="Times New Roman" w:eastAsia="Times New Roman" w:hAnsi="Times New Roman" w:cs="Times New Roman"/>
          <w:sz w:val="24"/>
          <w:szCs w:val="24"/>
          <w:vertAlign w:val="superscript"/>
        </w:rPr>
        <w:footnoteReference w:id="7"/>
      </w:r>
      <w:r w:rsidR="00071739">
        <w:rPr>
          <w:rFonts w:ascii="Times New Roman" w:eastAsia="Times New Roman" w:hAnsi="Times New Roman" w:cs="Times New Roman"/>
          <w:sz w:val="24"/>
          <w:szCs w:val="24"/>
        </w:rPr>
        <w:t xml:space="preserve"> The 1987 Constitution of the Philippines </w:t>
      </w:r>
      <w:r w:rsidR="00BF2B74">
        <w:rPr>
          <w:rFonts w:ascii="Times New Roman" w:eastAsia="Times New Roman" w:hAnsi="Times New Roman" w:cs="Times New Roman"/>
          <w:sz w:val="24"/>
          <w:szCs w:val="24"/>
        </w:rPr>
        <w:t>proclaims that</w:t>
      </w:r>
      <w:r w:rsidR="00071739">
        <w:rPr>
          <w:rFonts w:ascii="Times New Roman" w:eastAsia="Times New Roman" w:hAnsi="Times New Roman" w:cs="Times New Roman"/>
          <w:sz w:val="24"/>
          <w:szCs w:val="24"/>
        </w:rPr>
        <w:t>, ‘We the sovereign Filipino people, imploring the aid of Almighty God … do ordain and promulgate this Constitution’.</w:t>
      </w:r>
      <w:r w:rsidR="00071739">
        <w:rPr>
          <w:rFonts w:ascii="Times New Roman" w:eastAsia="Times New Roman" w:hAnsi="Times New Roman" w:cs="Times New Roman"/>
          <w:sz w:val="24"/>
          <w:szCs w:val="24"/>
          <w:vertAlign w:val="superscript"/>
        </w:rPr>
        <w:footnoteReference w:id="8"/>
      </w:r>
      <w:r w:rsidR="00071739">
        <w:rPr>
          <w:rFonts w:ascii="Times New Roman" w:eastAsia="Times New Roman" w:hAnsi="Times New Roman" w:cs="Times New Roman"/>
          <w:sz w:val="24"/>
          <w:szCs w:val="24"/>
        </w:rPr>
        <w:t xml:space="preserve"> And the 2014 Constitution of Tunisia exclaims, ‘We, in the name of the Tunisian people, with the help of God, draft this Constitution’.</w:t>
      </w:r>
      <w:r w:rsidR="00071739">
        <w:rPr>
          <w:rFonts w:ascii="Times New Roman" w:eastAsia="Times New Roman" w:hAnsi="Times New Roman" w:cs="Times New Roman"/>
          <w:sz w:val="24"/>
          <w:szCs w:val="24"/>
          <w:vertAlign w:val="superscript"/>
        </w:rPr>
        <w:footnoteReference w:id="9"/>
      </w:r>
      <w:r w:rsidR="00071739">
        <w:rPr>
          <w:rFonts w:ascii="Times New Roman" w:eastAsia="Times New Roman" w:hAnsi="Times New Roman" w:cs="Times New Roman"/>
          <w:sz w:val="24"/>
          <w:szCs w:val="24"/>
        </w:rPr>
        <w:t xml:space="preserve"> If citizens increasingly consult these documents, the explicit association with deities </w:t>
      </w:r>
      <w:r w:rsidR="0034486E">
        <w:rPr>
          <w:rFonts w:ascii="Times New Roman" w:eastAsia="Times New Roman" w:hAnsi="Times New Roman" w:cs="Times New Roman"/>
          <w:sz w:val="24"/>
          <w:szCs w:val="24"/>
        </w:rPr>
        <w:t xml:space="preserve">could very well </w:t>
      </w:r>
      <w:r w:rsidR="003E29CE">
        <w:rPr>
          <w:rFonts w:ascii="Times New Roman" w:eastAsia="Times New Roman" w:hAnsi="Times New Roman" w:cs="Times New Roman"/>
          <w:sz w:val="24"/>
          <w:szCs w:val="24"/>
        </w:rPr>
        <w:t xml:space="preserve">breed a sense of need </w:t>
      </w:r>
      <w:r w:rsidR="00FE6DA2">
        <w:rPr>
          <w:rFonts w:ascii="Times New Roman" w:eastAsia="Times New Roman" w:hAnsi="Times New Roman" w:cs="Times New Roman"/>
          <w:sz w:val="24"/>
          <w:szCs w:val="24"/>
        </w:rPr>
        <w:t xml:space="preserve">to venerate </w:t>
      </w:r>
      <w:r w:rsidR="00F009DF">
        <w:rPr>
          <w:rFonts w:ascii="Times New Roman" w:eastAsia="Times New Roman" w:hAnsi="Times New Roman" w:cs="Times New Roman"/>
          <w:sz w:val="24"/>
          <w:szCs w:val="24"/>
        </w:rPr>
        <w:t xml:space="preserve">the </w:t>
      </w:r>
      <w:r w:rsidR="00071739">
        <w:rPr>
          <w:rFonts w:ascii="Times New Roman" w:eastAsia="Times New Roman" w:hAnsi="Times New Roman" w:cs="Times New Roman"/>
          <w:sz w:val="24"/>
          <w:szCs w:val="24"/>
        </w:rPr>
        <w:t xml:space="preserve">Constitution, </w:t>
      </w:r>
      <w:r w:rsidR="00C476F4">
        <w:rPr>
          <w:rFonts w:ascii="Times New Roman" w:eastAsia="Times New Roman" w:hAnsi="Times New Roman" w:cs="Times New Roman"/>
          <w:sz w:val="24"/>
          <w:szCs w:val="24"/>
        </w:rPr>
        <w:t xml:space="preserve">warts and all, and </w:t>
      </w:r>
      <w:r w:rsidR="00C628BB">
        <w:rPr>
          <w:rFonts w:ascii="Times New Roman" w:eastAsia="Times New Roman" w:hAnsi="Times New Roman" w:cs="Times New Roman"/>
          <w:sz w:val="24"/>
          <w:szCs w:val="24"/>
        </w:rPr>
        <w:t xml:space="preserve">this could in turn </w:t>
      </w:r>
      <w:r w:rsidR="00071739">
        <w:rPr>
          <w:rFonts w:ascii="Times New Roman" w:eastAsia="Times New Roman" w:hAnsi="Times New Roman" w:cs="Times New Roman"/>
          <w:sz w:val="24"/>
          <w:szCs w:val="24"/>
        </w:rPr>
        <w:t xml:space="preserve">even </w:t>
      </w:r>
      <w:r w:rsidR="00F94A8E">
        <w:rPr>
          <w:rFonts w:ascii="Times New Roman" w:eastAsia="Times New Roman" w:hAnsi="Times New Roman" w:cs="Times New Roman"/>
          <w:sz w:val="24"/>
          <w:szCs w:val="24"/>
        </w:rPr>
        <w:t xml:space="preserve">shape perceptions of the </w:t>
      </w:r>
      <w:r w:rsidR="00560A7D">
        <w:rPr>
          <w:rFonts w:ascii="Times New Roman" w:eastAsia="Times New Roman" w:hAnsi="Times New Roman" w:cs="Times New Roman"/>
          <w:sz w:val="24"/>
          <w:szCs w:val="24"/>
        </w:rPr>
        <w:t xml:space="preserve">perceived (moral) </w:t>
      </w:r>
      <w:r w:rsidR="00F94A8E">
        <w:rPr>
          <w:rFonts w:ascii="Times New Roman" w:eastAsia="Times New Roman" w:hAnsi="Times New Roman" w:cs="Times New Roman"/>
          <w:sz w:val="24"/>
          <w:szCs w:val="24"/>
        </w:rPr>
        <w:t xml:space="preserve">permissibility or desirability of </w:t>
      </w:r>
      <w:r w:rsidR="00071739">
        <w:rPr>
          <w:rFonts w:ascii="Times New Roman" w:eastAsia="Times New Roman" w:hAnsi="Times New Roman" w:cs="Times New Roman"/>
          <w:sz w:val="24"/>
          <w:szCs w:val="24"/>
        </w:rPr>
        <w:lastRenderedPageBreak/>
        <w:t xml:space="preserve">constitutional </w:t>
      </w:r>
      <w:r w:rsidR="00F7744C">
        <w:rPr>
          <w:rFonts w:ascii="Times New Roman" w:eastAsia="Times New Roman" w:hAnsi="Times New Roman" w:cs="Times New Roman"/>
          <w:sz w:val="24"/>
          <w:szCs w:val="24"/>
        </w:rPr>
        <w:t>reform</w:t>
      </w:r>
      <w:r w:rsidR="0034486E">
        <w:rPr>
          <w:rFonts w:ascii="Times New Roman" w:eastAsia="Times New Roman" w:hAnsi="Times New Roman" w:cs="Times New Roman"/>
          <w:sz w:val="24"/>
          <w:szCs w:val="24"/>
        </w:rPr>
        <w:t>.</w:t>
      </w:r>
      <w:r w:rsidR="00071739">
        <w:rPr>
          <w:rFonts w:ascii="Times New Roman" w:eastAsia="Times New Roman" w:hAnsi="Times New Roman" w:cs="Times New Roman"/>
          <w:sz w:val="24"/>
          <w:szCs w:val="24"/>
        </w:rPr>
        <w:t xml:space="preserve"> Given that preambles are probably one of the most-read parts of a written constitution (</w:t>
      </w:r>
      <w:proofErr w:type="spellStart"/>
      <w:r w:rsidR="00071739">
        <w:rPr>
          <w:rFonts w:ascii="Times New Roman" w:eastAsia="Times New Roman" w:hAnsi="Times New Roman" w:cs="Times New Roman"/>
          <w:sz w:val="24"/>
          <w:szCs w:val="24"/>
        </w:rPr>
        <w:t>Orgad</w:t>
      </w:r>
      <w:proofErr w:type="spellEnd"/>
      <w:r w:rsidR="00071739">
        <w:rPr>
          <w:rFonts w:ascii="Times New Roman" w:eastAsia="Times New Roman" w:hAnsi="Times New Roman" w:cs="Times New Roman"/>
          <w:sz w:val="24"/>
          <w:szCs w:val="24"/>
        </w:rPr>
        <w:t xml:space="preserve"> 2010),</w:t>
      </w:r>
      <w:r w:rsidR="00071739">
        <w:rPr>
          <w:rFonts w:ascii="Times New Roman" w:eastAsia="Times New Roman" w:hAnsi="Times New Roman" w:cs="Times New Roman"/>
          <w:sz w:val="24"/>
          <w:szCs w:val="24"/>
          <w:vertAlign w:val="superscript"/>
        </w:rPr>
        <w:footnoteReference w:id="10"/>
      </w:r>
      <w:r w:rsidR="00071739">
        <w:rPr>
          <w:rFonts w:ascii="Times New Roman" w:eastAsia="Times New Roman" w:hAnsi="Times New Roman" w:cs="Times New Roman"/>
          <w:sz w:val="24"/>
          <w:szCs w:val="24"/>
        </w:rPr>
        <w:t xml:space="preserve"> these effects could be significant.</w:t>
      </w:r>
    </w:p>
    <w:p w14:paraId="2A516771" w14:textId="22DF2BE9" w:rsidR="005A564E"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Constitutional idolatry </w:t>
      </w:r>
      <w:r w:rsidR="00F009DF">
        <w:rPr>
          <w:rFonts w:ascii="Times New Roman" w:eastAsia="Times New Roman" w:hAnsi="Times New Roman" w:cs="Times New Roman"/>
          <w:sz w:val="24"/>
          <w:szCs w:val="24"/>
        </w:rPr>
        <w:t xml:space="preserve">could </w:t>
      </w:r>
      <w:r>
        <w:rPr>
          <w:rFonts w:ascii="Times New Roman" w:eastAsia="Times New Roman" w:hAnsi="Times New Roman" w:cs="Times New Roman"/>
          <w:sz w:val="24"/>
          <w:szCs w:val="24"/>
        </w:rPr>
        <w:t xml:space="preserve">also coalesce around a single issue or </w:t>
      </w:r>
      <w:r w:rsidR="00ED188D">
        <w:rPr>
          <w:rFonts w:ascii="Times New Roman" w:eastAsia="Times New Roman" w:hAnsi="Times New Roman" w:cs="Times New Roman"/>
          <w:sz w:val="24"/>
          <w:szCs w:val="24"/>
        </w:rPr>
        <w:t xml:space="preserve">(set of) </w:t>
      </w:r>
      <w:r>
        <w:rPr>
          <w:rFonts w:ascii="Times New Roman" w:eastAsia="Times New Roman" w:hAnsi="Times New Roman" w:cs="Times New Roman"/>
          <w:sz w:val="24"/>
          <w:szCs w:val="24"/>
        </w:rPr>
        <w:t>provision</w:t>
      </w:r>
      <w:r w:rsidR="00ED18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within a constitution. </w:t>
      </w:r>
      <w:r w:rsidR="00F009DF">
        <w:rPr>
          <w:rFonts w:ascii="Times New Roman" w:eastAsia="Times New Roman" w:hAnsi="Times New Roman" w:cs="Times New Roman"/>
          <w:sz w:val="24"/>
          <w:szCs w:val="24"/>
        </w:rPr>
        <w:t xml:space="preserve">In this regard, </w:t>
      </w:r>
      <w:proofErr w:type="gramStart"/>
      <w:r w:rsidR="00F009DF">
        <w:rPr>
          <w:rFonts w:ascii="Times New Roman" w:eastAsia="Times New Roman" w:hAnsi="Times New Roman" w:cs="Times New Roman"/>
          <w:sz w:val="24"/>
          <w:szCs w:val="24"/>
        </w:rPr>
        <w:t>it should be pointed out that</w:t>
      </w:r>
      <w:r>
        <w:rPr>
          <w:rFonts w:ascii="Times New Roman" w:eastAsia="Times New Roman" w:hAnsi="Times New Roman" w:cs="Times New Roman"/>
          <w:sz w:val="24"/>
          <w:szCs w:val="24"/>
        </w:rPr>
        <w:t xml:space="preserve"> constitutions</w:t>
      </w:r>
      <w:proofErr w:type="gramEnd"/>
      <w:r>
        <w:rPr>
          <w:rFonts w:ascii="Times New Roman" w:eastAsia="Times New Roman" w:hAnsi="Times New Roman" w:cs="Times New Roman"/>
          <w:sz w:val="24"/>
          <w:szCs w:val="24"/>
        </w:rPr>
        <w:t xml:space="preserve"> can and often do contain undemocratic, unfair, or far from idealistic arrangements (Dahl 2003). This happens because </w:t>
      </w:r>
      <w:r w:rsidR="00F009DF">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are compromise documents, the result of difficult or perhaps even rushed negotiations that may </w:t>
      </w:r>
      <w:r w:rsidR="00B858F9">
        <w:rPr>
          <w:rFonts w:ascii="Times New Roman" w:eastAsia="Times New Roman" w:hAnsi="Times New Roman" w:cs="Times New Roman"/>
          <w:sz w:val="24"/>
          <w:szCs w:val="24"/>
        </w:rPr>
        <w:t xml:space="preserve">culminate in texts that </w:t>
      </w:r>
      <w:r>
        <w:rPr>
          <w:rFonts w:ascii="Times New Roman" w:eastAsia="Times New Roman" w:hAnsi="Times New Roman" w:cs="Times New Roman"/>
          <w:sz w:val="24"/>
          <w:szCs w:val="24"/>
        </w:rPr>
        <w:t xml:space="preserve">contain substantial flaws, gaps, or questionable bargains. </w:t>
      </w:r>
      <w:r w:rsidR="00F1593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increase in constitutional literacy might </w:t>
      </w:r>
      <w:r w:rsidR="00B76388">
        <w:rPr>
          <w:rFonts w:ascii="Times New Roman" w:eastAsia="Times New Roman" w:hAnsi="Times New Roman" w:cs="Times New Roman"/>
          <w:sz w:val="24"/>
          <w:szCs w:val="24"/>
        </w:rPr>
        <w:t>result in the</w:t>
      </w:r>
      <w:r>
        <w:rPr>
          <w:rFonts w:ascii="Times New Roman" w:eastAsia="Times New Roman" w:hAnsi="Times New Roman" w:cs="Times New Roman"/>
          <w:sz w:val="24"/>
          <w:szCs w:val="24"/>
        </w:rPr>
        <w:t xml:space="preserve"> </w:t>
      </w:r>
      <w:r w:rsidR="008B4AFD">
        <w:rPr>
          <w:rFonts w:ascii="Times New Roman" w:eastAsia="Times New Roman" w:hAnsi="Times New Roman" w:cs="Times New Roman"/>
          <w:sz w:val="24"/>
          <w:szCs w:val="24"/>
        </w:rPr>
        <w:t>endorse</w:t>
      </w:r>
      <w:r w:rsidR="00B76388">
        <w:rPr>
          <w:rFonts w:ascii="Times New Roman" w:eastAsia="Times New Roman" w:hAnsi="Times New Roman" w:cs="Times New Roman"/>
          <w:sz w:val="24"/>
          <w:szCs w:val="24"/>
        </w:rPr>
        <w:t>ment</w:t>
      </w:r>
      <w:r w:rsidR="008B4AFD">
        <w:rPr>
          <w:rFonts w:ascii="Times New Roman" w:eastAsia="Times New Roman" w:hAnsi="Times New Roman" w:cs="Times New Roman"/>
          <w:sz w:val="24"/>
          <w:szCs w:val="24"/>
        </w:rPr>
        <w:t xml:space="preserve"> or even </w:t>
      </w:r>
      <w:r>
        <w:rPr>
          <w:rFonts w:ascii="Times New Roman" w:eastAsia="Times New Roman" w:hAnsi="Times New Roman" w:cs="Times New Roman"/>
          <w:sz w:val="24"/>
          <w:szCs w:val="24"/>
        </w:rPr>
        <w:t>promot</w:t>
      </w:r>
      <w:r w:rsidR="00B76388">
        <w:rPr>
          <w:rFonts w:ascii="Times New Roman" w:eastAsia="Times New Roman" w:hAnsi="Times New Roman" w:cs="Times New Roman"/>
          <w:sz w:val="24"/>
          <w:szCs w:val="24"/>
        </w:rPr>
        <w:t>ion of</w:t>
      </w:r>
      <w:r>
        <w:rPr>
          <w:rFonts w:ascii="Times New Roman" w:eastAsia="Times New Roman" w:hAnsi="Times New Roman" w:cs="Times New Roman"/>
          <w:sz w:val="24"/>
          <w:szCs w:val="24"/>
        </w:rPr>
        <w:t xml:space="preserve"> </w:t>
      </w:r>
      <w:r w:rsidR="00226033">
        <w:rPr>
          <w:rFonts w:ascii="Times New Roman" w:eastAsia="Times New Roman" w:hAnsi="Times New Roman" w:cs="Times New Roman"/>
          <w:sz w:val="24"/>
          <w:szCs w:val="24"/>
        </w:rPr>
        <w:t xml:space="preserve">such </w:t>
      </w:r>
      <w:r w:rsidR="00B76388">
        <w:rPr>
          <w:rFonts w:ascii="Times New Roman" w:eastAsia="Times New Roman" w:hAnsi="Times New Roman" w:cs="Times New Roman"/>
          <w:sz w:val="24"/>
          <w:szCs w:val="24"/>
        </w:rPr>
        <w:t xml:space="preserve">contentious </w:t>
      </w:r>
      <w:r w:rsidR="008B4AFD">
        <w:rPr>
          <w:rFonts w:ascii="Times New Roman" w:eastAsia="Times New Roman" w:hAnsi="Times New Roman" w:cs="Times New Roman"/>
          <w:sz w:val="24"/>
          <w:szCs w:val="24"/>
        </w:rPr>
        <w:t>designs</w:t>
      </w:r>
      <w:r>
        <w:rPr>
          <w:rFonts w:ascii="Times New Roman" w:eastAsia="Times New Roman" w:hAnsi="Times New Roman" w:cs="Times New Roman"/>
          <w:sz w:val="24"/>
          <w:szCs w:val="24"/>
        </w:rPr>
        <w:t>, galvanizing citizen support around problematic arrangements and possibly making future change unlikely or much more difficult. Perhaps the most significant examples of this are the Three-Fifths Compromise in America’s 1789 Constitution,</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or the Second Amendment right to keep and bear arms.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The latter has almost a cult following among supporters (Franks 2019, </w:t>
      </w:r>
      <w:proofErr w:type="spellStart"/>
      <w:r>
        <w:rPr>
          <w:rFonts w:ascii="Times New Roman" w:eastAsia="Times New Roman" w:hAnsi="Times New Roman" w:cs="Times New Roman"/>
          <w:sz w:val="24"/>
          <w:szCs w:val="24"/>
        </w:rPr>
        <w:t>chp</w:t>
      </w:r>
      <w:proofErr w:type="spellEnd"/>
      <w:r>
        <w:rPr>
          <w:rFonts w:ascii="Times New Roman" w:eastAsia="Times New Roman" w:hAnsi="Times New Roman" w:cs="Times New Roman"/>
          <w:sz w:val="24"/>
          <w:szCs w:val="24"/>
        </w:rPr>
        <w:t xml:space="preserve"> 2), and is used by some as a textbook example of individual rights vis-</w:t>
      </w:r>
      <w:r w:rsidR="00515D34">
        <w:rPr>
          <w:rFonts w:ascii="Times New Roman" w:eastAsia="Times New Roman" w:hAnsi="Times New Roman" w:cs="Times New Roman"/>
          <w:sz w:val="24"/>
          <w:szCs w:val="24"/>
        </w:rPr>
        <w:t>à</w:t>
      </w:r>
      <w:r>
        <w:rPr>
          <w:rFonts w:ascii="Times New Roman" w:eastAsia="Times New Roman" w:hAnsi="Times New Roman" w:cs="Times New Roman"/>
          <w:sz w:val="24"/>
          <w:szCs w:val="24"/>
        </w:rPr>
        <w:t>-vis the government, even though its contemporary usefulness is highly contested</w:t>
      </w:r>
      <w:r w:rsidR="00F41242">
        <w:rPr>
          <w:rFonts w:ascii="Times New Roman" w:eastAsia="Times New Roman" w:hAnsi="Times New Roman" w:cs="Times New Roman"/>
          <w:sz w:val="24"/>
          <w:szCs w:val="24"/>
        </w:rPr>
        <w:t xml:space="preserve">, while its cult followed is moreover based on a </w:t>
      </w:r>
      <w:r w:rsidR="00914348">
        <w:rPr>
          <w:rFonts w:ascii="Times New Roman" w:eastAsia="Times New Roman" w:hAnsi="Times New Roman" w:cs="Times New Roman"/>
          <w:sz w:val="24"/>
          <w:szCs w:val="24"/>
        </w:rPr>
        <w:t>questionable</w:t>
      </w:r>
      <w:r w:rsidR="00F41242">
        <w:rPr>
          <w:rFonts w:ascii="Times New Roman" w:eastAsia="Times New Roman" w:hAnsi="Times New Roman" w:cs="Times New Roman"/>
          <w:sz w:val="24"/>
          <w:szCs w:val="24"/>
        </w:rPr>
        <w:t xml:space="preserve"> interpretation of what the provision actually means</w:t>
      </w:r>
      <w:r>
        <w:rPr>
          <w:rFonts w:ascii="Times New Roman" w:eastAsia="Times New Roman" w:hAnsi="Times New Roman" w:cs="Times New Roman"/>
          <w:sz w:val="24"/>
          <w:szCs w:val="24"/>
        </w:rPr>
        <w:t xml:space="preserve">. Another example is how the One China principle and the prospects of unification with China were embedded in Taiwan’s 1947 Constitution, </w:t>
      </w:r>
      <w:r w:rsidR="00515D34">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 xml:space="preserve">these probably do not reflect the current beliefs and loyalties within the Taiwanese population (Lin 2021; Lin 2023). Yet, supporters of the One China policy can easily point to the constitutional text </w:t>
      </w:r>
      <w:r w:rsidR="00490B8A">
        <w:rPr>
          <w:rFonts w:ascii="Times New Roman" w:eastAsia="Times New Roman" w:hAnsi="Times New Roman" w:cs="Times New Roman"/>
          <w:sz w:val="24"/>
          <w:szCs w:val="24"/>
        </w:rPr>
        <w:t xml:space="preserve">in the context of debates about </w:t>
      </w:r>
      <w:r>
        <w:rPr>
          <w:rFonts w:ascii="Times New Roman" w:eastAsia="Times New Roman" w:hAnsi="Times New Roman" w:cs="Times New Roman"/>
          <w:sz w:val="24"/>
          <w:szCs w:val="24"/>
        </w:rPr>
        <w:t xml:space="preserve">the issue, providing a robust official retort to any challengers. </w:t>
      </w:r>
      <w:r w:rsidR="00DB7A4C">
        <w:rPr>
          <w:rFonts w:ascii="Times New Roman" w:eastAsia="Times New Roman" w:hAnsi="Times New Roman" w:cs="Times New Roman"/>
          <w:sz w:val="24"/>
          <w:szCs w:val="24"/>
        </w:rPr>
        <w:t xml:space="preserve">We thus see again </w:t>
      </w:r>
      <w:r>
        <w:rPr>
          <w:rFonts w:ascii="Times New Roman" w:eastAsia="Times New Roman" w:hAnsi="Times New Roman" w:cs="Times New Roman"/>
          <w:sz w:val="24"/>
          <w:szCs w:val="24"/>
        </w:rPr>
        <w:t xml:space="preserve">that sometimes </w:t>
      </w:r>
      <w:r w:rsidR="00116640">
        <w:rPr>
          <w:rFonts w:ascii="Times New Roman" w:eastAsia="Times New Roman" w:hAnsi="Times New Roman" w:cs="Times New Roman"/>
          <w:sz w:val="24"/>
          <w:szCs w:val="24"/>
        </w:rPr>
        <w:t xml:space="preserve">improved constitutional </w:t>
      </w:r>
      <w:r>
        <w:rPr>
          <w:rFonts w:ascii="Times New Roman" w:eastAsia="Times New Roman" w:hAnsi="Times New Roman" w:cs="Times New Roman"/>
          <w:sz w:val="24"/>
          <w:szCs w:val="24"/>
        </w:rPr>
        <w:t xml:space="preserve">literacy may not benefit </w:t>
      </w:r>
      <w:r w:rsidR="00321A0B">
        <w:rPr>
          <w:rFonts w:ascii="Times New Roman" w:eastAsia="Times New Roman" w:hAnsi="Times New Roman" w:cs="Times New Roman"/>
          <w:sz w:val="24"/>
          <w:szCs w:val="24"/>
        </w:rPr>
        <w:t xml:space="preserve">the overall quality or design of </w:t>
      </w:r>
      <w:r>
        <w:rPr>
          <w:rFonts w:ascii="Times New Roman" w:eastAsia="Times New Roman" w:hAnsi="Times New Roman" w:cs="Times New Roman"/>
          <w:sz w:val="24"/>
          <w:szCs w:val="24"/>
        </w:rPr>
        <w:t>constitutional democracy</w:t>
      </w:r>
      <w:r w:rsidR="00321A0B">
        <w:rPr>
          <w:rFonts w:ascii="Times New Roman" w:eastAsia="Times New Roman" w:hAnsi="Times New Roman" w:cs="Times New Roman"/>
          <w:sz w:val="24"/>
          <w:szCs w:val="24"/>
        </w:rPr>
        <w:t xml:space="preserve"> in a jurisdiction</w:t>
      </w:r>
      <w:r>
        <w:rPr>
          <w:rFonts w:ascii="Times New Roman" w:eastAsia="Times New Roman" w:hAnsi="Times New Roman" w:cs="Times New Roman"/>
          <w:sz w:val="24"/>
          <w:szCs w:val="24"/>
        </w:rPr>
        <w:t>, especially when deficiencies</w:t>
      </w:r>
      <w:r w:rsidR="0046399A">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compromises become </w:t>
      </w:r>
      <w:r w:rsidR="00A8434E">
        <w:rPr>
          <w:rFonts w:ascii="Times New Roman" w:eastAsia="Times New Roman" w:hAnsi="Times New Roman" w:cs="Times New Roman"/>
          <w:sz w:val="24"/>
          <w:szCs w:val="24"/>
        </w:rPr>
        <w:t xml:space="preserve">the object of reverence for (part of) the population. </w:t>
      </w:r>
    </w:p>
    <w:p w14:paraId="0D103255" w14:textId="4287389C" w:rsidR="00073E4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what if citizens knew more about the history of their constitutions? Some citizens may be disturbed to know that their </w:t>
      </w:r>
      <w:r w:rsidR="00C11758">
        <w:rPr>
          <w:rFonts w:ascii="Times New Roman" w:eastAsia="Times New Roman" w:hAnsi="Times New Roman" w:cs="Times New Roman"/>
          <w:sz w:val="24"/>
          <w:szCs w:val="24"/>
        </w:rPr>
        <w:t>C</w:t>
      </w:r>
      <w:r>
        <w:rPr>
          <w:rFonts w:ascii="Times New Roman" w:eastAsia="Times New Roman" w:hAnsi="Times New Roman" w:cs="Times New Roman"/>
          <w:sz w:val="24"/>
          <w:szCs w:val="24"/>
        </w:rPr>
        <w:t>onstitution was written entirely or partially by outsiders (e.g., the Japanese Constitution),</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not ratified by the </w:t>
      </w:r>
      <w:r w:rsidR="00C11758">
        <w:rPr>
          <w:rFonts w:ascii="Times New Roman" w:eastAsia="Times New Roman" w:hAnsi="Times New Roman" w:cs="Times New Roman"/>
          <w:sz w:val="24"/>
          <w:szCs w:val="24"/>
        </w:rPr>
        <w:t xml:space="preserve">country’s </w:t>
      </w:r>
      <w:r>
        <w:rPr>
          <w:rFonts w:ascii="Times New Roman" w:eastAsia="Times New Roman" w:hAnsi="Times New Roman" w:cs="Times New Roman"/>
          <w:sz w:val="24"/>
          <w:szCs w:val="24"/>
        </w:rPr>
        <w:t>citizens in a public vote (e.g., the German Basic Law),</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or was written for an entirely different state (e.g., the Taiwanese Constitution).</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Or, perhaps citizens may be disturbed to know that their Constitution was written by slaveholders, or that their supposed ‘founders’ held other views that would be considered unacceptable—even vile—by contemporary standards. Some of these realizations are undoubtedly playing out today</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and raise </w:t>
      </w:r>
      <w:r w:rsidR="00073E40">
        <w:rPr>
          <w:rFonts w:ascii="Times New Roman" w:eastAsia="Times New Roman" w:hAnsi="Times New Roman" w:cs="Times New Roman"/>
          <w:sz w:val="24"/>
          <w:szCs w:val="24"/>
        </w:rPr>
        <w:t xml:space="preserve">the prospect of damaging the </w:t>
      </w:r>
      <w:r w:rsidR="00E15827">
        <w:rPr>
          <w:rFonts w:ascii="Times New Roman" w:eastAsia="Times New Roman" w:hAnsi="Times New Roman" w:cs="Times New Roman"/>
          <w:sz w:val="24"/>
          <w:szCs w:val="24"/>
        </w:rPr>
        <w:t>regard in which the supreme law of the land is held and its ability to act as a powerful</w:t>
      </w:r>
      <w:r w:rsidR="00E91161">
        <w:rPr>
          <w:rFonts w:ascii="Times New Roman" w:eastAsia="Times New Roman" w:hAnsi="Times New Roman" w:cs="Times New Roman"/>
          <w:sz w:val="24"/>
          <w:szCs w:val="24"/>
        </w:rPr>
        <w:t xml:space="preserve">, and unifying, national symbol. </w:t>
      </w:r>
    </w:p>
    <w:p w14:paraId="70874283" w14:textId="5FF4E26D" w:rsidR="00991ABE" w:rsidRDefault="00D8527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none of the challenges </w:t>
      </w:r>
      <w:r w:rsidR="00B23AEC">
        <w:rPr>
          <w:rFonts w:ascii="Times New Roman" w:eastAsia="Times New Roman" w:hAnsi="Times New Roman" w:cs="Times New Roman"/>
          <w:sz w:val="24"/>
          <w:szCs w:val="24"/>
        </w:rPr>
        <w:t xml:space="preserve">mentioned in this </w:t>
      </w:r>
      <w:r w:rsidR="007D7FA9">
        <w:rPr>
          <w:rFonts w:ascii="Times New Roman" w:eastAsia="Times New Roman" w:hAnsi="Times New Roman" w:cs="Times New Roman"/>
          <w:sz w:val="24"/>
          <w:szCs w:val="24"/>
        </w:rPr>
        <w:t>section</w:t>
      </w:r>
      <w:r w:rsidR="00B23A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00B23AEC">
        <w:rPr>
          <w:rFonts w:ascii="Times New Roman" w:eastAsia="Times New Roman" w:hAnsi="Times New Roman" w:cs="Times New Roman"/>
          <w:sz w:val="24"/>
          <w:szCs w:val="24"/>
        </w:rPr>
        <w:t>, in our view,</w:t>
      </w:r>
      <w:r>
        <w:rPr>
          <w:rFonts w:ascii="Times New Roman" w:eastAsia="Times New Roman" w:hAnsi="Times New Roman" w:cs="Times New Roman"/>
          <w:sz w:val="24"/>
          <w:szCs w:val="24"/>
        </w:rPr>
        <w:t xml:space="preserve"> fatal to the project of expanding constitutional literacy, they are aspects that should be taken into consideration when thinking about how and why to expand </w:t>
      </w:r>
      <w:r w:rsidR="007D7FA9">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literacy</w:t>
      </w:r>
      <w:r w:rsidR="00415AEA">
        <w:rPr>
          <w:rFonts w:ascii="Times New Roman" w:eastAsia="Times New Roman" w:hAnsi="Times New Roman" w:cs="Times New Roman"/>
          <w:sz w:val="24"/>
          <w:szCs w:val="24"/>
        </w:rPr>
        <w:t xml:space="preserve"> to minimize any potential negative effects of projects to achieve this objective</w:t>
      </w:r>
      <w:r>
        <w:rPr>
          <w:rFonts w:ascii="Times New Roman" w:eastAsia="Times New Roman" w:hAnsi="Times New Roman" w:cs="Times New Roman"/>
          <w:sz w:val="24"/>
          <w:szCs w:val="24"/>
        </w:rPr>
        <w:t>.</w:t>
      </w:r>
      <w:r w:rsidR="00401EE2">
        <w:rPr>
          <w:rFonts w:ascii="Times New Roman" w:eastAsia="Times New Roman" w:hAnsi="Times New Roman" w:cs="Times New Roman"/>
          <w:sz w:val="24"/>
          <w:szCs w:val="24"/>
        </w:rPr>
        <w:t xml:space="preserve"> </w:t>
      </w:r>
    </w:p>
    <w:p w14:paraId="0000001C" w14:textId="50688A93" w:rsidR="00AF1EC0" w:rsidRDefault="00D81B82">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Taking</w:t>
      </w:r>
      <w:r w:rsidR="00071739">
        <w:rPr>
          <w:rFonts w:ascii="Times New Roman" w:eastAsia="Times New Roman" w:hAnsi="Times New Roman" w:cs="Times New Roman"/>
          <w:b/>
          <w:sz w:val="28"/>
          <w:szCs w:val="28"/>
        </w:rPr>
        <w:t xml:space="preserve"> constitutional literacy</w:t>
      </w:r>
      <w:r>
        <w:rPr>
          <w:rFonts w:ascii="Times New Roman" w:eastAsia="Times New Roman" w:hAnsi="Times New Roman" w:cs="Times New Roman"/>
          <w:b/>
          <w:sz w:val="28"/>
          <w:szCs w:val="28"/>
        </w:rPr>
        <w:t xml:space="preserve"> forward</w:t>
      </w:r>
    </w:p>
    <w:p w14:paraId="3B3C1143" w14:textId="79B3D7CD" w:rsidR="00415AEA" w:rsidRDefault="00D81B8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provided a sense of the current thinking regarding </w:t>
      </w:r>
      <w:r w:rsidR="00C67E0D">
        <w:rPr>
          <w:rFonts w:ascii="Times New Roman" w:eastAsia="Times New Roman" w:hAnsi="Times New Roman" w:cs="Times New Roman"/>
          <w:sz w:val="24"/>
          <w:szCs w:val="24"/>
        </w:rPr>
        <w:t xml:space="preserve">the meaning and scope of </w:t>
      </w:r>
      <w:r>
        <w:rPr>
          <w:rFonts w:ascii="Times New Roman" w:eastAsia="Times New Roman" w:hAnsi="Times New Roman" w:cs="Times New Roman"/>
          <w:sz w:val="24"/>
          <w:szCs w:val="24"/>
        </w:rPr>
        <w:t xml:space="preserve">constitutional literacy and the </w:t>
      </w:r>
      <w:r w:rsidR="00401EE2">
        <w:rPr>
          <w:rFonts w:ascii="Times New Roman" w:eastAsia="Times New Roman" w:hAnsi="Times New Roman" w:cs="Times New Roman"/>
          <w:sz w:val="24"/>
          <w:szCs w:val="24"/>
        </w:rPr>
        <w:t xml:space="preserve">provocations that </w:t>
      </w:r>
      <w:r w:rsidR="00C67E0D">
        <w:rPr>
          <w:rFonts w:ascii="Times New Roman" w:eastAsia="Times New Roman" w:hAnsi="Times New Roman" w:cs="Times New Roman"/>
          <w:sz w:val="24"/>
          <w:szCs w:val="24"/>
        </w:rPr>
        <w:t>may arise in</w:t>
      </w:r>
      <w:r w:rsidR="00860FBC">
        <w:rPr>
          <w:rFonts w:ascii="Times New Roman" w:eastAsia="Times New Roman" w:hAnsi="Times New Roman" w:cs="Times New Roman"/>
          <w:sz w:val="24"/>
          <w:szCs w:val="24"/>
        </w:rPr>
        <w:t xml:space="preserve"> strengthening its presence within society</w:t>
      </w:r>
      <w:r w:rsidR="00C67E0D">
        <w:rPr>
          <w:rFonts w:ascii="Times New Roman" w:eastAsia="Times New Roman" w:hAnsi="Times New Roman" w:cs="Times New Roman"/>
          <w:sz w:val="24"/>
          <w:szCs w:val="24"/>
        </w:rPr>
        <w:t xml:space="preserve">, this section aims to identify ways to take the literacy project forward in both theory and practice.  </w:t>
      </w:r>
    </w:p>
    <w:p w14:paraId="0000001E" w14:textId="77777777" w:rsidR="00AF1EC0" w:rsidRDefault="00071739">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future research agenda</w:t>
      </w:r>
    </w:p>
    <w:p w14:paraId="4CC53F7C" w14:textId="03E73137" w:rsidR="00740F7B" w:rsidRDefault="00FB685B" w:rsidP="00F9260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its most </w:t>
      </w:r>
      <w:r w:rsidR="004022B3">
        <w:rPr>
          <w:rFonts w:ascii="Times New Roman" w:eastAsia="Times New Roman" w:hAnsi="Times New Roman" w:cs="Times New Roman"/>
          <w:sz w:val="24"/>
          <w:szCs w:val="24"/>
        </w:rPr>
        <w:t>basic</w:t>
      </w:r>
      <w:r w:rsidR="001D19D8">
        <w:rPr>
          <w:rFonts w:ascii="Times New Roman" w:eastAsia="Times New Roman" w:hAnsi="Times New Roman" w:cs="Times New Roman"/>
          <w:sz w:val="24"/>
          <w:szCs w:val="24"/>
        </w:rPr>
        <w:t>, t</w:t>
      </w:r>
      <w:r w:rsidR="00071739">
        <w:rPr>
          <w:rFonts w:ascii="Times New Roman" w:eastAsia="Times New Roman" w:hAnsi="Times New Roman" w:cs="Times New Roman"/>
          <w:sz w:val="24"/>
          <w:szCs w:val="24"/>
        </w:rPr>
        <w:t xml:space="preserve">he field is calling out for more </w:t>
      </w:r>
      <w:r w:rsidR="001D19D8">
        <w:rPr>
          <w:rFonts w:ascii="Times New Roman" w:eastAsia="Times New Roman" w:hAnsi="Times New Roman" w:cs="Times New Roman"/>
          <w:sz w:val="24"/>
          <w:szCs w:val="24"/>
        </w:rPr>
        <w:t xml:space="preserve">detailed and duly contextualized </w:t>
      </w:r>
      <w:r w:rsidR="00071739">
        <w:rPr>
          <w:rFonts w:ascii="Times New Roman" w:eastAsia="Times New Roman" w:hAnsi="Times New Roman" w:cs="Times New Roman"/>
          <w:sz w:val="24"/>
          <w:szCs w:val="24"/>
        </w:rPr>
        <w:t>studies of constitutional literacy</w:t>
      </w:r>
      <w:r w:rsidR="00472260">
        <w:rPr>
          <w:rFonts w:ascii="Times New Roman" w:eastAsia="Times New Roman" w:hAnsi="Times New Roman" w:cs="Times New Roman"/>
          <w:sz w:val="24"/>
          <w:szCs w:val="24"/>
        </w:rPr>
        <w:t xml:space="preserve"> to provide us with a better sense of how this important notion fares in practice</w:t>
      </w:r>
      <w:r w:rsidR="00071739">
        <w:rPr>
          <w:rFonts w:ascii="Times New Roman" w:eastAsia="Times New Roman" w:hAnsi="Times New Roman" w:cs="Times New Roman"/>
          <w:sz w:val="24"/>
          <w:szCs w:val="24"/>
        </w:rPr>
        <w:t>.</w:t>
      </w:r>
      <w:r w:rsidR="00472260">
        <w:rPr>
          <w:rFonts w:ascii="Times New Roman" w:eastAsia="Times New Roman" w:hAnsi="Times New Roman" w:cs="Times New Roman"/>
          <w:sz w:val="24"/>
          <w:szCs w:val="24"/>
        </w:rPr>
        <w:t xml:space="preserve"> </w:t>
      </w:r>
      <w:r w:rsidR="00071739">
        <w:rPr>
          <w:rFonts w:ascii="Times New Roman" w:eastAsia="Times New Roman" w:hAnsi="Times New Roman" w:cs="Times New Roman"/>
          <w:sz w:val="24"/>
          <w:szCs w:val="24"/>
        </w:rPr>
        <w:t xml:space="preserve">The </w:t>
      </w:r>
      <w:r w:rsidR="001D19D8">
        <w:rPr>
          <w:rFonts w:ascii="Times New Roman" w:eastAsia="Times New Roman" w:hAnsi="Times New Roman" w:cs="Times New Roman"/>
          <w:sz w:val="24"/>
          <w:szCs w:val="24"/>
        </w:rPr>
        <w:t xml:space="preserve">contributions that make up </w:t>
      </w:r>
      <w:r w:rsidR="00071739">
        <w:rPr>
          <w:rFonts w:ascii="Times New Roman" w:eastAsia="Times New Roman" w:hAnsi="Times New Roman" w:cs="Times New Roman"/>
          <w:sz w:val="24"/>
          <w:szCs w:val="24"/>
        </w:rPr>
        <w:t xml:space="preserve">this special issue provide extremely valuable insights into how </w:t>
      </w:r>
      <w:r w:rsidR="00472260">
        <w:rPr>
          <w:rFonts w:ascii="Times New Roman" w:eastAsia="Times New Roman" w:hAnsi="Times New Roman" w:cs="Times New Roman"/>
          <w:sz w:val="24"/>
          <w:szCs w:val="24"/>
        </w:rPr>
        <w:t xml:space="preserve">a range of </w:t>
      </w:r>
      <w:r w:rsidR="00071739">
        <w:rPr>
          <w:rFonts w:ascii="Times New Roman" w:eastAsia="Times New Roman" w:hAnsi="Times New Roman" w:cs="Times New Roman"/>
          <w:sz w:val="24"/>
          <w:szCs w:val="24"/>
        </w:rPr>
        <w:t xml:space="preserve">jurisdictions </w:t>
      </w:r>
      <w:r w:rsidR="001D19D8">
        <w:rPr>
          <w:rFonts w:ascii="Times New Roman" w:eastAsia="Times New Roman" w:hAnsi="Times New Roman" w:cs="Times New Roman"/>
          <w:sz w:val="24"/>
          <w:szCs w:val="24"/>
        </w:rPr>
        <w:t xml:space="preserve">have </w:t>
      </w:r>
      <w:r w:rsidR="00071739">
        <w:rPr>
          <w:rFonts w:ascii="Times New Roman" w:eastAsia="Times New Roman" w:hAnsi="Times New Roman" w:cs="Times New Roman"/>
          <w:sz w:val="24"/>
          <w:szCs w:val="24"/>
        </w:rPr>
        <w:t>handled challenges in relation to constitutional literacy, such as those put forward by a global pandemic (</w:t>
      </w:r>
      <w:r w:rsidR="00523421">
        <w:rPr>
          <w:rFonts w:ascii="Times New Roman" w:eastAsia="Times New Roman" w:hAnsi="Times New Roman" w:cs="Times New Roman"/>
          <w:sz w:val="24"/>
          <w:szCs w:val="24"/>
        </w:rPr>
        <w:t>V</w:t>
      </w:r>
      <w:r w:rsidR="00071739">
        <w:rPr>
          <w:rFonts w:ascii="Times New Roman" w:eastAsia="Times New Roman" w:hAnsi="Times New Roman" w:cs="Times New Roman"/>
          <w:sz w:val="24"/>
          <w:szCs w:val="24"/>
        </w:rPr>
        <w:t xml:space="preserve">an </w:t>
      </w:r>
      <w:proofErr w:type="spellStart"/>
      <w:r w:rsidR="00071739">
        <w:rPr>
          <w:rFonts w:ascii="Times New Roman" w:eastAsia="Times New Roman" w:hAnsi="Times New Roman" w:cs="Times New Roman"/>
          <w:sz w:val="24"/>
          <w:szCs w:val="24"/>
        </w:rPr>
        <w:t>Vugt</w:t>
      </w:r>
      <w:proofErr w:type="spellEnd"/>
      <w:r w:rsidR="00071739">
        <w:rPr>
          <w:rFonts w:ascii="Times New Roman" w:eastAsia="Times New Roman" w:hAnsi="Times New Roman" w:cs="Times New Roman"/>
          <w:sz w:val="24"/>
          <w:szCs w:val="24"/>
        </w:rPr>
        <w:t xml:space="preserve"> 2023), but also those in relation to the direction </w:t>
      </w:r>
      <w:r w:rsidR="001D19D8">
        <w:rPr>
          <w:rFonts w:ascii="Times New Roman" w:eastAsia="Times New Roman" w:hAnsi="Times New Roman" w:cs="Times New Roman"/>
          <w:sz w:val="24"/>
          <w:szCs w:val="24"/>
        </w:rPr>
        <w:t>that constitutional democracy seems to be taking</w:t>
      </w:r>
      <w:r w:rsidR="00071739">
        <w:rPr>
          <w:rFonts w:ascii="Times New Roman" w:eastAsia="Times New Roman" w:hAnsi="Times New Roman" w:cs="Times New Roman"/>
          <w:sz w:val="24"/>
          <w:szCs w:val="24"/>
        </w:rPr>
        <w:t xml:space="preserve"> (Sethi 2023; </w:t>
      </w:r>
      <w:proofErr w:type="spellStart"/>
      <w:r w:rsidR="00071739">
        <w:rPr>
          <w:rFonts w:ascii="Times New Roman" w:eastAsia="Times New Roman" w:hAnsi="Times New Roman" w:cs="Times New Roman"/>
          <w:sz w:val="24"/>
          <w:szCs w:val="24"/>
        </w:rPr>
        <w:t>Olcay</w:t>
      </w:r>
      <w:proofErr w:type="spellEnd"/>
      <w:r w:rsidR="00071739">
        <w:rPr>
          <w:rFonts w:ascii="Times New Roman" w:eastAsia="Times New Roman" w:hAnsi="Times New Roman" w:cs="Times New Roman"/>
          <w:sz w:val="24"/>
          <w:szCs w:val="24"/>
        </w:rPr>
        <w:t xml:space="preserve"> 2023).</w:t>
      </w:r>
      <w:r w:rsidR="007761E6">
        <w:rPr>
          <w:rFonts w:ascii="Times New Roman" w:eastAsia="Times New Roman" w:hAnsi="Times New Roman" w:cs="Times New Roman"/>
          <w:sz w:val="24"/>
          <w:szCs w:val="24"/>
        </w:rPr>
        <w:t xml:space="preserve"> </w:t>
      </w:r>
      <w:r w:rsidR="00572487">
        <w:rPr>
          <w:rFonts w:ascii="Times New Roman" w:eastAsia="Times New Roman" w:hAnsi="Times New Roman" w:cs="Times New Roman"/>
          <w:sz w:val="24"/>
          <w:szCs w:val="24"/>
        </w:rPr>
        <w:t>Since</w:t>
      </w:r>
      <w:r w:rsidR="00071739">
        <w:rPr>
          <w:rFonts w:ascii="Times New Roman" w:eastAsia="Times New Roman" w:hAnsi="Times New Roman" w:cs="Times New Roman"/>
          <w:sz w:val="24"/>
          <w:szCs w:val="24"/>
        </w:rPr>
        <w:t xml:space="preserve"> a large amount of literature on constitutional literacy is US</w:t>
      </w:r>
      <w:r w:rsidR="00572487">
        <w:rPr>
          <w:rFonts w:ascii="Times New Roman" w:eastAsia="Times New Roman" w:hAnsi="Times New Roman" w:cs="Times New Roman"/>
          <w:sz w:val="24"/>
          <w:szCs w:val="24"/>
        </w:rPr>
        <w:t>-</w:t>
      </w:r>
      <w:r w:rsidR="00071739">
        <w:rPr>
          <w:rFonts w:ascii="Times New Roman" w:eastAsia="Times New Roman" w:hAnsi="Times New Roman" w:cs="Times New Roman"/>
          <w:sz w:val="24"/>
          <w:szCs w:val="24"/>
        </w:rPr>
        <w:t xml:space="preserve">focused, including </w:t>
      </w:r>
      <w:r w:rsidR="00572487">
        <w:rPr>
          <w:rFonts w:ascii="Times New Roman" w:eastAsia="Times New Roman" w:hAnsi="Times New Roman" w:cs="Times New Roman"/>
          <w:sz w:val="24"/>
          <w:szCs w:val="24"/>
        </w:rPr>
        <w:t xml:space="preserve">other </w:t>
      </w:r>
      <w:r w:rsidR="00071739">
        <w:rPr>
          <w:rFonts w:ascii="Times New Roman" w:eastAsia="Times New Roman" w:hAnsi="Times New Roman" w:cs="Times New Roman"/>
          <w:sz w:val="24"/>
          <w:szCs w:val="24"/>
        </w:rPr>
        <w:t xml:space="preserve">jurisdictions was </w:t>
      </w:r>
      <w:r w:rsidR="00572487">
        <w:rPr>
          <w:rFonts w:ascii="Times New Roman" w:eastAsia="Times New Roman" w:hAnsi="Times New Roman" w:cs="Times New Roman"/>
          <w:sz w:val="24"/>
          <w:szCs w:val="24"/>
        </w:rPr>
        <w:t xml:space="preserve">imperative to see how the notion </w:t>
      </w:r>
      <w:r w:rsidR="00792D6D">
        <w:rPr>
          <w:rFonts w:ascii="Times New Roman" w:eastAsia="Times New Roman" w:hAnsi="Times New Roman" w:cs="Times New Roman"/>
          <w:sz w:val="24"/>
          <w:szCs w:val="24"/>
        </w:rPr>
        <w:t>is managed</w:t>
      </w:r>
      <w:r w:rsidR="00572487">
        <w:rPr>
          <w:rFonts w:ascii="Times New Roman" w:eastAsia="Times New Roman" w:hAnsi="Times New Roman" w:cs="Times New Roman"/>
          <w:sz w:val="24"/>
          <w:szCs w:val="24"/>
        </w:rPr>
        <w:t xml:space="preserve"> in other contexts, including those where the written Constitution is of a more recent genesis, </w:t>
      </w:r>
      <w:r w:rsidR="003003FA">
        <w:rPr>
          <w:rFonts w:ascii="Times New Roman" w:eastAsia="Times New Roman" w:hAnsi="Times New Roman" w:cs="Times New Roman"/>
          <w:sz w:val="24"/>
          <w:szCs w:val="24"/>
        </w:rPr>
        <w:t xml:space="preserve">regulates a wider range of topics explicitly, </w:t>
      </w:r>
      <w:r w:rsidR="00572487">
        <w:rPr>
          <w:rFonts w:ascii="Times New Roman" w:eastAsia="Times New Roman" w:hAnsi="Times New Roman" w:cs="Times New Roman"/>
          <w:sz w:val="24"/>
          <w:szCs w:val="24"/>
        </w:rPr>
        <w:t xml:space="preserve">or occupies a different position in the public eye. </w:t>
      </w:r>
      <w:r w:rsidR="007761E6">
        <w:rPr>
          <w:rFonts w:ascii="Times New Roman" w:eastAsia="Times New Roman" w:hAnsi="Times New Roman" w:cs="Times New Roman"/>
          <w:sz w:val="24"/>
          <w:szCs w:val="24"/>
        </w:rPr>
        <w:t>The studies in this special issue deserve to be complemented by similar inquiries focused on other jurisdictions across both the Global North and Global South.</w:t>
      </w:r>
      <w:r w:rsidR="007459E6">
        <w:rPr>
          <w:rStyle w:val="FootnoteReference"/>
          <w:rFonts w:ascii="Times New Roman" w:eastAsia="Times New Roman" w:hAnsi="Times New Roman" w:cs="Times New Roman"/>
          <w:sz w:val="24"/>
          <w:szCs w:val="24"/>
        </w:rPr>
        <w:footnoteReference w:id="17"/>
      </w:r>
      <w:r w:rsidR="007761E6">
        <w:rPr>
          <w:rFonts w:ascii="Times New Roman" w:eastAsia="Times New Roman" w:hAnsi="Times New Roman" w:cs="Times New Roman"/>
          <w:sz w:val="24"/>
          <w:szCs w:val="24"/>
        </w:rPr>
        <w:t xml:space="preserve"> Such enquiries can be descriptive</w:t>
      </w:r>
      <w:r w:rsidR="0008526D">
        <w:rPr>
          <w:rFonts w:ascii="Times New Roman" w:eastAsia="Times New Roman" w:hAnsi="Times New Roman" w:cs="Times New Roman"/>
          <w:sz w:val="24"/>
          <w:szCs w:val="24"/>
        </w:rPr>
        <w:t xml:space="preserve"> </w:t>
      </w:r>
      <w:r w:rsidR="007761E6">
        <w:rPr>
          <w:rFonts w:ascii="Times New Roman" w:eastAsia="Times New Roman" w:hAnsi="Times New Roman" w:cs="Times New Roman"/>
          <w:sz w:val="24"/>
          <w:szCs w:val="24"/>
        </w:rPr>
        <w:t xml:space="preserve">as well as diagnostic, </w:t>
      </w:r>
      <w:r w:rsidR="006846DA">
        <w:rPr>
          <w:rFonts w:ascii="Times New Roman" w:eastAsia="Times New Roman" w:hAnsi="Times New Roman" w:cs="Times New Roman"/>
          <w:sz w:val="24"/>
          <w:szCs w:val="24"/>
        </w:rPr>
        <w:t>interrogating</w:t>
      </w:r>
      <w:r w:rsidR="007761E6">
        <w:rPr>
          <w:rFonts w:ascii="Times New Roman" w:eastAsia="Times New Roman" w:hAnsi="Times New Roman" w:cs="Times New Roman"/>
          <w:sz w:val="24"/>
          <w:szCs w:val="24"/>
        </w:rPr>
        <w:t xml:space="preserve"> the </w:t>
      </w:r>
      <w:r w:rsidR="006846DA">
        <w:rPr>
          <w:rFonts w:ascii="Times New Roman" w:eastAsia="Times New Roman" w:hAnsi="Times New Roman" w:cs="Times New Roman"/>
          <w:sz w:val="24"/>
          <w:szCs w:val="24"/>
        </w:rPr>
        <w:t xml:space="preserve">quality of the </w:t>
      </w:r>
      <w:r w:rsidR="007761E6">
        <w:rPr>
          <w:rFonts w:ascii="Times New Roman" w:eastAsia="Times New Roman" w:hAnsi="Times New Roman" w:cs="Times New Roman"/>
          <w:sz w:val="24"/>
          <w:szCs w:val="24"/>
        </w:rPr>
        <w:t xml:space="preserve">efforts deployed by State and non-State actors in boosting constitutional literacy and </w:t>
      </w:r>
      <w:r w:rsidR="006846DA">
        <w:rPr>
          <w:rFonts w:ascii="Times New Roman" w:eastAsia="Times New Roman" w:hAnsi="Times New Roman" w:cs="Times New Roman"/>
          <w:sz w:val="24"/>
          <w:szCs w:val="24"/>
        </w:rPr>
        <w:t xml:space="preserve">examining </w:t>
      </w:r>
      <w:r w:rsidR="007761E6">
        <w:rPr>
          <w:rFonts w:ascii="Times New Roman" w:eastAsia="Times New Roman" w:hAnsi="Times New Roman" w:cs="Times New Roman"/>
          <w:sz w:val="24"/>
          <w:szCs w:val="24"/>
        </w:rPr>
        <w:t xml:space="preserve">the likely impact thereof for </w:t>
      </w:r>
      <w:r w:rsidR="00792D6D">
        <w:rPr>
          <w:rFonts w:ascii="Times New Roman" w:eastAsia="Times New Roman" w:hAnsi="Times New Roman" w:cs="Times New Roman"/>
          <w:sz w:val="24"/>
          <w:szCs w:val="24"/>
        </w:rPr>
        <w:t>the challenges identified in the preceding section.</w:t>
      </w:r>
      <w:r w:rsidR="00F9260C">
        <w:rPr>
          <w:rFonts w:ascii="Times New Roman" w:eastAsia="Times New Roman" w:hAnsi="Times New Roman" w:cs="Times New Roman"/>
          <w:sz w:val="24"/>
          <w:szCs w:val="24"/>
        </w:rPr>
        <w:t xml:space="preserve"> </w:t>
      </w:r>
      <w:r w:rsidR="00071739">
        <w:rPr>
          <w:rFonts w:ascii="Times New Roman" w:eastAsia="Times New Roman" w:hAnsi="Times New Roman" w:cs="Times New Roman"/>
          <w:sz w:val="24"/>
          <w:szCs w:val="24"/>
        </w:rPr>
        <w:t>A</w:t>
      </w:r>
      <w:r w:rsidR="00F9260C">
        <w:rPr>
          <w:rFonts w:ascii="Times New Roman" w:eastAsia="Times New Roman" w:hAnsi="Times New Roman" w:cs="Times New Roman"/>
          <w:sz w:val="24"/>
          <w:szCs w:val="24"/>
        </w:rPr>
        <w:t xml:space="preserve">t the same </w:t>
      </w:r>
      <w:proofErr w:type="gramStart"/>
      <w:r w:rsidR="00F9260C">
        <w:rPr>
          <w:rFonts w:ascii="Times New Roman" w:eastAsia="Times New Roman" w:hAnsi="Times New Roman" w:cs="Times New Roman"/>
          <w:sz w:val="24"/>
          <w:szCs w:val="24"/>
        </w:rPr>
        <w:t>time, and</w:t>
      </w:r>
      <w:proofErr w:type="gramEnd"/>
      <w:r w:rsidR="00F9260C">
        <w:rPr>
          <w:rFonts w:ascii="Times New Roman" w:eastAsia="Times New Roman" w:hAnsi="Times New Roman" w:cs="Times New Roman"/>
          <w:sz w:val="24"/>
          <w:szCs w:val="24"/>
        </w:rPr>
        <w:t xml:space="preserve"> following on from a </w:t>
      </w:r>
      <w:r w:rsidR="00C54063">
        <w:rPr>
          <w:rFonts w:ascii="Times New Roman" w:eastAsia="Times New Roman" w:hAnsi="Times New Roman" w:cs="Times New Roman"/>
          <w:sz w:val="24"/>
          <w:szCs w:val="24"/>
        </w:rPr>
        <w:t xml:space="preserve">call for a </w:t>
      </w:r>
      <w:r w:rsidR="00F9260C">
        <w:rPr>
          <w:rFonts w:ascii="Times New Roman" w:eastAsia="Times New Roman" w:hAnsi="Times New Roman" w:cs="Times New Roman"/>
          <w:sz w:val="24"/>
          <w:szCs w:val="24"/>
        </w:rPr>
        <w:t xml:space="preserve">multiplication of deep dives into one jurisdiction or another, </w:t>
      </w:r>
      <w:r w:rsidR="00071739">
        <w:rPr>
          <w:rFonts w:ascii="Times New Roman" w:eastAsia="Times New Roman" w:hAnsi="Times New Roman" w:cs="Times New Roman"/>
          <w:sz w:val="24"/>
          <w:szCs w:val="24"/>
        </w:rPr>
        <w:t>more comparative studies on constitutional literacy are needed within the literature</w:t>
      </w:r>
      <w:r w:rsidR="00F9260C">
        <w:rPr>
          <w:rFonts w:ascii="Times New Roman" w:eastAsia="Times New Roman" w:hAnsi="Times New Roman" w:cs="Times New Roman"/>
          <w:sz w:val="24"/>
          <w:szCs w:val="24"/>
        </w:rPr>
        <w:t xml:space="preserve">, as these </w:t>
      </w:r>
      <w:r w:rsidR="00071739">
        <w:rPr>
          <w:rFonts w:ascii="Times New Roman" w:eastAsia="Times New Roman" w:hAnsi="Times New Roman" w:cs="Times New Roman"/>
          <w:sz w:val="24"/>
          <w:szCs w:val="24"/>
        </w:rPr>
        <w:t>can highlight common problems, good practice</w:t>
      </w:r>
      <w:r w:rsidR="00F9260C">
        <w:rPr>
          <w:rFonts w:ascii="Times New Roman" w:eastAsia="Times New Roman" w:hAnsi="Times New Roman" w:cs="Times New Roman"/>
          <w:sz w:val="24"/>
          <w:szCs w:val="24"/>
        </w:rPr>
        <w:t>s</w:t>
      </w:r>
      <w:r w:rsidR="00071739">
        <w:rPr>
          <w:rFonts w:ascii="Times New Roman" w:eastAsia="Times New Roman" w:hAnsi="Times New Roman" w:cs="Times New Roman"/>
          <w:sz w:val="24"/>
          <w:szCs w:val="24"/>
        </w:rPr>
        <w:t xml:space="preserve">, or even common solutions across jurisdictions. </w:t>
      </w:r>
      <w:r w:rsidR="00C54063">
        <w:rPr>
          <w:rFonts w:ascii="Times New Roman" w:eastAsia="Times New Roman" w:hAnsi="Times New Roman" w:cs="Times New Roman"/>
          <w:sz w:val="24"/>
          <w:szCs w:val="24"/>
        </w:rPr>
        <w:t xml:space="preserve">Expanding the pool of available data is moreover essential to enable more accurate theorizing about the phenomenon of constitutional literacy, its </w:t>
      </w:r>
      <w:r w:rsidR="00740F7B">
        <w:rPr>
          <w:rFonts w:ascii="Times New Roman" w:eastAsia="Times New Roman" w:hAnsi="Times New Roman" w:cs="Times New Roman"/>
          <w:sz w:val="24"/>
          <w:szCs w:val="24"/>
        </w:rPr>
        <w:t xml:space="preserve">value for contemporary democracies, and its potential risks or downsides. </w:t>
      </w:r>
    </w:p>
    <w:p w14:paraId="00000021" w14:textId="42E34B38" w:rsidR="00AF1EC0" w:rsidRPr="00581FDF" w:rsidRDefault="00AE4AB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that note, </w:t>
      </w:r>
      <w:r w:rsidR="00071739">
        <w:rPr>
          <w:rFonts w:ascii="Times New Roman" w:eastAsia="Times New Roman" w:hAnsi="Times New Roman" w:cs="Times New Roman"/>
          <w:sz w:val="24"/>
          <w:szCs w:val="24"/>
        </w:rPr>
        <w:t>there</w:t>
      </w:r>
      <w:r w:rsidR="00C54063">
        <w:rPr>
          <w:rFonts w:ascii="Times New Roman" w:eastAsia="Times New Roman" w:hAnsi="Times New Roman" w:cs="Times New Roman"/>
          <w:sz w:val="24"/>
          <w:szCs w:val="24"/>
        </w:rPr>
        <w:t xml:space="preserve"> i</w:t>
      </w:r>
      <w:r w:rsidR="00071739">
        <w:rPr>
          <w:rFonts w:ascii="Times New Roman" w:eastAsia="Times New Roman" w:hAnsi="Times New Roman" w:cs="Times New Roman"/>
          <w:sz w:val="24"/>
          <w:szCs w:val="24"/>
        </w:rPr>
        <w:t xml:space="preserve">s a need for more empirical </w:t>
      </w:r>
      <w:r w:rsidR="000B54B6">
        <w:rPr>
          <w:rFonts w:ascii="Times New Roman" w:eastAsia="Times New Roman" w:hAnsi="Times New Roman" w:cs="Times New Roman"/>
          <w:sz w:val="24"/>
          <w:szCs w:val="24"/>
        </w:rPr>
        <w:t>work on</w:t>
      </w:r>
      <w:r w:rsidR="00071739">
        <w:rPr>
          <w:rFonts w:ascii="Times New Roman" w:eastAsia="Times New Roman" w:hAnsi="Times New Roman" w:cs="Times New Roman"/>
          <w:sz w:val="24"/>
          <w:szCs w:val="24"/>
        </w:rPr>
        <w:t xml:space="preserve"> constitutional literacy. </w:t>
      </w:r>
      <w:proofErr w:type="gramStart"/>
      <w:r w:rsidR="00071739">
        <w:rPr>
          <w:rFonts w:ascii="Times New Roman" w:eastAsia="Times New Roman" w:hAnsi="Times New Roman" w:cs="Times New Roman"/>
          <w:sz w:val="24"/>
          <w:szCs w:val="24"/>
        </w:rPr>
        <w:t>In particular, research</w:t>
      </w:r>
      <w:proofErr w:type="gramEnd"/>
      <w:r w:rsidR="00071739">
        <w:rPr>
          <w:rFonts w:ascii="Times New Roman" w:eastAsia="Times New Roman" w:hAnsi="Times New Roman" w:cs="Times New Roman"/>
          <w:sz w:val="24"/>
          <w:szCs w:val="24"/>
        </w:rPr>
        <w:t xml:space="preserve"> should focus on whether increased constitutional literacy levels could help counter misinformation, idolatry, or potentially even democratic decay within states</w:t>
      </w:r>
      <w:r w:rsidR="00467EB7">
        <w:rPr>
          <w:rFonts w:ascii="Times New Roman" w:eastAsia="Times New Roman" w:hAnsi="Times New Roman" w:cs="Times New Roman"/>
          <w:sz w:val="24"/>
          <w:szCs w:val="24"/>
        </w:rPr>
        <w:t xml:space="preserve">, whether the effect is </w:t>
      </w:r>
      <w:r w:rsidR="00467EB7">
        <w:rPr>
          <w:rFonts w:ascii="Times New Roman" w:eastAsia="Times New Roman" w:hAnsi="Times New Roman" w:cs="Times New Roman"/>
          <w:sz w:val="24"/>
          <w:szCs w:val="24"/>
        </w:rPr>
        <w:lastRenderedPageBreak/>
        <w:t>neutral or perhaps even negative</w:t>
      </w:r>
      <w:r w:rsidR="00071739">
        <w:rPr>
          <w:rFonts w:ascii="Times New Roman" w:eastAsia="Times New Roman" w:hAnsi="Times New Roman" w:cs="Times New Roman"/>
          <w:sz w:val="24"/>
          <w:szCs w:val="24"/>
        </w:rPr>
        <w:t>? As Levinson forcefully argues, the constitutional literacy movement does not just need literacy</w:t>
      </w:r>
      <w:r w:rsidR="008C1700">
        <w:rPr>
          <w:rFonts w:ascii="Times New Roman" w:eastAsia="Times New Roman" w:hAnsi="Times New Roman" w:cs="Times New Roman"/>
          <w:sz w:val="24"/>
          <w:szCs w:val="24"/>
        </w:rPr>
        <w:t xml:space="preserve"> as such</w:t>
      </w:r>
      <w:r w:rsidR="00071739">
        <w:rPr>
          <w:rFonts w:ascii="Times New Roman" w:eastAsia="Times New Roman" w:hAnsi="Times New Roman" w:cs="Times New Roman"/>
          <w:sz w:val="24"/>
          <w:szCs w:val="24"/>
        </w:rPr>
        <w:t xml:space="preserve">, but a critical approach to literacy. If this is not present, then states may be less able to correct mistakes, and more likely to develop a </w:t>
      </w:r>
      <w:proofErr w:type="spellStart"/>
      <w:r w:rsidR="00071739">
        <w:rPr>
          <w:rFonts w:ascii="Times New Roman" w:eastAsia="Times New Roman" w:hAnsi="Times New Roman" w:cs="Times New Roman"/>
          <w:sz w:val="24"/>
          <w:szCs w:val="24"/>
        </w:rPr>
        <w:t>Schmittian</w:t>
      </w:r>
      <w:proofErr w:type="spellEnd"/>
      <w:r w:rsidR="00071739">
        <w:rPr>
          <w:rFonts w:ascii="Times New Roman" w:eastAsia="Times New Roman" w:hAnsi="Times New Roman" w:cs="Times New Roman"/>
          <w:sz w:val="24"/>
          <w:szCs w:val="24"/>
        </w:rPr>
        <w:t xml:space="preserve"> adherence to versions of politics that succumb to the ‘great man’ theory. These claims appear like sound conclusions, but they need evidence</w:t>
      </w:r>
      <w:r w:rsidR="009860F9">
        <w:rPr>
          <w:rFonts w:ascii="Times New Roman" w:eastAsia="Times New Roman" w:hAnsi="Times New Roman" w:cs="Times New Roman"/>
          <w:sz w:val="24"/>
          <w:szCs w:val="24"/>
        </w:rPr>
        <w:t xml:space="preserve">, including from beyond the </w:t>
      </w:r>
      <w:r w:rsidR="00991535">
        <w:rPr>
          <w:rFonts w:ascii="Times New Roman" w:eastAsia="Times New Roman" w:hAnsi="Times New Roman" w:cs="Times New Roman"/>
          <w:sz w:val="24"/>
          <w:szCs w:val="24"/>
        </w:rPr>
        <w:t xml:space="preserve">specific </w:t>
      </w:r>
      <w:r w:rsidR="009860F9">
        <w:rPr>
          <w:rFonts w:ascii="Times New Roman" w:eastAsia="Times New Roman" w:hAnsi="Times New Roman" w:cs="Times New Roman"/>
          <w:sz w:val="24"/>
          <w:szCs w:val="24"/>
        </w:rPr>
        <w:t>setting of the US</w:t>
      </w:r>
      <w:r w:rsidR="00071739">
        <w:rPr>
          <w:rFonts w:ascii="Times New Roman" w:eastAsia="Times New Roman" w:hAnsi="Times New Roman" w:cs="Times New Roman"/>
          <w:sz w:val="24"/>
          <w:szCs w:val="24"/>
        </w:rPr>
        <w:t xml:space="preserve">. After all, there currently seems to be more critical discussion of the US Constitution than ever before (Barber 2014; Franks 2019, Seidman 2021), and yet vast problems remain. Similarly, although we </w:t>
      </w:r>
      <w:r w:rsidR="009860F9">
        <w:rPr>
          <w:rFonts w:ascii="Times New Roman" w:eastAsia="Times New Roman" w:hAnsi="Times New Roman" w:cs="Times New Roman"/>
          <w:sz w:val="24"/>
          <w:szCs w:val="24"/>
        </w:rPr>
        <w:t xml:space="preserve">have suggested </w:t>
      </w:r>
      <w:r w:rsidR="00071739">
        <w:rPr>
          <w:rFonts w:ascii="Times New Roman" w:eastAsia="Times New Roman" w:hAnsi="Times New Roman" w:cs="Times New Roman"/>
          <w:sz w:val="24"/>
          <w:szCs w:val="24"/>
        </w:rPr>
        <w:t xml:space="preserve">that increased knowledge of a constitutional document may potentially put people off trying to interact with it, such as through constitutional amendment, </w:t>
      </w:r>
      <w:r w:rsidR="00991535">
        <w:rPr>
          <w:rFonts w:ascii="Times New Roman" w:eastAsia="Times New Roman" w:hAnsi="Times New Roman" w:cs="Times New Roman"/>
          <w:sz w:val="24"/>
          <w:szCs w:val="24"/>
        </w:rPr>
        <w:t xml:space="preserve">there is </w:t>
      </w:r>
      <w:r w:rsidR="00071739">
        <w:rPr>
          <w:rFonts w:ascii="Times New Roman" w:eastAsia="Times New Roman" w:hAnsi="Times New Roman" w:cs="Times New Roman"/>
          <w:sz w:val="24"/>
          <w:szCs w:val="24"/>
        </w:rPr>
        <w:t xml:space="preserve">only anecdotal evidence to back that claim up, in the form of increasingly desperate op-eds about the near impossibility of constitutional amendment in the US. More empirical work on constitutional literacy will help scholars improve the robustness of their claims. </w:t>
      </w:r>
    </w:p>
    <w:p w14:paraId="00000022" w14:textId="1097C580" w:rsidR="00AF1EC0" w:rsidRDefault="00071739">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sidR="004C51FF">
        <w:rPr>
          <w:rFonts w:ascii="Times New Roman" w:eastAsia="Times New Roman" w:hAnsi="Times New Roman" w:cs="Times New Roman"/>
          <w:i/>
          <w:sz w:val="24"/>
          <w:szCs w:val="24"/>
        </w:rPr>
        <w:t>n a</w:t>
      </w:r>
      <w:r>
        <w:rPr>
          <w:rFonts w:ascii="Times New Roman" w:eastAsia="Times New Roman" w:hAnsi="Times New Roman" w:cs="Times New Roman"/>
          <w:i/>
          <w:sz w:val="24"/>
          <w:szCs w:val="24"/>
        </w:rPr>
        <w:t>ction plan</w:t>
      </w:r>
      <w:r w:rsidR="004C51FF">
        <w:rPr>
          <w:rFonts w:ascii="Times New Roman" w:eastAsia="Times New Roman" w:hAnsi="Times New Roman" w:cs="Times New Roman"/>
          <w:i/>
          <w:sz w:val="24"/>
          <w:szCs w:val="24"/>
        </w:rPr>
        <w:t xml:space="preserve"> for constitutional literacy</w:t>
      </w:r>
      <w:r w:rsidR="00D41BB4">
        <w:rPr>
          <w:rFonts w:ascii="Times New Roman" w:eastAsia="Times New Roman" w:hAnsi="Times New Roman" w:cs="Times New Roman"/>
          <w:i/>
          <w:sz w:val="24"/>
          <w:szCs w:val="24"/>
        </w:rPr>
        <w:t xml:space="preserve"> advocates</w:t>
      </w:r>
    </w:p>
    <w:p w14:paraId="5B4AA937" w14:textId="57448DBA" w:rsidR="00D41BB4"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that constitutional literacy will always be a positive force within society has been challenged throughout the special issue </w:t>
      </w:r>
      <w:r w:rsidR="008C1700">
        <w:rPr>
          <w:rFonts w:ascii="Times New Roman" w:eastAsia="Times New Roman" w:hAnsi="Times New Roman" w:cs="Times New Roman"/>
          <w:sz w:val="24"/>
          <w:szCs w:val="24"/>
        </w:rPr>
        <w:t xml:space="preserve">articles </w:t>
      </w:r>
      <w:r>
        <w:rPr>
          <w:rFonts w:ascii="Times New Roman" w:eastAsia="Times New Roman" w:hAnsi="Times New Roman" w:cs="Times New Roman"/>
          <w:sz w:val="24"/>
          <w:szCs w:val="24"/>
        </w:rPr>
        <w:t xml:space="preserve">and in this rejoinder. </w:t>
      </w:r>
      <w:r w:rsidR="00ED2DF6">
        <w:rPr>
          <w:rFonts w:ascii="Times New Roman" w:eastAsia="Times New Roman" w:hAnsi="Times New Roman" w:cs="Times New Roman"/>
          <w:sz w:val="24"/>
          <w:szCs w:val="24"/>
        </w:rPr>
        <w:t xml:space="preserve">Let us reiterate that </w:t>
      </w:r>
      <w:r>
        <w:rPr>
          <w:rFonts w:ascii="Times New Roman" w:eastAsia="Times New Roman" w:hAnsi="Times New Roman" w:cs="Times New Roman"/>
          <w:sz w:val="24"/>
          <w:szCs w:val="24"/>
        </w:rPr>
        <w:t xml:space="preserve">none of these challenges </w:t>
      </w:r>
      <w:r w:rsidR="00ED2DF6">
        <w:rPr>
          <w:rFonts w:ascii="Times New Roman" w:eastAsia="Times New Roman" w:hAnsi="Times New Roman" w:cs="Times New Roman"/>
          <w:sz w:val="24"/>
          <w:szCs w:val="24"/>
        </w:rPr>
        <w:t xml:space="preserve">should be seen as </w:t>
      </w:r>
      <w:r>
        <w:rPr>
          <w:rFonts w:ascii="Times New Roman" w:eastAsia="Times New Roman" w:hAnsi="Times New Roman" w:cs="Times New Roman"/>
          <w:sz w:val="24"/>
          <w:szCs w:val="24"/>
        </w:rPr>
        <w:t>fatal to the project of expanding literacy</w:t>
      </w:r>
      <w:r w:rsidR="00D41BB4">
        <w:rPr>
          <w:rFonts w:ascii="Times New Roman" w:eastAsia="Times New Roman" w:hAnsi="Times New Roman" w:cs="Times New Roman"/>
          <w:sz w:val="24"/>
          <w:szCs w:val="24"/>
        </w:rPr>
        <w:t xml:space="preserve">, but they do culminate in possible lessons or insights for those seeking to champion constitutional literacy. </w:t>
      </w:r>
    </w:p>
    <w:p w14:paraId="00000023" w14:textId="27FCCEFA" w:rsidR="00AF1EC0" w:rsidRDefault="006771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start with, </w:t>
      </w:r>
      <w:r w:rsidR="004022B3">
        <w:rPr>
          <w:rFonts w:ascii="Times New Roman" w:eastAsia="Times New Roman" w:hAnsi="Times New Roman" w:cs="Times New Roman"/>
          <w:sz w:val="24"/>
          <w:szCs w:val="24"/>
        </w:rPr>
        <w:t xml:space="preserve">literacy should be pursued in an explicitly non-partisan manner. That means that no specific version of the </w:t>
      </w:r>
      <w:r w:rsidR="005F655B">
        <w:rPr>
          <w:rFonts w:ascii="Times New Roman" w:eastAsia="Times New Roman" w:hAnsi="Times New Roman" w:cs="Times New Roman"/>
          <w:sz w:val="24"/>
          <w:szCs w:val="24"/>
        </w:rPr>
        <w:t>C</w:t>
      </w:r>
      <w:r w:rsidR="004022B3">
        <w:rPr>
          <w:rFonts w:ascii="Times New Roman" w:eastAsia="Times New Roman" w:hAnsi="Times New Roman" w:cs="Times New Roman"/>
          <w:sz w:val="24"/>
          <w:szCs w:val="24"/>
        </w:rPr>
        <w:t xml:space="preserve">onstitution or its interpretation should be </w:t>
      </w:r>
      <w:r w:rsidR="00AF3D40">
        <w:rPr>
          <w:rFonts w:ascii="Times New Roman" w:eastAsia="Times New Roman" w:hAnsi="Times New Roman" w:cs="Times New Roman"/>
          <w:sz w:val="24"/>
          <w:szCs w:val="24"/>
        </w:rPr>
        <w:t>privileged</w:t>
      </w:r>
      <w:r w:rsidR="004022B3">
        <w:rPr>
          <w:rFonts w:ascii="Times New Roman" w:eastAsia="Times New Roman" w:hAnsi="Times New Roman" w:cs="Times New Roman"/>
          <w:sz w:val="24"/>
          <w:szCs w:val="24"/>
        </w:rPr>
        <w:t xml:space="preserve"> when embarking on literacy-boosting efforts. It is especially </w:t>
      </w:r>
      <w:r w:rsidR="00071739">
        <w:rPr>
          <w:rFonts w:ascii="Times New Roman" w:eastAsia="Times New Roman" w:hAnsi="Times New Roman" w:cs="Times New Roman"/>
          <w:sz w:val="24"/>
          <w:szCs w:val="24"/>
        </w:rPr>
        <w:t xml:space="preserve">important </w:t>
      </w:r>
      <w:r w:rsidR="00ED2DF6">
        <w:rPr>
          <w:rFonts w:ascii="Times New Roman" w:eastAsia="Times New Roman" w:hAnsi="Times New Roman" w:cs="Times New Roman"/>
          <w:sz w:val="24"/>
          <w:szCs w:val="24"/>
        </w:rPr>
        <w:t xml:space="preserve">to take </w:t>
      </w:r>
      <w:r w:rsidR="00071739">
        <w:rPr>
          <w:rFonts w:ascii="Times New Roman" w:eastAsia="Times New Roman" w:hAnsi="Times New Roman" w:cs="Times New Roman"/>
          <w:sz w:val="24"/>
          <w:szCs w:val="24"/>
        </w:rPr>
        <w:t xml:space="preserve">a cautious approach to literacy within jurisdictions and contexts that are highly </w:t>
      </w:r>
      <w:r w:rsidR="000847E1">
        <w:rPr>
          <w:rFonts w:ascii="Times New Roman" w:eastAsia="Times New Roman" w:hAnsi="Times New Roman" w:cs="Times New Roman"/>
          <w:sz w:val="24"/>
          <w:szCs w:val="24"/>
        </w:rPr>
        <w:t>polarized</w:t>
      </w:r>
      <w:r w:rsidR="00D41BB4">
        <w:rPr>
          <w:rFonts w:ascii="Times New Roman" w:eastAsia="Times New Roman" w:hAnsi="Times New Roman" w:cs="Times New Roman"/>
          <w:sz w:val="24"/>
          <w:szCs w:val="24"/>
        </w:rPr>
        <w:t xml:space="preserve"> </w:t>
      </w:r>
      <w:r w:rsidR="00071739">
        <w:rPr>
          <w:rFonts w:ascii="Times New Roman" w:eastAsia="Times New Roman" w:hAnsi="Times New Roman" w:cs="Times New Roman"/>
          <w:sz w:val="24"/>
          <w:szCs w:val="24"/>
        </w:rPr>
        <w:t>in nature</w:t>
      </w:r>
      <w:r w:rsidR="001210F5">
        <w:rPr>
          <w:rFonts w:ascii="Times New Roman" w:eastAsia="Times New Roman" w:hAnsi="Times New Roman" w:cs="Times New Roman"/>
          <w:sz w:val="24"/>
          <w:szCs w:val="24"/>
        </w:rPr>
        <w:t>,</w:t>
      </w:r>
      <w:r w:rsidR="00ED2DF6">
        <w:rPr>
          <w:rFonts w:ascii="Times New Roman" w:eastAsia="Times New Roman" w:hAnsi="Times New Roman" w:cs="Times New Roman"/>
          <w:sz w:val="24"/>
          <w:szCs w:val="24"/>
        </w:rPr>
        <w:t xml:space="preserve"> those </w:t>
      </w:r>
      <w:r w:rsidR="00071739">
        <w:rPr>
          <w:rFonts w:ascii="Times New Roman" w:eastAsia="Times New Roman" w:hAnsi="Times New Roman" w:cs="Times New Roman"/>
          <w:sz w:val="24"/>
          <w:szCs w:val="24"/>
        </w:rPr>
        <w:t xml:space="preserve">where idolatry has coalesced around </w:t>
      </w:r>
      <w:r w:rsidR="008C1700">
        <w:rPr>
          <w:rFonts w:ascii="Times New Roman" w:eastAsia="Times New Roman" w:hAnsi="Times New Roman" w:cs="Times New Roman"/>
          <w:sz w:val="24"/>
          <w:szCs w:val="24"/>
        </w:rPr>
        <w:t>(</w:t>
      </w:r>
      <w:r w:rsidR="00071739">
        <w:rPr>
          <w:rFonts w:ascii="Times New Roman" w:eastAsia="Times New Roman" w:hAnsi="Times New Roman" w:cs="Times New Roman"/>
          <w:sz w:val="24"/>
          <w:szCs w:val="24"/>
        </w:rPr>
        <w:t>a</w:t>
      </w:r>
      <w:r w:rsidR="008C1700">
        <w:rPr>
          <w:rFonts w:ascii="Times New Roman" w:eastAsia="Times New Roman" w:hAnsi="Times New Roman" w:cs="Times New Roman"/>
          <w:sz w:val="24"/>
          <w:szCs w:val="24"/>
        </w:rPr>
        <w:t>)</w:t>
      </w:r>
      <w:r w:rsidR="00071739">
        <w:rPr>
          <w:rFonts w:ascii="Times New Roman" w:eastAsia="Times New Roman" w:hAnsi="Times New Roman" w:cs="Times New Roman"/>
          <w:sz w:val="24"/>
          <w:szCs w:val="24"/>
        </w:rPr>
        <w:t xml:space="preserve"> particular provision</w:t>
      </w:r>
      <w:r w:rsidR="008C1700">
        <w:rPr>
          <w:rFonts w:ascii="Times New Roman" w:eastAsia="Times New Roman" w:hAnsi="Times New Roman" w:cs="Times New Roman"/>
          <w:sz w:val="24"/>
          <w:szCs w:val="24"/>
        </w:rPr>
        <w:t>(s)</w:t>
      </w:r>
      <w:r w:rsidR="001210F5">
        <w:rPr>
          <w:rFonts w:ascii="Times New Roman" w:eastAsia="Times New Roman" w:hAnsi="Times New Roman" w:cs="Times New Roman"/>
          <w:sz w:val="24"/>
          <w:szCs w:val="24"/>
        </w:rPr>
        <w:t xml:space="preserve"> as well as those where constitutional interpretation is especially contentious</w:t>
      </w:r>
      <w:r w:rsidR="00071739">
        <w:rPr>
          <w:rFonts w:ascii="Times New Roman" w:eastAsia="Times New Roman" w:hAnsi="Times New Roman" w:cs="Times New Roman"/>
          <w:sz w:val="24"/>
          <w:szCs w:val="24"/>
        </w:rPr>
        <w:t xml:space="preserve">. However, as Levinson’s </w:t>
      </w:r>
      <w:r w:rsidR="00732C78">
        <w:rPr>
          <w:rFonts w:ascii="Times New Roman" w:eastAsia="Times New Roman" w:hAnsi="Times New Roman" w:cs="Times New Roman"/>
          <w:sz w:val="24"/>
          <w:szCs w:val="24"/>
        </w:rPr>
        <w:t xml:space="preserve">article </w:t>
      </w:r>
      <w:r w:rsidR="00071739">
        <w:rPr>
          <w:rFonts w:ascii="Times New Roman" w:eastAsia="Times New Roman" w:hAnsi="Times New Roman" w:cs="Times New Roman"/>
          <w:sz w:val="24"/>
          <w:szCs w:val="24"/>
        </w:rPr>
        <w:t>reminds us, th</w:t>
      </w:r>
      <w:r w:rsidR="00B66188">
        <w:rPr>
          <w:rFonts w:ascii="Times New Roman" w:eastAsia="Times New Roman" w:hAnsi="Times New Roman" w:cs="Times New Roman"/>
          <w:sz w:val="24"/>
          <w:szCs w:val="24"/>
        </w:rPr>
        <w:t>is</w:t>
      </w:r>
      <w:r w:rsidR="00071739">
        <w:rPr>
          <w:rFonts w:ascii="Times New Roman" w:eastAsia="Times New Roman" w:hAnsi="Times New Roman" w:cs="Times New Roman"/>
          <w:sz w:val="24"/>
          <w:szCs w:val="24"/>
        </w:rPr>
        <w:t xml:space="preserve"> does not mean that one cannot be critical of the </w:t>
      </w:r>
      <w:r w:rsidR="00B66188">
        <w:rPr>
          <w:rFonts w:ascii="Times New Roman" w:eastAsia="Times New Roman" w:hAnsi="Times New Roman" w:cs="Times New Roman"/>
          <w:sz w:val="24"/>
          <w:szCs w:val="24"/>
        </w:rPr>
        <w:t>C</w:t>
      </w:r>
      <w:r w:rsidR="00071739">
        <w:rPr>
          <w:rFonts w:ascii="Times New Roman" w:eastAsia="Times New Roman" w:hAnsi="Times New Roman" w:cs="Times New Roman"/>
          <w:sz w:val="24"/>
          <w:szCs w:val="24"/>
        </w:rPr>
        <w:t xml:space="preserve">onstitution or its </w:t>
      </w:r>
      <w:r w:rsidR="004C51FF">
        <w:rPr>
          <w:rFonts w:ascii="Times New Roman" w:eastAsia="Times New Roman" w:hAnsi="Times New Roman" w:cs="Times New Roman"/>
          <w:sz w:val="24"/>
          <w:szCs w:val="24"/>
        </w:rPr>
        <w:t>functioning</w:t>
      </w:r>
      <w:r w:rsidR="00071739">
        <w:rPr>
          <w:rFonts w:ascii="Times New Roman" w:eastAsia="Times New Roman" w:hAnsi="Times New Roman" w:cs="Times New Roman"/>
          <w:sz w:val="24"/>
          <w:szCs w:val="24"/>
        </w:rPr>
        <w:t xml:space="preserve">. Being critical of any constitutional arrangements </w:t>
      </w:r>
      <w:r w:rsidR="00D41BB4">
        <w:rPr>
          <w:rFonts w:ascii="Times New Roman" w:eastAsia="Times New Roman" w:hAnsi="Times New Roman" w:cs="Times New Roman"/>
          <w:sz w:val="24"/>
          <w:szCs w:val="24"/>
        </w:rPr>
        <w:t xml:space="preserve">simply </w:t>
      </w:r>
      <w:r w:rsidR="00071739">
        <w:rPr>
          <w:rFonts w:ascii="Times New Roman" w:eastAsia="Times New Roman" w:hAnsi="Times New Roman" w:cs="Times New Roman"/>
          <w:sz w:val="24"/>
          <w:szCs w:val="24"/>
        </w:rPr>
        <w:t xml:space="preserve">means that one </w:t>
      </w:r>
      <w:r w:rsidR="004C51FF">
        <w:rPr>
          <w:rFonts w:ascii="Times New Roman" w:eastAsia="Times New Roman" w:hAnsi="Times New Roman" w:cs="Times New Roman"/>
          <w:sz w:val="24"/>
          <w:szCs w:val="24"/>
        </w:rPr>
        <w:t>takes</w:t>
      </w:r>
      <w:r w:rsidR="00071739">
        <w:rPr>
          <w:rFonts w:ascii="Times New Roman" w:eastAsia="Times New Roman" w:hAnsi="Times New Roman" w:cs="Times New Roman"/>
          <w:sz w:val="24"/>
          <w:szCs w:val="24"/>
        </w:rPr>
        <w:t xml:space="preserve"> an evaluative look at its operation, including what may be working well or what is not. While we recogni</w:t>
      </w:r>
      <w:r w:rsidR="00B66188">
        <w:rPr>
          <w:rFonts w:ascii="Times New Roman" w:eastAsia="Times New Roman" w:hAnsi="Times New Roman" w:cs="Times New Roman"/>
          <w:sz w:val="24"/>
          <w:szCs w:val="24"/>
        </w:rPr>
        <w:t>z</w:t>
      </w:r>
      <w:r w:rsidR="00071739">
        <w:rPr>
          <w:rFonts w:ascii="Times New Roman" w:eastAsia="Times New Roman" w:hAnsi="Times New Roman" w:cs="Times New Roman"/>
          <w:sz w:val="24"/>
          <w:szCs w:val="24"/>
        </w:rPr>
        <w:t xml:space="preserve">e that being critical has the potential to bring in partisan viewpoints, we do not think that </w:t>
      </w:r>
      <w:r w:rsidR="004C51FF">
        <w:rPr>
          <w:rFonts w:ascii="Times New Roman" w:eastAsia="Times New Roman" w:hAnsi="Times New Roman" w:cs="Times New Roman"/>
          <w:sz w:val="24"/>
          <w:szCs w:val="24"/>
        </w:rPr>
        <w:t xml:space="preserve">such an attitude </w:t>
      </w:r>
      <w:r w:rsidR="00071739">
        <w:rPr>
          <w:rFonts w:ascii="Times New Roman" w:eastAsia="Times New Roman" w:hAnsi="Times New Roman" w:cs="Times New Roman"/>
          <w:sz w:val="24"/>
          <w:szCs w:val="24"/>
        </w:rPr>
        <w:t xml:space="preserve">in itself is an inherent </w:t>
      </w:r>
      <w:proofErr w:type="gramStart"/>
      <w:r w:rsidR="00071739">
        <w:rPr>
          <w:rFonts w:ascii="Times New Roman" w:eastAsia="Times New Roman" w:hAnsi="Times New Roman" w:cs="Times New Roman"/>
          <w:sz w:val="24"/>
          <w:szCs w:val="24"/>
        </w:rPr>
        <w:t>negative, or</w:t>
      </w:r>
      <w:proofErr w:type="gramEnd"/>
      <w:r w:rsidR="00071739">
        <w:rPr>
          <w:rFonts w:ascii="Times New Roman" w:eastAsia="Times New Roman" w:hAnsi="Times New Roman" w:cs="Times New Roman"/>
          <w:sz w:val="24"/>
          <w:szCs w:val="24"/>
        </w:rPr>
        <w:t xml:space="preserve"> should be avoided. Indeed, being critical may be a constructive antidote to something such as increasing constitutional idolatry</w:t>
      </w:r>
      <w:r w:rsidR="00D41BB4">
        <w:rPr>
          <w:rFonts w:ascii="Times New Roman" w:eastAsia="Times New Roman" w:hAnsi="Times New Roman" w:cs="Times New Roman"/>
          <w:sz w:val="24"/>
          <w:szCs w:val="24"/>
        </w:rPr>
        <w:t xml:space="preserve"> and </w:t>
      </w:r>
      <w:r w:rsidR="005235F4">
        <w:rPr>
          <w:rFonts w:ascii="Times New Roman" w:eastAsia="Times New Roman" w:hAnsi="Times New Roman" w:cs="Times New Roman"/>
          <w:sz w:val="24"/>
          <w:szCs w:val="24"/>
        </w:rPr>
        <w:t xml:space="preserve">could </w:t>
      </w:r>
      <w:r w:rsidR="00D41BB4">
        <w:rPr>
          <w:rFonts w:ascii="Times New Roman" w:eastAsia="Times New Roman" w:hAnsi="Times New Roman" w:cs="Times New Roman"/>
          <w:sz w:val="24"/>
          <w:szCs w:val="24"/>
        </w:rPr>
        <w:t>thus help to counter a possible undesirable side effect of increased constitutional literacy</w:t>
      </w:r>
      <w:r w:rsidR="00071739">
        <w:rPr>
          <w:rFonts w:ascii="Times New Roman" w:eastAsia="Times New Roman" w:hAnsi="Times New Roman" w:cs="Times New Roman"/>
          <w:sz w:val="24"/>
          <w:szCs w:val="24"/>
        </w:rPr>
        <w:t xml:space="preserve">. </w:t>
      </w:r>
    </w:p>
    <w:p w14:paraId="53AA8AA7" w14:textId="36BD156D" w:rsidR="00086D37" w:rsidRDefault="005235F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Turning next to the question of suitable providers of constitutional literacy, it may seem intuitive to place reliance on State institutions. After all, the</w:t>
      </w:r>
      <w:r w:rsidR="00F83A2D">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typically </w:t>
      </w:r>
      <w:r w:rsidR="002046B7">
        <w:rPr>
          <w:rFonts w:ascii="Times New Roman" w:eastAsia="Times New Roman" w:hAnsi="Times New Roman" w:cs="Times New Roman"/>
          <w:sz w:val="24"/>
          <w:szCs w:val="24"/>
        </w:rPr>
        <w:t>possess</w:t>
      </w:r>
      <w:r>
        <w:rPr>
          <w:rFonts w:ascii="Times New Roman" w:eastAsia="Times New Roman" w:hAnsi="Times New Roman" w:cs="Times New Roman"/>
          <w:sz w:val="24"/>
          <w:szCs w:val="24"/>
        </w:rPr>
        <w:t xml:space="preserve"> the </w:t>
      </w:r>
      <w:r w:rsidR="00E7115C">
        <w:rPr>
          <w:rFonts w:ascii="Times New Roman" w:eastAsia="Times New Roman" w:hAnsi="Times New Roman" w:cs="Times New Roman"/>
          <w:sz w:val="24"/>
          <w:szCs w:val="24"/>
        </w:rPr>
        <w:t xml:space="preserve">financial and human </w:t>
      </w:r>
      <w:r>
        <w:rPr>
          <w:rFonts w:ascii="Times New Roman" w:eastAsia="Times New Roman" w:hAnsi="Times New Roman" w:cs="Times New Roman"/>
          <w:sz w:val="24"/>
          <w:szCs w:val="24"/>
        </w:rPr>
        <w:t xml:space="preserve">resources to embark on information campaigns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have access to suitable infrastructures</w:t>
      </w:r>
      <w:r w:rsidR="00A22482">
        <w:rPr>
          <w:rFonts w:ascii="Times New Roman" w:eastAsia="Times New Roman" w:hAnsi="Times New Roman" w:cs="Times New Roman"/>
          <w:sz w:val="24"/>
          <w:szCs w:val="24"/>
        </w:rPr>
        <w:t>—</w:t>
      </w:r>
      <w:r>
        <w:rPr>
          <w:rFonts w:ascii="Times New Roman" w:eastAsia="Times New Roman" w:hAnsi="Times New Roman" w:cs="Times New Roman"/>
          <w:sz w:val="24"/>
          <w:szCs w:val="24"/>
        </w:rPr>
        <w:t>such as schools or community centers</w:t>
      </w:r>
      <w:r w:rsidR="00A224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to disseminate knowledge pertaining to the </w:t>
      </w:r>
      <w:r w:rsidR="002046B7">
        <w:rPr>
          <w:rFonts w:ascii="Times New Roman" w:eastAsia="Times New Roman" w:hAnsi="Times New Roman" w:cs="Times New Roman"/>
          <w:sz w:val="24"/>
          <w:szCs w:val="24"/>
        </w:rPr>
        <w:t xml:space="preserve">formal </w:t>
      </w:r>
      <w:r>
        <w:rPr>
          <w:rFonts w:ascii="Times New Roman" w:eastAsia="Times New Roman" w:hAnsi="Times New Roman" w:cs="Times New Roman"/>
          <w:sz w:val="24"/>
          <w:szCs w:val="24"/>
        </w:rPr>
        <w:t xml:space="preserve">Constitution and its </w:t>
      </w:r>
      <w:r w:rsidR="002046B7">
        <w:rPr>
          <w:rFonts w:ascii="Times New Roman" w:eastAsia="Times New Roman" w:hAnsi="Times New Roman" w:cs="Times New Roman"/>
          <w:sz w:val="24"/>
          <w:szCs w:val="24"/>
        </w:rPr>
        <w:t xml:space="preserve">actual operation. It </w:t>
      </w:r>
      <w:r w:rsidR="004D7E4E">
        <w:rPr>
          <w:rFonts w:ascii="Times New Roman" w:eastAsia="Times New Roman" w:hAnsi="Times New Roman" w:cs="Times New Roman"/>
          <w:sz w:val="24"/>
          <w:szCs w:val="24"/>
        </w:rPr>
        <w:t>might further be suggested</w:t>
      </w:r>
      <w:r w:rsidR="002046B7">
        <w:rPr>
          <w:rFonts w:ascii="Times New Roman" w:eastAsia="Times New Roman" w:hAnsi="Times New Roman" w:cs="Times New Roman"/>
          <w:sz w:val="24"/>
          <w:szCs w:val="24"/>
        </w:rPr>
        <w:t xml:space="preserve"> that </w:t>
      </w:r>
      <w:r w:rsidR="00683AEA">
        <w:rPr>
          <w:rFonts w:ascii="Times New Roman" w:eastAsia="Times New Roman" w:hAnsi="Times New Roman" w:cs="Times New Roman"/>
          <w:sz w:val="24"/>
          <w:szCs w:val="24"/>
        </w:rPr>
        <w:t xml:space="preserve">the oath that many State officials are required to take upon assuming office to uphold </w:t>
      </w:r>
      <w:r w:rsidR="0097637C">
        <w:rPr>
          <w:rFonts w:ascii="Times New Roman" w:eastAsia="Times New Roman" w:hAnsi="Times New Roman" w:cs="Times New Roman"/>
          <w:sz w:val="24"/>
          <w:szCs w:val="24"/>
        </w:rPr>
        <w:t xml:space="preserve">or respect </w:t>
      </w:r>
      <w:r w:rsidR="00683AEA">
        <w:rPr>
          <w:rFonts w:ascii="Times New Roman" w:eastAsia="Times New Roman" w:hAnsi="Times New Roman" w:cs="Times New Roman"/>
          <w:sz w:val="24"/>
          <w:szCs w:val="24"/>
        </w:rPr>
        <w:t>the Constitution should be understood as giving rise to a positive obligation of sort</w:t>
      </w:r>
      <w:r w:rsidR="00870491">
        <w:rPr>
          <w:rFonts w:ascii="Times New Roman" w:eastAsia="Times New Roman" w:hAnsi="Times New Roman" w:cs="Times New Roman"/>
          <w:sz w:val="24"/>
          <w:szCs w:val="24"/>
        </w:rPr>
        <w:t>s</w:t>
      </w:r>
      <w:r w:rsidR="00683AEA">
        <w:rPr>
          <w:rFonts w:ascii="Times New Roman" w:eastAsia="Times New Roman" w:hAnsi="Times New Roman" w:cs="Times New Roman"/>
          <w:sz w:val="24"/>
          <w:szCs w:val="24"/>
        </w:rPr>
        <w:t xml:space="preserve"> to </w:t>
      </w:r>
      <w:r w:rsidR="0097637C">
        <w:rPr>
          <w:rFonts w:ascii="Times New Roman" w:eastAsia="Times New Roman" w:hAnsi="Times New Roman" w:cs="Times New Roman"/>
          <w:sz w:val="24"/>
          <w:szCs w:val="24"/>
        </w:rPr>
        <w:t xml:space="preserve">spread </w:t>
      </w:r>
      <w:r w:rsidR="00870491">
        <w:rPr>
          <w:rFonts w:ascii="Times New Roman" w:eastAsia="Times New Roman" w:hAnsi="Times New Roman" w:cs="Times New Roman"/>
          <w:sz w:val="24"/>
          <w:szCs w:val="24"/>
        </w:rPr>
        <w:t xml:space="preserve">wider </w:t>
      </w:r>
      <w:r w:rsidR="0097637C">
        <w:rPr>
          <w:rFonts w:ascii="Times New Roman" w:eastAsia="Times New Roman" w:hAnsi="Times New Roman" w:cs="Times New Roman"/>
          <w:sz w:val="24"/>
          <w:szCs w:val="24"/>
        </w:rPr>
        <w:t>awareness of this text</w:t>
      </w:r>
      <w:r w:rsidR="00325493">
        <w:rPr>
          <w:rFonts w:ascii="Times New Roman" w:eastAsia="Times New Roman" w:hAnsi="Times New Roman" w:cs="Times New Roman"/>
          <w:sz w:val="24"/>
          <w:szCs w:val="24"/>
        </w:rPr>
        <w:t xml:space="preserve">, </w:t>
      </w:r>
      <w:r w:rsidR="00325493">
        <w:rPr>
          <w:rFonts w:ascii="Times New Roman" w:eastAsia="Times New Roman" w:hAnsi="Times New Roman" w:cs="Times New Roman"/>
          <w:sz w:val="24"/>
          <w:szCs w:val="24"/>
        </w:rPr>
        <w:lastRenderedPageBreak/>
        <w:t xml:space="preserve">including by </w:t>
      </w:r>
      <w:r w:rsidR="00CE0A02">
        <w:rPr>
          <w:rFonts w:ascii="Times New Roman" w:eastAsia="Times New Roman" w:hAnsi="Times New Roman" w:cs="Times New Roman"/>
          <w:sz w:val="24"/>
          <w:szCs w:val="24"/>
        </w:rPr>
        <w:t>role-modelling adherence to constitutional values and principles through their behavior in the discharge of their official functions (De Visser &amp; Jones 2023, p</w:t>
      </w:r>
      <w:r w:rsidR="00A22482">
        <w:rPr>
          <w:rFonts w:ascii="Times New Roman" w:eastAsia="Times New Roman" w:hAnsi="Times New Roman" w:cs="Times New Roman"/>
          <w:sz w:val="24"/>
          <w:szCs w:val="24"/>
        </w:rPr>
        <w:t>p</w:t>
      </w:r>
      <w:r w:rsidR="00CE0A02">
        <w:rPr>
          <w:rFonts w:ascii="Times New Roman" w:eastAsia="Times New Roman" w:hAnsi="Times New Roman" w:cs="Times New Roman"/>
          <w:sz w:val="24"/>
          <w:szCs w:val="24"/>
        </w:rPr>
        <w:t>.</w:t>
      </w:r>
      <w:r w:rsidR="00A22482">
        <w:rPr>
          <w:rFonts w:ascii="Times New Roman" w:eastAsia="Times New Roman" w:hAnsi="Times New Roman" w:cs="Times New Roman"/>
          <w:sz w:val="24"/>
          <w:szCs w:val="24"/>
        </w:rPr>
        <w:t xml:space="preserve"> 12-13</w:t>
      </w:r>
      <w:r w:rsidR="00CE0A02">
        <w:rPr>
          <w:rFonts w:ascii="Times New Roman" w:eastAsia="Times New Roman" w:hAnsi="Times New Roman" w:cs="Times New Roman"/>
          <w:sz w:val="24"/>
          <w:szCs w:val="24"/>
        </w:rPr>
        <w:t xml:space="preserve">). </w:t>
      </w:r>
      <w:r w:rsidR="004D7E4E">
        <w:rPr>
          <w:rFonts w:ascii="Times New Roman" w:eastAsia="Times New Roman" w:hAnsi="Times New Roman" w:cs="Times New Roman"/>
          <w:sz w:val="24"/>
          <w:szCs w:val="24"/>
        </w:rPr>
        <w:t xml:space="preserve">Recalling the need for a non-partisan approach however means that literacy-boosting efforts should not only be undertaken by the political branches of state, as these could be incentivized to put forward an understanding of the constitution that aligns with their political ideals and ideological agenda. One of us has accordingly argued that </w:t>
      </w:r>
      <w:r w:rsidR="00870491">
        <w:rPr>
          <w:rFonts w:ascii="Times New Roman" w:eastAsia="Times New Roman" w:hAnsi="Times New Roman" w:cs="Times New Roman"/>
          <w:sz w:val="24"/>
          <w:szCs w:val="24"/>
        </w:rPr>
        <w:t>highest</w:t>
      </w:r>
      <w:r w:rsidR="004D7E4E">
        <w:rPr>
          <w:rFonts w:ascii="Times New Roman" w:eastAsia="Times New Roman" w:hAnsi="Times New Roman" w:cs="Times New Roman"/>
          <w:sz w:val="24"/>
          <w:szCs w:val="24"/>
        </w:rPr>
        <w:t xml:space="preserve"> courts would </w:t>
      </w:r>
      <w:r w:rsidR="00870491">
        <w:rPr>
          <w:rFonts w:ascii="Times New Roman" w:eastAsia="Times New Roman" w:hAnsi="Times New Roman" w:cs="Times New Roman"/>
          <w:sz w:val="24"/>
          <w:szCs w:val="24"/>
        </w:rPr>
        <w:t xml:space="preserve">also </w:t>
      </w:r>
      <w:r w:rsidR="004D7E4E">
        <w:rPr>
          <w:rFonts w:ascii="Times New Roman" w:eastAsia="Times New Roman" w:hAnsi="Times New Roman" w:cs="Times New Roman"/>
          <w:sz w:val="24"/>
          <w:szCs w:val="24"/>
        </w:rPr>
        <w:t xml:space="preserve">be </w:t>
      </w:r>
      <w:r w:rsidR="007B0F4E">
        <w:rPr>
          <w:rFonts w:ascii="Times New Roman" w:eastAsia="Times New Roman" w:hAnsi="Times New Roman" w:cs="Times New Roman"/>
          <w:sz w:val="24"/>
          <w:szCs w:val="24"/>
        </w:rPr>
        <w:t>well-suited</w:t>
      </w:r>
      <w:r w:rsidR="004D7E4E">
        <w:rPr>
          <w:rFonts w:ascii="Times New Roman" w:eastAsia="Times New Roman" w:hAnsi="Times New Roman" w:cs="Times New Roman"/>
          <w:sz w:val="24"/>
          <w:szCs w:val="24"/>
        </w:rPr>
        <w:t xml:space="preserve"> to engage in the promotion of constitutional literacy on account of expectations that they conduct themselves in an independent and non-partisan fashion</w:t>
      </w:r>
      <w:r w:rsidR="00870491">
        <w:rPr>
          <w:rFonts w:ascii="Times New Roman" w:eastAsia="Times New Roman" w:hAnsi="Times New Roman" w:cs="Times New Roman"/>
          <w:sz w:val="24"/>
          <w:szCs w:val="24"/>
        </w:rPr>
        <w:t xml:space="preserve">, while their mandate </w:t>
      </w:r>
      <w:r w:rsidR="00427AC8">
        <w:rPr>
          <w:rFonts w:ascii="Times New Roman" w:eastAsia="Times New Roman" w:hAnsi="Times New Roman" w:cs="Times New Roman"/>
          <w:sz w:val="24"/>
          <w:szCs w:val="24"/>
        </w:rPr>
        <w:t>as</w:t>
      </w:r>
      <w:r w:rsidR="00870491">
        <w:rPr>
          <w:rFonts w:ascii="Times New Roman" w:eastAsia="Times New Roman" w:hAnsi="Times New Roman" w:cs="Times New Roman"/>
          <w:sz w:val="24"/>
          <w:szCs w:val="24"/>
        </w:rPr>
        <w:t xml:space="preserve"> enforce</w:t>
      </w:r>
      <w:r w:rsidR="00427AC8">
        <w:rPr>
          <w:rFonts w:ascii="Times New Roman" w:eastAsia="Times New Roman" w:hAnsi="Times New Roman" w:cs="Times New Roman"/>
          <w:sz w:val="24"/>
          <w:szCs w:val="24"/>
        </w:rPr>
        <w:t>rs of</w:t>
      </w:r>
      <w:r w:rsidR="00870491">
        <w:rPr>
          <w:rFonts w:ascii="Times New Roman" w:eastAsia="Times New Roman" w:hAnsi="Times New Roman" w:cs="Times New Roman"/>
          <w:sz w:val="24"/>
          <w:szCs w:val="24"/>
        </w:rPr>
        <w:t xml:space="preserve"> constitutional supremacy means that they </w:t>
      </w:r>
      <w:r w:rsidR="004D7E4E">
        <w:rPr>
          <w:rFonts w:ascii="Times New Roman" w:eastAsia="Times New Roman" w:hAnsi="Times New Roman" w:cs="Times New Roman"/>
          <w:sz w:val="24"/>
          <w:szCs w:val="24"/>
        </w:rPr>
        <w:t>possess high levels of constitutional literacy that can profitably be leveraged</w:t>
      </w:r>
      <w:r w:rsidR="00870491">
        <w:rPr>
          <w:rFonts w:ascii="Times New Roman" w:eastAsia="Times New Roman" w:hAnsi="Times New Roman" w:cs="Times New Roman"/>
          <w:sz w:val="24"/>
          <w:szCs w:val="24"/>
        </w:rPr>
        <w:t xml:space="preserve"> in the service of augmenting societal levels of such literacy (De Visser 2022).  </w:t>
      </w:r>
      <w:r w:rsidR="00513C81">
        <w:rPr>
          <w:rFonts w:ascii="Times New Roman" w:eastAsia="Times New Roman" w:hAnsi="Times New Roman" w:cs="Times New Roman"/>
          <w:sz w:val="24"/>
          <w:szCs w:val="24"/>
        </w:rPr>
        <w:t xml:space="preserve">In the same vein, there is arguably an important role for </w:t>
      </w:r>
      <w:r w:rsidR="00187545">
        <w:rPr>
          <w:rFonts w:ascii="Times New Roman" w:eastAsia="Times New Roman" w:hAnsi="Times New Roman" w:cs="Times New Roman"/>
          <w:sz w:val="24"/>
          <w:szCs w:val="24"/>
        </w:rPr>
        <w:t xml:space="preserve">so-called Fourth Branch institutions such as human rights commissions or Ombudsmen </w:t>
      </w:r>
      <w:r w:rsidR="004738AB">
        <w:rPr>
          <w:rFonts w:ascii="Times New Roman" w:eastAsia="Times New Roman" w:hAnsi="Times New Roman" w:cs="Times New Roman"/>
          <w:sz w:val="24"/>
          <w:szCs w:val="24"/>
        </w:rPr>
        <w:t>(</w:t>
      </w:r>
      <w:proofErr w:type="spellStart"/>
      <w:r w:rsidR="004738AB">
        <w:rPr>
          <w:rFonts w:ascii="Times New Roman" w:eastAsia="Times New Roman" w:hAnsi="Times New Roman" w:cs="Times New Roman"/>
          <w:sz w:val="24"/>
          <w:szCs w:val="24"/>
        </w:rPr>
        <w:t>Tushnet</w:t>
      </w:r>
      <w:proofErr w:type="spellEnd"/>
      <w:r w:rsidR="004738AB">
        <w:rPr>
          <w:rFonts w:ascii="Times New Roman" w:eastAsia="Times New Roman" w:hAnsi="Times New Roman" w:cs="Times New Roman"/>
          <w:sz w:val="24"/>
          <w:szCs w:val="24"/>
        </w:rPr>
        <w:t xml:space="preserve"> 2021) </w:t>
      </w:r>
      <w:r w:rsidR="00187545">
        <w:rPr>
          <w:rFonts w:ascii="Times New Roman" w:eastAsia="Times New Roman" w:hAnsi="Times New Roman" w:cs="Times New Roman"/>
          <w:sz w:val="24"/>
          <w:szCs w:val="24"/>
        </w:rPr>
        <w:t xml:space="preserve">as well as </w:t>
      </w:r>
      <w:r w:rsidR="00513C81">
        <w:rPr>
          <w:rFonts w:ascii="Times New Roman" w:eastAsia="Times New Roman" w:hAnsi="Times New Roman" w:cs="Times New Roman"/>
          <w:sz w:val="24"/>
          <w:szCs w:val="24"/>
        </w:rPr>
        <w:t xml:space="preserve">knowledge institutions, such as institutions of higher learning, the free press and </w:t>
      </w:r>
      <w:r w:rsidR="000819EE">
        <w:rPr>
          <w:rFonts w:ascii="Times New Roman" w:eastAsia="Times New Roman" w:hAnsi="Times New Roman" w:cs="Times New Roman"/>
          <w:sz w:val="24"/>
          <w:szCs w:val="24"/>
        </w:rPr>
        <w:t xml:space="preserve">public as well as private </w:t>
      </w:r>
      <w:r w:rsidR="00513C81">
        <w:rPr>
          <w:rFonts w:ascii="Times New Roman" w:eastAsia="Times New Roman" w:hAnsi="Times New Roman" w:cs="Times New Roman"/>
          <w:sz w:val="24"/>
          <w:szCs w:val="24"/>
        </w:rPr>
        <w:t xml:space="preserve">organizations </w:t>
      </w:r>
      <w:r w:rsidR="000819EE">
        <w:rPr>
          <w:rFonts w:ascii="Times New Roman" w:eastAsia="Times New Roman" w:hAnsi="Times New Roman" w:cs="Times New Roman"/>
          <w:sz w:val="24"/>
          <w:szCs w:val="24"/>
        </w:rPr>
        <w:t>that collect, assess</w:t>
      </w:r>
      <w:r w:rsidR="00B970CC">
        <w:rPr>
          <w:rFonts w:ascii="Times New Roman" w:eastAsia="Times New Roman" w:hAnsi="Times New Roman" w:cs="Times New Roman"/>
          <w:sz w:val="24"/>
          <w:szCs w:val="24"/>
        </w:rPr>
        <w:t>,</w:t>
      </w:r>
      <w:r w:rsidR="000819EE">
        <w:rPr>
          <w:rFonts w:ascii="Times New Roman" w:eastAsia="Times New Roman" w:hAnsi="Times New Roman" w:cs="Times New Roman"/>
          <w:sz w:val="24"/>
          <w:szCs w:val="24"/>
        </w:rPr>
        <w:t xml:space="preserve"> and disseminate objective facts (Jackson 2021)</w:t>
      </w:r>
      <w:r w:rsidR="00427AC8">
        <w:rPr>
          <w:rFonts w:ascii="Times New Roman" w:eastAsia="Times New Roman" w:hAnsi="Times New Roman" w:cs="Times New Roman"/>
          <w:sz w:val="24"/>
          <w:szCs w:val="24"/>
        </w:rPr>
        <w:t xml:space="preserve"> that should have both the expertise and the inclination to act in promotion of constitutional literacy. </w:t>
      </w:r>
      <w:r w:rsidR="00086D37">
        <w:rPr>
          <w:rFonts w:ascii="Times New Roman" w:eastAsia="Times New Roman" w:hAnsi="Times New Roman" w:cs="Times New Roman"/>
          <w:sz w:val="24"/>
          <w:szCs w:val="24"/>
        </w:rPr>
        <w:t xml:space="preserve">One task that knowledge institutions in particular should be amenable to undertake is ensuring that political movements, protesters, or those that aim to take their claim to the streets are well </w:t>
      </w:r>
      <w:proofErr w:type="gramStart"/>
      <w:r w:rsidR="00086D37">
        <w:rPr>
          <w:rFonts w:ascii="Times New Roman" w:eastAsia="Times New Roman" w:hAnsi="Times New Roman" w:cs="Times New Roman"/>
          <w:sz w:val="24"/>
          <w:szCs w:val="24"/>
        </w:rPr>
        <w:t>informed, and</w:t>
      </w:r>
      <w:proofErr w:type="gramEnd"/>
      <w:r w:rsidR="00086D37">
        <w:rPr>
          <w:rFonts w:ascii="Times New Roman" w:eastAsia="Times New Roman" w:hAnsi="Times New Roman" w:cs="Times New Roman"/>
          <w:sz w:val="24"/>
          <w:szCs w:val="24"/>
        </w:rPr>
        <w:t xml:space="preserve"> are able and willing to come forward when potentially constitutional or democratic regressive events occur. Examples from Taiwan and India demonstrate that political movements or sustained protest can have significant effects on government policy (Lin 2023, Sethi 2023). At times constitutional experts have been able to help political movements contextualize their arguments or help couch those in constitutional terms</w:t>
      </w:r>
      <w:r w:rsidR="008C1E0F">
        <w:rPr>
          <w:rFonts w:ascii="Times New Roman" w:eastAsia="Times New Roman" w:hAnsi="Times New Roman" w:cs="Times New Roman"/>
          <w:sz w:val="24"/>
          <w:szCs w:val="24"/>
        </w:rPr>
        <w:t xml:space="preserve">, </w:t>
      </w:r>
      <w:r w:rsidR="009E7EA4">
        <w:rPr>
          <w:rFonts w:ascii="Times New Roman" w:eastAsia="Times New Roman" w:hAnsi="Times New Roman" w:cs="Times New Roman"/>
          <w:sz w:val="24"/>
          <w:szCs w:val="24"/>
        </w:rPr>
        <w:t xml:space="preserve">which ties in with contemporary debates about the need for, and propriety of, </w:t>
      </w:r>
      <w:r w:rsidR="008C1E0F">
        <w:rPr>
          <w:rFonts w:ascii="Times New Roman" w:eastAsia="Times New Roman" w:hAnsi="Times New Roman" w:cs="Times New Roman"/>
          <w:sz w:val="24"/>
          <w:szCs w:val="24"/>
        </w:rPr>
        <w:t xml:space="preserve">scholars acting in a constitutional or activist capacity (Lazarus 2020; </w:t>
      </w:r>
      <w:proofErr w:type="spellStart"/>
      <w:r w:rsidR="003626F1">
        <w:rPr>
          <w:rFonts w:ascii="Times New Roman" w:eastAsia="Times New Roman" w:hAnsi="Times New Roman" w:cs="Times New Roman"/>
          <w:sz w:val="24"/>
          <w:szCs w:val="24"/>
        </w:rPr>
        <w:t>Khaitan</w:t>
      </w:r>
      <w:proofErr w:type="spellEnd"/>
      <w:r w:rsidR="003626F1">
        <w:rPr>
          <w:rFonts w:ascii="Times New Roman" w:eastAsia="Times New Roman" w:hAnsi="Times New Roman" w:cs="Times New Roman"/>
          <w:sz w:val="24"/>
          <w:szCs w:val="24"/>
        </w:rPr>
        <w:t xml:space="preserve"> 2022; </w:t>
      </w:r>
      <w:r w:rsidR="009E7EA4">
        <w:rPr>
          <w:rFonts w:ascii="Times New Roman" w:eastAsia="Times New Roman" w:hAnsi="Times New Roman" w:cs="Times New Roman"/>
          <w:sz w:val="24"/>
          <w:szCs w:val="24"/>
        </w:rPr>
        <w:t>Stone 2023)</w:t>
      </w:r>
      <w:r w:rsidR="00086D37">
        <w:rPr>
          <w:rFonts w:ascii="Times New Roman" w:eastAsia="Times New Roman" w:hAnsi="Times New Roman" w:cs="Times New Roman"/>
          <w:sz w:val="24"/>
          <w:szCs w:val="24"/>
        </w:rPr>
        <w:t xml:space="preserve">. This has been especially apparent in the various political movements that have occurred in Taiwan throughout the years. At other times constitutional experts have helped set the record straight on constitutional claims that were being used incorrectly, such as in the Netherlands, as pointed out by Van </w:t>
      </w:r>
      <w:proofErr w:type="spellStart"/>
      <w:r w:rsidR="00086D37">
        <w:rPr>
          <w:rFonts w:ascii="Times New Roman" w:eastAsia="Times New Roman" w:hAnsi="Times New Roman" w:cs="Times New Roman"/>
          <w:sz w:val="24"/>
          <w:szCs w:val="24"/>
        </w:rPr>
        <w:t>Vugt</w:t>
      </w:r>
      <w:proofErr w:type="spellEnd"/>
      <w:r w:rsidR="00086D37">
        <w:rPr>
          <w:rFonts w:ascii="Times New Roman" w:eastAsia="Times New Roman" w:hAnsi="Times New Roman" w:cs="Times New Roman"/>
          <w:sz w:val="24"/>
          <w:szCs w:val="24"/>
        </w:rPr>
        <w:t xml:space="preserve"> (2023). </w:t>
      </w:r>
      <w:r w:rsidR="00427AC8">
        <w:rPr>
          <w:rFonts w:ascii="Times New Roman" w:eastAsia="Times New Roman" w:hAnsi="Times New Roman" w:cs="Times New Roman"/>
          <w:sz w:val="24"/>
          <w:szCs w:val="24"/>
        </w:rPr>
        <w:t>In sum, we would advocate for a many hands approach, with State actors working alongside non-governmental entities to enhance societal understandings of constitutional values, principles</w:t>
      </w:r>
      <w:r w:rsidR="00A33FB0">
        <w:rPr>
          <w:rFonts w:ascii="Times New Roman" w:eastAsia="Times New Roman" w:hAnsi="Times New Roman" w:cs="Times New Roman"/>
          <w:sz w:val="24"/>
          <w:szCs w:val="24"/>
        </w:rPr>
        <w:t>,</w:t>
      </w:r>
      <w:r w:rsidR="00427AC8">
        <w:rPr>
          <w:rFonts w:ascii="Times New Roman" w:eastAsia="Times New Roman" w:hAnsi="Times New Roman" w:cs="Times New Roman"/>
          <w:sz w:val="24"/>
          <w:szCs w:val="24"/>
        </w:rPr>
        <w:t xml:space="preserve"> and rules</w:t>
      </w:r>
      <w:r w:rsidR="00086D37">
        <w:rPr>
          <w:rFonts w:ascii="Times New Roman" w:eastAsia="Times New Roman" w:hAnsi="Times New Roman" w:cs="Times New Roman"/>
          <w:sz w:val="24"/>
          <w:szCs w:val="24"/>
        </w:rPr>
        <w:t xml:space="preserve">, including with a view to people being better </w:t>
      </w:r>
      <w:r w:rsidR="002C6239">
        <w:rPr>
          <w:rFonts w:ascii="Times New Roman" w:eastAsia="Times New Roman" w:hAnsi="Times New Roman" w:cs="Times New Roman"/>
          <w:sz w:val="24"/>
          <w:szCs w:val="24"/>
        </w:rPr>
        <w:t xml:space="preserve">equipped to act on those values, </w:t>
      </w:r>
      <w:proofErr w:type="gramStart"/>
      <w:r w:rsidR="002C6239">
        <w:rPr>
          <w:rFonts w:ascii="Times New Roman" w:eastAsia="Times New Roman" w:hAnsi="Times New Roman" w:cs="Times New Roman"/>
          <w:sz w:val="24"/>
          <w:szCs w:val="24"/>
        </w:rPr>
        <w:t>principles</w:t>
      </w:r>
      <w:proofErr w:type="gramEnd"/>
      <w:r w:rsidR="002C6239">
        <w:rPr>
          <w:rFonts w:ascii="Times New Roman" w:eastAsia="Times New Roman" w:hAnsi="Times New Roman" w:cs="Times New Roman"/>
          <w:sz w:val="24"/>
          <w:szCs w:val="24"/>
        </w:rPr>
        <w:t xml:space="preserve"> and rules in the public square. </w:t>
      </w:r>
    </w:p>
    <w:p w14:paraId="00000027" w14:textId="170568BC"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proofErr w:type="gramStart"/>
      <w:r w:rsidR="006A267A">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and when constitutional literacy increases, there might be implications for how constitutions are written to alleviate some of the concerns outlined above. They should perhaps be shorter and couched in language that is less legalistic, making them easier to digest. Constitutions might need to not just list </w:t>
      </w:r>
      <w:proofErr w:type="gramStart"/>
      <w:r>
        <w:rPr>
          <w:rFonts w:ascii="Times New Roman" w:eastAsia="Times New Roman" w:hAnsi="Times New Roman" w:cs="Times New Roman"/>
          <w:sz w:val="24"/>
          <w:szCs w:val="24"/>
        </w:rPr>
        <w:t>rights, but</w:t>
      </w:r>
      <w:proofErr w:type="gramEnd"/>
      <w:r>
        <w:rPr>
          <w:rFonts w:ascii="Times New Roman" w:eastAsia="Times New Roman" w:hAnsi="Times New Roman" w:cs="Times New Roman"/>
          <w:sz w:val="24"/>
          <w:szCs w:val="24"/>
        </w:rPr>
        <w:t xml:space="preserve"> be forthright about how </w:t>
      </w:r>
      <w:r w:rsidR="006A267A">
        <w:rPr>
          <w:rFonts w:ascii="Times New Roman" w:eastAsia="Times New Roman" w:hAnsi="Times New Roman" w:cs="Times New Roman"/>
          <w:sz w:val="24"/>
          <w:szCs w:val="24"/>
        </w:rPr>
        <w:t xml:space="preserve">and why </w:t>
      </w:r>
      <w:r>
        <w:rPr>
          <w:rFonts w:ascii="Times New Roman" w:eastAsia="Times New Roman" w:hAnsi="Times New Roman" w:cs="Times New Roman"/>
          <w:sz w:val="24"/>
          <w:szCs w:val="24"/>
        </w:rPr>
        <w:t>th</w:t>
      </w:r>
      <w:r w:rsidR="00384D00">
        <w:rPr>
          <w:rFonts w:ascii="Times New Roman" w:eastAsia="Times New Roman" w:hAnsi="Times New Roman" w:cs="Times New Roman"/>
          <w:sz w:val="24"/>
          <w:szCs w:val="24"/>
        </w:rPr>
        <w:t>ose</w:t>
      </w:r>
      <w:r>
        <w:rPr>
          <w:rFonts w:ascii="Times New Roman" w:eastAsia="Times New Roman" w:hAnsi="Times New Roman" w:cs="Times New Roman"/>
          <w:sz w:val="24"/>
          <w:szCs w:val="24"/>
        </w:rPr>
        <w:t xml:space="preserve"> can be limited</w:t>
      </w:r>
      <w:r w:rsidR="006A267A">
        <w:rPr>
          <w:rFonts w:ascii="Times New Roman" w:eastAsia="Times New Roman" w:hAnsi="Times New Roman" w:cs="Times New Roman"/>
          <w:sz w:val="24"/>
          <w:szCs w:val="24"/>
        </w:rPr>
        <w:t xml:space="preserve"> to ensure that the beneficiaries thereof understand that most rights are relative, not absolute, in nature</w:t>
      </w:r>
      <w:r>
        <w:rPr>
          <w:rFonts w:ascii="Times New Roman" w:eastAsia="Times New Roman" w:hAnsi="Times New Roman" w:cs="Times New Roman"/>
          <w:sz w:val="24"/>
          <w:szCs w:val="24"/>
        </w:rPr>
        <w:t>. Additionally, mechanisms to update the realities of state operation may need to be included, either outside of the formal amendment context or through a form of ‘amendment-lite’.</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These changes </w:t>
      </w:r>
      <w:r>
        <w:rPr>
          <w:rFonts w:ascii="Times New Roman" w:eastAsia="Times New Roman" w:hAnsi="Times New Roman" w:cs="Times New Roman"/>
          <w:sz w:val="24"/>
          <w:szCs w:val="24"/>
        </w:rPr>
        <w:lastRenderedPageBreak/>
        <w:t>could better mesh with the expectations of the people as to what these documents can or should do, as some scholars have noted that they are ‘</w:t>
      </w:r>
      <w:proofErr w:type="gramStart"/>
      <w:r>
        <w:rPr>
          <w:rFonts w:ascii="Times New Roman" w:eastAsia="Times New Roman" w:hAnsi="Times New Roman" w:cs="Times New Roman"/>
          <w:sz w:val="24"/>
          <w:szCs w:val="24"/>
        </w:rPr>
        <w:t>definitely not</w:t>
      </w:r>
      <w:proofErr w:type="gramEnd"/>
      <w:r>
        <w:rPr>
          <w:rFonts w:ascii="Times New Roman" w:eastAsia="Times New Roman" w:hAnsi="Times New Roman" w:cs="Times New Roman"/>
          <w:sz w:val="24"/>
          <w:szCs w:val="24"/>
        </w:rPr>
        <w:t xml:space="preserve"> blueprints’ (</w:t>
      </w:r>
      <w:proofErr w:type="spellStart"/>
      <w:r>
        <w:rPr>
          <w:rFonts w:ascii="Times New Roman" w:eastAsia="Times New Roman" w:hAnsi="Times New Roman" w:cs="Times New Roman"/>
          <w:sz w:val="24"/>
          <w:szCs w:val="24"/>
        </w:rPr>
        <w:t>Frankenburg</w:t>
      </w:r>
      <w:proofErr w:type="spellEnd"/>
      <w:r>
        <w:rPr>
          <w:rFonts w:ascii="Times New Roman" w:eastAsia="Times New Roman" w:hAnsi="Times New Roman" w:cs="Times New Roman"/>
          <w:sz w:val="24"/>
          <w:szCs w:val="24"/>
        </w:rPr>
        <w:t xml:space="preserve"> 2018, pp 14-15). In that vein, the content of preambles and the inclusion of other symbolic aspects might need to be rethought if constitutions are seen by the people as primarily operating manuals. Conversely, it may also be the case that improved literacy rates could bolster the need for more aspirational elements that reflect the expectations of citizens as to the ultimate ends of government, but potentially at the cost of </w:t>
      </w:r>
      <w:r w:rsidR="006A267A">
        <w:rPr>
          <w:rFonts w:ascii="Times New Roman" w:eastAsia="Times New Roman" w:hAnsi="Times New Roman" w:cs="Times New Roman"/>
          <w:sz w:val="24"/>
          <w:szCs w:val="24"/>
        </w:rPr>
        <w:t xml:space="preserve">the clarity of the </w:t>
      </w:r>
      <w:r>
        <w:rPr>
          <w:rFonts w:ascii="Times New Roman" w:eastAsia="Times New Roman" w:hAnsi="Times New Roman" w:cs="Times New Roman"/>
          <w:sz w:val="24"/>
          <w:szCs w:val="24"/>
        </w:rPr>
        <w:t xml:space="preserve">legal language and legal certainty. </w:t>
      </w:r>
    </w:p>
    <w:p w14:paraId="00000028" w14:textId="77777777"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Conclusion: reconciling idolatry and literacy  </w:t>
      </w:r>
    </w:p>
    <w:p w14:paraId="00000029" w14:textId="0A220D63" w:rsidR="00AF1EC0" w:rsidRDefault="0095505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B5F37">
        <w:rPr>
          <w:rFonts w:ascii="Times New Roman" w:eastAsia="Times New Roman" w:hAnsi="Times New Roman" w:cs="Times New Roman"/>
          <w:sz w:val="24"/>
          <w:szCs w:val="24"/>
        </w:rPr>
        <w:t xml:space="preserve">onstitutional literacy can be a double-edged sword. It has the potential to enhance discussion and debate regarding important societal topics, but it may also distract, confuse, and potentially even mislead citizens in relation to constitutional fundamentals. </w:t>
      </w:r>
      <w:r w:rsidR="00071739">
        <w:rPr>
          <w:rFonts w:ascii="Times New Roman" w:eastAsia="Times New Roman" w:hAnsi="Times New Roman" w:cs="Times New Roman"/>
          <w:sz w:val="24"/>
          <w:szCs w:val="24"/>
        </w:rPr>
        <w:t xml:space="preserve">Many of the struggles seen in the relationship between constitutional idolatry and constitutional literacy are those involving constitution as symbol versus constitution as operating manual. Using the constitution as symbol sometimes obscures its practical reality, at times downplaying its faults or coalescing support around one particular provision or one </w:t>
      </w:r>
      <w:proofErr w:type="gramStart"/>
      <w:r w:rsidR="00071739">
        <w:rPr>
          <w:rFonts w:ascii="Times New Roman" w:eastAsia="Times New Roman" w:hAnsi="Times New Roman" w:cs="Times New Roman"/>
          <w:sz w:val="24"/>
          <w:szCs w:val="24"/>
        </w:rPr>
        <w:t>particular section</w:t>
      </w:r>
      <w:proofErr w:type="gramEnd"/>
      <w:r w:rsidR="00071739">
        <w:rPr>
          <w:rFonts w:ascii="Times New Roman" w:eastAsia="Times New Roman" w:hAnsi="Times New Roman" w:cs="Times New Roman"/>
          <w:sz w:val="24"/>
          <w:szCs w:val="24"/>
        </w:rPr>
        <w:t xml:space="preserve">, such as the preamble. Conversely, using the constitution as operating manual aims for truth and transparency, but may disguise the actual functioning of state operation, leading to potential misunderstandings. Given the sprawling features involved in the project of constitutional literacy, perhaps these challenges are inevitable. But even if so, it is important to further explore this relationship as studies on literacy move forward. </w:t>
      </w:r>
    </w:p>
    <w:p w14:paraId="0000002A" w14:textId="4EF419FE"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should also be cautious going forward about what we expect from constitutional literacy. </w:t>
      </w:r>
      <w:r w:rsidR="00224B68">
        <w:rPr>
          <w:rFonts w:ascii="Times New Roman" w:eastAsia="Times New Roman" w:hAnsi="Times New Roman" w:cs="Times New Roman"/>
          <w:sz w:val="24"/>
          <w:szCs w:val="24"/>
        </w:rPr>
        <w:t>As explained, e</w:t>
      </w:r>
      <w:r w:rsidR="00955054">
        <w:rPr>
          <w:rFonts w:ascii="Times New Roman" w:eastAsia="Times New Roman" w:hAnsi="Times New Roman" w:cs="Times New Roman"/>
          <w:sz w:val="24"/>
          <w:szCs w:val="24"/>
        </w:rPr>
        <w:t xml:space="preserve">ven if citizens do consult constitutional text, this needs to be supplemented with other types of knowledge—such </w:t>
      </w:r>
      <w:r w:rsidR="00A07162">
        <w:rPr>
          <w:rFonts w:ascii="Times New Roman" w:eastAsia="Times New Roman" w:hAnsi="Times New Roman" w:cs="Times New Roman"/>
          <w:sz w:val="24"/>
          <w:szCs w:val="24"/>
        </w:rPr>
        <w:t xml:space="preserve">as </w:t>
      </w:r>
      <w:r w:rsidR="00955054">
        <w:rPr>
          <w:rFonts w:ascii="Times New Roman" w:eastAsia="Times New Roman" w:hAnsi="Times New Roman" w:cs="Times New Roman"/>
          <w:sz w:val="24"/>
          <w:szCs w:val="24"/>
        </w:rPr>
        <w:t xml:space="preserve">case law and constitutional practice—which is often difficult or time consuming for citizens to acquire. The </w:t>
      </w:r>
      <w:proofErr w:type="gramStart"/>
      <w:r w:rsidR="00955054">
        <w:rPr>
          <w:rFonts w:ascii="Times New Roman" w:eastAsia="Times New Roman" w:hAnsi="Times New Roman" w:cs="Times New Roman"/>
          <w:sz w:val="24"/>
          <w:szCs w:val="24"/>
        </w:rPr>
        <w:t>general public</w:t>
      </w:r>
      <w:proofErr w:type="gramEnd"/>
      <w:r w:rsidR="00955054">
        <w:rPr>
          <w:rFonts w:ascii="Times New Roman" w:eastAsia="Times New Roman" w:hAnsi="Times New Roman" w:cs="Times New Roman"/>
          <w:sz w:val="24"/>
          <w:szCs w:val="24"/>
        </w:rPr>
        <w:t xml:space="preserve">, after all, has a limited amount of time to engage in constitutional literacy exercises and may decide that their efforts are not worth it. Some may take to the streets, but some may simply give up. Perhaps these knowledge barriers are healthy for democracies, as it means that rabblerousers cannot easily attempt to change constitutions and that any constitution should rely on sophistication and knowledgeable gatekeepers. </w:t>
      </w:r>
      <w:r>
        <w:rPr>
          <w:rFonts w:ascii="Times New Roman" w:eastAsia="Times New Roman" w:hAnsi="Times New Roman" w:cs="Times New Roman"/>
          <w:sz w:val="24"/>
          <w:szCs w:val="24"/>
        </w:rPr>
        <w:t xml:space="preserve">Relying on literacy to enhance civic patriotism, reduce conflict, or alleviate democratic decay may </w:t>
      </w:r>
      <w:r w:rsidR="00AF34CB">
        <w:rPr>
          <w:rFonts w:ascii="Times New Roman" w:eastAsia="Times New Roman" w:hAnsi="Times New Roman" w:cs="Times New Roman"/>
          <w:sz w:val="24"/>
          <w:szCs w:val="24"/>
        </w:rPr>
        <w:t>further</w:t>
      </w:r>
      <w:r w:rsidR="00955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asking too much. </w:t>
      </w:r>
      <w:proofErr w:type="spellStart"/>
      <w:r>
        <w:rPr>
          <w:rFonts w:ascii="Times New Roman" w:eastAsia="Times New Roman" w:hAnsi="Times New Roman" w:cs="Times New Roman"/>
          <w:sz w:val="24"/>
          <w:szCs w:val="24"/>
        </w:rPr>
        <w:t>Mounk</w:t>
      </w:r>
      <w:proofErr w:type="spellEnd"/>
      <w:r>
        <w:rPr>
          <w:rFonts w:ascii="Times New Roman" w:eastAsia="Times New Roman" w:hAnsi="Times New Roman" w:cs="Times New Roman"/>
          <w:sz w:val="24"/>
          <w:szCs w:val="24"/>
        </w:rPr>
        <w:t xml:space="preserve"> believes that civic patriotism has its limits, and that people are more likely to </w:t>
      </w:r>
      <w:r w:rsidR="00955054">
        <w:rPr>
          <w:rFonts w:ascii="Times New Roman" w:eastAsia="Times New Roman" w:hAnsi="Times New Roman" w:cs="Times New Roman"/>
          <w:sz w:val="24"/>
          <w:szCs w:val="24"/>
        </w:rPr>
        <w:t>gravitate towards</w:t>
      </w:r>
      <w:r>
        <w:rPr>
          <w:rFonts w:ascii="Times New Roman" w:eastAsia="Times New Roman" w:hAnsi="Times New Roman" w:cs="Times New Roman"/>
          <w:sz w:val="24"/>
          <w:szCs w:val="24"/>
        </w:rPr>
        <w:t xml:space="preserve"> cultural markers when looking for items that may unite the public. He states that, ‘an interest in civic documents like the United States Constitution remains the preserve of a politically minded minority,’ and that ‘civic patriotism will never fully describe what most people actually feel when they think of their country with love or affection’ (</w:t>
      </w:r>
      <w:proofErr w:type="spellStart"/>
      <w:r>
        <w:rPr>
          <w:rFonts w:ascii="Times New Roman" w:eastAsia="Times New Roman" w:hAnsi="Times New Roman" w:cs="Times New Roman"/>
          <w:sz w:val="24"/>
          <w:szCs w:val="24"/>
        </w:rPr>
        <w:t>Mounk</w:t>
      </w:r>
      <w:proofErr w:type="spellEnd"/>
      <w:r>
        <w:rPr>
          <w:rFonts w:ascii="Times New Roman" w:eastAsia="Times New Roman" w:hAnsi="Times New Roman" w:cs="Times New Roman"/>
          <w:sz w:val="24"/>
          <w:szCs w:val="24"/>
        </w:rPr>
        <w:t xml:space="preserve">, 2022, p 139). </w:t>
      </w:r>
      <w:r w:rsidR="00AF34CB">
        <w:rPr>
          <w:rFonts w:ascii="Times New Roman" w:eastAsia="Times New Roman" w:hAnsi="Times New Roman" w:cs="Times New Roman"/>
          <w:sz w:val="24"/>
          <w:szCs w:val="24"/>
        </w:rPr>
        <w:t>This may well be true. Yet, w</w:t>
      </w:r>
      <w:r>
        <w:rPr>
          <w:rFonts w:ascii="Times New Roman" w:eastAsia="Times New Roman" w:hAnsi="Times New Roman" w:cs="Times New Roman"/>
          <w:sz w:val="24"/>
          <w:szCs w:val="24"/>
        </w:rPr>
        <w:t xml:space="preserve">hile we also believe that there are limits to </w:t>
      </w:r>
      <w:r w:rsidR="00AF34CB">
        <w:rPr>
          <w:rFonts w:ascii="Times New Roman" w:eastAsia="Times New Roman" w:hAnsi="Times New Roman" w:cs="Times New Roman"/>
          <w:sz w:val="24"/>
          <w:szCs w:val="24"/>
        </w:rPr>
        <w:t xml:space="preserve">what improved popular </w:t>
      </w:r>
      <w:r>
        <w:rPr>
          <w:rFonts w:ascii="Times New Roman" w:eastAsia="Times New Roman" w:hAnsi="Times New Roman" w:cs="Times New Roman"/>
          <w:sz w:val="24"/>
          <w:szCs w:val="24"/>
        </w:rPr>
        <w:t>constitutional literacy</w:t>
      </w:r>
      <w:r w:rsidR="00AF34CB">
        <w:rPr>
          <w:rFonts w:ascii="Times New Roman" w:eastAsia="Times New Roman" w:hAnsi="Times New Roman" w:cs="Times New Roman"/>
          <w:sz w:val="24"/>
          <w:szCs w:val="24"/>
        </w:rPr>
        <w:t xml:space="preserve"> can achieve within a given jurisdiction</w:t>
      </w:r>
      <w:r>
        <w:rPr>
          <w:rFonts w:ascii="Times New Roman" w:eastAsia="Times New Roman" w:hAnsi="Times New Roman" w:cs="Times New Roman"/>
          <w:sz w:val="24"/>
          <w:szCs w:val="24"/>
        </w:rPr>
        <w:t>, we also believe that we have not yet tapped its full potential</w:t>
      </w:r>
      <w:r w:rsidR="00AF34CB">
        <w:rPr>
          <w:rFonts w:ascii="Times New Roman" w:eastAsia="Times New Roman" w:hAnsi="Times New Roman" w:cs="Times New Roman"/>
          <w:sz w:val="24"/>
          <w:szCs w:val="24"/>
        </w:rPr>
        <w:t>, either in theory or in practice</w:t>
      </w:r>
      <w:r>
        <w:rPr>
          <w:rFonts w:ascii="Times New Roman" w:eastAsia="Times New Roman" w:hAnsi="Times New Roman" w:cs="Times New Roman"/>
          <w:sz w:val="24"/>
          <w:szCs w:val="24"/>
        </w:rPr>
        <w:t>.</w:t>
      </w:r>
      <w:r w:rsidR="00AF34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2B" w14:textId="77777777" w:rsidR="00AF1EC0" w:rsidRDefault="00AF1EC0">
      <w:pPr>
        <w:spacing w:before="240" w:after="240"/>
        <w:jc w:val="both"/>
        <w:rPr>
          <w:rFonts w:ascii="Times New Roman" w:eastAsia="Times New Roman" w:hAnsi="Times New Roman" w:cs="Times New Roman"/>
          <w:sz w:val="24"/>
          <w:szCs w:val="24"/>
        </w:rPr>
      </w:pPr>
    </w:p>
    <w:p w14:paraId="0000002C" w14:textId="77777777" w:rsidR="00AF1EC0" w:rsidRDefault="0007173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14:paraId="0000002D"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Larry ‘What are Constitutions, and What Should (and Can) They Do?’ in E Paul, F </w:t>
      </w:r>
      <w:proofErr w:type="gramStart"/>
      <w:r>
        <w:rPr>
          <w:rFonts w:ascii="Times New Roman" w:eastAsia="Times New Roman" w:hAnsi="Times New Roman" w:cs="Times New Roman"/>
          <w:sz w:val="24"/>
          <w:szCs w:val="24"/>
        </w:rPr>
        <w:t>Miller</w:t>
      </w:r>
      <w:proofErr w:type="gramEnd"/>
      <w:r>
        <w:rPr>
          <w:rFonts w:ascii="Times New Roman" w:eastAsia="Times New Roman" w:hAnsi="Times New Roman" w:cs="Times New Roman"/>
          <w:sz w:val="24"/>
          <w:szCs w:val="24"/>
        </w:rPr>
        <w:t xml:space="preserve"> and J Paul (eds), </w:t>
      </w:r>
      <w:r>
        <w:rPr>
          <w:rFonts w:ascii="Times New Roman" w:eastAsia="Times New Roman" w:hAnsi="Times New Roman" w:cs="Times New Roman"/>
          <w:i/>
          <w:sz w:val="24"/>
          <w:szCs w:val="24"/>
        </w:rPr>
        <w:t>What Should Constitutions Do?</w:t>
      </w:r>
      <w:r>
        <w:rPr>
          <w:rFonts w:ascii="Times New Roman" w:eastAsia="Times New Roman" w:hAnsi="Times New Roman" w:cs="Times New Roman"/>
          <w:sz w:val="24"/>
          <w:szCs w:val="24"/>
        </w:rPr>
        <w:t xml:space="preserve"> (Cambridge University Press 2011) </w:t>
      </w:r>
    </w:p>
    <w:p w14:paraId="1FCF25E3" w14:textId="77777777" w:rsidR="00ED28B3" w:rsidRDefault="00ED28B3">
      <w:pPr>
        <w:spacing w:line="240" w:lineRule="auto"/>
        <w:rPr>
          <w:rFonts w:ascii="Times New Roman" w:eastAsia="Times New Roman" w:hAnsi="Times New Roman" w:cs="Times New Roman"/>
          <w:sz w:val="24"/>
          <w:szCs w:val="24"/>
        </w:rPr>
      </w:pPr>
    </w:p>
    <w:p w14:paraId="6DF7CF55" w14:textId="5B4271A9" w:rsidR="00ED28B3" w:rsidRPr="00ED28B3" w:rsidRDefault="00ED28B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Baas, Larry R. ‘The Constitution as Symbol: The Interpersonal Sources of Meaning of a Secondary Symbol’ (1979) 23 </w:t>
      </w:r>
      <w:r>
        <w:rPr>
          <w:rFonts w:ascii="Times New Roman" w:eastAsia="Times New Roman" w:hAnsi="Times New Roman" w:cs="Times New Roman"/>
          <w:i/>
          <w:iCs/>
          <w:sz w:val="24"/>
          <w:szCs w:val="24"/>
        </w:rPr>
        <w:t xml:space="preserve">American Journal of Political Science </w:t>
      </w:r>
      <w:r>
        <w:rPr>
          <w:rFonts w:ascii="Times New Roman" w:eastAsia="Times New Roman" w:hAnsi="Times New Roman" w:cs="Times New Roman"/>
          <w:sz w:val="24"/>
          <w:szCs w:val="24"/>
        </w:rPr>
        <w:t xml:space="preserve">101 </w:t>
      </w:r>
    </w:p>
    <w:p w14:paraId="0000002E" w14:textId="68ED2D82"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Barber, </w:t>
      </w:r>
      <w:proofErr w:type="spellStart"/>
      <w:r>
        <w:rPr>
          <w:rFonts w:ascii="Times New Roman" w:eastAsia="Times New Roman" w:hAnsi="Times New Roman" w:cs="Times New Roman"/>
          <w:sz w:val="24"/>
          <w:szCs w:val="24"/>
        </w:rPr>
        <w:t>Sotirios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Constitutional Failure</w:t>
      </w:r>
      <w:r>
        <w:rPr>
          <w:rFonts w:ascii="Times New Roman" w:eastAsia="Times New Roman" w:hAnsi="Times New Roman" w:cs="Times New Roman"/>
          <w:sz w:val="24"/>
          <w:szCs w:val="24"/>
        </w:rPr>
        <w:t xml:space="preserve"> (Kansas University Press 2014). </w:t>
      </w:r>
    </w:p>
    <w:p w14:paraId="0000002F" w14:textId="77777777" w:rsidR="00AF1EC0" w:rsidRDefault="00AF1EC0">
      <w:pPr>
        <w:spacing w:line="240" w:lineRule="auto"/>
        <w:rPr>
          <w:rFonts w:ascii="Times New Roman" w:eastAsia="Times New Roman" w:hAnsi="Times New Roman" w:cs="Times New Roman"/>
          <w:sz w:val="24"/>
          <w:szCs w:val="24"/>
        </w:rPr>
      </w:pPr>
    </w:p>
    <w:p w14:paraId="00000030"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Dahl, Robert. </w:t>
      </w:r>
      <w:r>
        <w:rPr>
          <w:rFonts w:ascii="Times New Roman" w:eastAsia="Times New Roman" w:hAnsi="Times New Roman" w:cs="Times New Roman"/>
          <w:i/>
          <w:sz w:val="24"/>
          <w:szCs w:val="24"/>
        </w:rPr>
        <w:t>How Democratic is the American Constitution?</w:t>
      </w:r>
      <w:r>
        <w:rPr>
          <w:rFonts w:ascii="Times New Roman" w:eastAsia="Times New Roman" w:hAnsi="Times New Roman" w:cs="Times New Roman"/>
          <w:sz w:val="24"/>
          <w:szCs w:val="24"/>
        </w:rPr>
        <w:t xml:space="preserve"> (2nd ed, Yale University Press 2003).</w:t>
      </w:r>
    </w:p>
    <w:p w14:paraId="00000031" w14:textId="77777777" w:rsidR="00AF1EC0" w:rsidRDefault="00AF1EC0">
      <w:pPr>
        <w:spacing w:line="240" w:lineRule="auto"/>
        <w:rPr>
          <w:rFonts w:ascii="Times New Roman" w:eastAsia="Times New Roman" w:hAnsi="Times New Roman" w:cs="Times New Roman"/>
          <w:sz w:val="24"/>
          <w:szCs w:val="24"/>
        </w:rPr>
      </w:pPr>
    </w:p>
    <w:p w14:paraId="00000032"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 Tom Gerald. ‘Designing the Democracy-Defending Citizen’ (2020) 6 </w:t>
      </w:r>
      <w:r>
        <w:rPr>
          <w:rFonts w:ascii="Times New Roman" w:eastAsia="Times New Roman" w:hAnsi="Times New Roman" w:cs="Times New Roman"/>
          <w:i/>
          <w:sz w:val="24"/>
          <w:szCs w:val="24"/>
        </w:rPr>
        <w:t>Constitutional Studies</w:t>
      </w:r>
      <w:r>
        <w:rPr>
          <w:rFonts w:ascii="Times New Roman" w:eastAsia="Times New Roman" w:hAnsi="Times New Roman" w:cs="Times New Roman"/>
          <w:sz w:val="24"/>
          <w:szCs w:val="24"/>
        </w:rPr>
        <w:t xml:space="preserve"> 189</w:t>
      </w:r>
    </w:p>
    <w:p w14:paraId="00000033" w14:textId="77777777" w:rsidR="00AF1EC0" w:rsidRDefault="00AF1EC0">
      <w:pPr>
        <w:spacing w:line="240" w:lineRule="auto"/>
        <w:rPr>
          <w:rFonts w:ascii="Times New Roman" w:eastAsia="Times New Roman" w:hAnsi="Times New Roman" w:cs="Times New Roman"/>
          <w:sz w:val="24"/>
          <w:szCs w:val="24"/>
        </w:rPr>
      </w:pPr>
    </w:p>
    <w:p w14:paraId="05DD5A20" w14:textId="6AF90E74" w:rsidR="005A7A5E" w:rsidRPr="005A7A5E" w:rsidRDefault="005A7A5E">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Carpini</w:t>
      </w:r>
      <w:proofErr w:type="spellEnd"/>
      <w:r>
        <w:rPr>
          <w:rFonts w:ascii="Times New Roman" w:eastAsia="Times New Roman" w:hAnsi="Times New Roman" w:cs="Times New Roman"/>
          <w:sz w:val="24"/>
          <w:szCs w:val="24"/>
        </w:rPr>
        <w:t xml:space="preserve">, Michael </w:t>
      </w:r>
      <w:r w:rsidR="00DA5D47">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Keeter</w:t>
      </w:r>
      <w:proofErr w:type="spellEnd"/>
      <w:r>
        <w:rPr>
          <w:rFonts w:ascii="Times New Roman" w:eastAsia="Times New Roman" w:hAnsi="Times New Roman" w:cs="Times New Roman"/>
          <w:sz w:val="24"/>
          <w:szCs w:val="24"/>
        </w:rPr>
        <w:t xml:space="preserve">, Scott. </w:t>
      </w:r>
      <w:r>
        <w:rPr>
          <w:rFonts w:ascii="Times New Roman" w:eastAsia="Times New Roman" w:hAnsi="Times New Roman" w:cs="Times New Roman"/>
          <w:i/>
          <w:iCs/>
          <w:sz w:val="24"/>
          <w:szCs w:val="24"/>
        </w:rPr>
        <w:t xml:space="preserve">What Americans Know about Politics and Why It Matters </w:t>
      </w:r>
      <w:r>
        <w:rPr>
          <w:rFonts w:ascii="Times New Roman" w:eastAsia="Times New Roman" w:hAnsi="Times New Roman" w:cs="Times New Roman"/>
          <w:sz w:val="24"/>
          <w:szCs w:val="24"/>
        </w:rPr>
        <w:t xml:space="preserve">(Yale University Press 1997) </w:t>
      </w:r>
    </w:p>
    <w:p w14:paraId="37ED8850" w14:textId="77777777" w:rsidR="005A7A5E" w:rsidRDefault="005A7A5E">
      <w:pPr>
        <w:spacing w:line="240" w:lineRule="auto"/>
        <w:rPr>
          <w:rFonts w:ascii="Times New Roman" w:eastAsia="Times New Roman" w:hAnsi="Times New Roman" w:cs="Times New Roman"/>
          <w:sz w:val="24"/>
          <w:szCs w:val="24"/>
        </w:rPr>
      </w:pPr>
    </w:p>
    <w:p w14:paraId="00000034" w14:textId="77777777" w:rsidR="00AF1EC0" w:rsidRDefault="00071739">
      <w:pPr>
        <w:spacing w:line="240" w:lineRule="auto"/>
        <w:rPr>
          <w:rFonts w:ascii="Times New Roman" w:eastAsia="Times New Roman" w:hAnsi="Times New Roman" w:cs="Times New Roman"/>
          <w:sz w:val="24"/>
          <w:szCs w:val="24"/>
        </w:rPr>
      </w:pPr>
      <w:r w:rsidRPr="00E31FC9">
        <w:rPr>
          <w:rFonts w:ascii="Times New Roman" w:eastAsia="Times New Roman" w:hAnsi="Times New Roman" w:cs="Times New Roman"/>
          <w:sz w:val="24"/>
          <w:szCs w:val="24"/>
          <w:lang w:val="fr-FR"/>
        </w:rPr>
        <w:t xml:space="preserve">De Visser, </w:t>
      </w:r>
      <w:proofErr w:type="spellStart"/>
      <w:r w:rsidRPr="00E31FC9">
        <w:rPr>
          <w:rFonts w:ascii="Times New Roman" w:eastAsia="Times New Roman" w:hAnsi="Times New Roman" w:cs="Times New Roman"/>
          <w:sz w:val="24"/>
          <w:szCs w:val="24"/>
          <w:lang w:val="fr-FR"/>
        </w:rPr>
        <w:t>Maartje</w:t>
      </w:r>
      <w:proofErr w:type="spellEnd"/>
      <w:r w:rsidRPr="00E31FC9">
        <w:rPr>
          <w:rFonts w:ascii="Times New Roman" w:eastAsia="Times New Roman" w:hAnsi="Times New Roman" w:cs="Times New Roman"/>
          <w:sz w:val="24"/>
          <w:szCs w:val="24"/>
          <w:lang w:val="fr-FR"/>
        </w:rPr>
        <w:t xml:space="preserve"> &amp; Jones, Brian Christopher. </w:t>
      </w:r>
      <w:r>
        <w:rPr>
          <w:rFonts w:ascii="Times New Roman" w:eastAsia="Times New Roman" w:hAnsi="Times New Roman" w:cs="Times New Roman"/>
          <w:sz w:val="24"/>
          <w:szCs w:val="24"/>
        </w:rPr>
        <w:t xml:space="preserve">‘Unpacking Constitutional Literacy’ (2023) </w:t>
      </w:r>
      <w:r>
        <w:rPr>
          <w:rFonts w:ascii="Times New Roman" w:eastAsia="Times New Roman" w:hAnsi="Times New Roman" w:cs="Times New Roman"/>
          <w:i/>
          <w:sz w:val="24"/>
          <w:szCs w:val="24"/>
        </w:rPr>
        <w:t>Global Constitutionalism</w:t>
      </w:r>
      <w:r>
        <w:rPr>
          <w:rFonts w:ascii="Times New Roman" w:eastAsia="Times New Roman" w:hAnsi="Times New Roman" w:cs="Times New Roman"/>
          <w:sz w:val="24"/>
          <w:szCs w:val="24"/>
        </w:rPr>
        <w:t xml:space="preserve"> (Advanced Access publication only). </w:t>
      </w:r>
    </w:p>
    <w:p w14:paraId="38167ADF" w14:textId="77777777" w:rsidR="00870491" w:rsidRDefault="00870491">
      <w:pPr>
        <w:spacing w:line="240" w:lineRule="auto"/>
        <w:rPr>
          <w:rFonts w:ascii="Times New Roman" w:eastAsia="Times New Roman" w:hAnsi="Times New Roman" w:cs="Times New Roman"/>
          <w:sz w:val="24"/>
          <w:szCs w:val="24"/>
        </w:rPr>
      </w:pPr>
    </w:p>
    <w:p w14:paraId="61A83DB9" w14:textId="2217DEF9" w:rsidR="00870491" w:rsidRDefault="008704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Visser, Maartje. ‘Promoting Constitutional Literacy: What Role for Courts?’ (2022) </w:t>
      </w:r>
      <w:r w:rsidR="00F03847">
        <w:rPr>
          <w:rFonts w:ascii="Times New Roman" w:eastAsia="Times New Roman" w:hAnsi="Times New Roman" w:cs="Times New Roman"/>
          <w:sz w:val="24"/>
          <w:szCs w:val="24"/>
        </w:rPr>
        <w:t xml:space="preserve">23 </w:t>
      </w:r>
      <w:r w:rsidRPr="00552EB3">
        <w:rPr>
          <w:rFonts w:ascii="Times New Roman" w:eastAsia="Times New Roman" w:hAnsi="Times New Roman" w:cs="Times New Roman"/>
          <w:i/>
          <w:iCs/>
          <w:sz w:val="24"/>
          <w:szCs w:val="24"/>
        </w:rPr>
        <w:t>German Law Journal</w:t>
      </w:r>
      <w:r>
        <w:rPr>
          <w:rFonts w:ascii="Times New Roman" w:eastAsia="Times New Roman" w:hAnsi="Times New Roman" w:cs="Times New Roman"/>
          <w:sz w:val="24"/>
          <w:szCs w:val="24"/>
        </w:rPr>
        <w:t xml:space="preserve"> 1121</w:t>
      </w:r>
    </w:p>
    <w:p w14:paraId="00000035" w14:textId="77777777" w:rsidR="00AF1EC0" w:rsidRDefault="00AF1EC0">
      <w:pPr>
        <w:spacing w:line="240" w:lineRule="auto"/>
        <w:rPr>
          <w:rFonts w:ascii="Times New Roman" w:eastAsia="Times New Roman" w:hAnsi="Times New Roman" w:cs="Times New Roman"/>
          <w:sz w:val="24"/>
          <w:szCs w:val="24"/>
        </w:rPr>
      </w:pPr>
    </w:p>
    <w:p w14:paraId="00000036" w14:textId="77777777" w:rsidR="00AF1EC0" w:rsidRDefault="0007173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Driesbach</w:t>
      </w:r>
      <w:proofErr w:type="spellEnd"/>
      <w:r>
        <w:rPr>
          <w:rFonts w:ascii="Times New Roman" w:eastAsia="Times New Roman" w:hAnsi="Times New Roman" w:cs="Times New Roman"/>
          <w:sz w:val="24"/>
          <w:szCs w:val="24"/>
        </w:rPr>
        <w:t xml:space="preserve">, Christopher. </w:t>
      </w:r>
      <w:r>
        <w:rPr>
          <w:rFonts w:ascii="Times New Roman" w:eastAsia="Times New Roman" w:hAnsi="Times New Roman" w:cs="Times New Roman"/>
          <w:i/>
          <w:sz w:val="24"/>
          <w:szCs w:val="24"/>
        </w:rPr>
        <w:t>Constitutional Literacy: A Twenty-First Century Imperative</w:t>
      </w:r>
      <w:r>
        <w:rPr>
          <w:rFonts w:ascii="Times New Roman" w:eastAsia="Times New Roman" w:hAnsi="Times New Roman" w:cs="Times New Roman"/>
          <w:sz w:val="24"/>
          <w:szCs w:val="24"/>
        </w:rPr>
        <w:t xml:space="preserve"> (Palgrave Macmillan 2016)</w:t>
      </w:r>
    </w:p>
    <w:p w14:paraId="00000037" w14:textId="77777777" w:rsidR="00AF1EC0" w:rsidRDefault="00AF1EC0">
      <w:pPr>
        <w:spacing w:line="240" w:lineRule="auto"/>
        <w:rPr>
          <w:rFonts w:ascii="Times New Roman" w:eastAsia="Times New Roman" w:hAnsi="Times New Roman" w:cs="Times New Roman"/>
          <w:sz w:val="24"/>
          <w:szCs w:val="24"/>
        </w:rPr>
      </w:pPr>
    </w:p>
    <w:p w14:paraId="00000038"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Frankenberg, Gunter. </w:t>
      </w:r>
      <w:r>
        <w:rPr>
          <w:rFonts w:ascii="Times New Roman" w:eastAsia="Times New Roman" w:hAnsi="Times New Roman" w:cs="Times New Roman"/>
          <w:i/>
          <w:sz w:val="24"/>
          <w:szCs w:val="24"/>
        </w:rPr>
        <w:t>Comparative Constitutional Studies: Between Magic and Deceit</w:t>
      </w:r>
      <w:r>
        <w:rPr>
          <w:rFonts w:ascii="Times New Roman" w:eastAsia="Times New Roman" w:hAnsi="Times New Roman" w:cs="Times New Roman"/>
          <w:sz w:val="24"/>
          <w:szCs w:val="24"/>
        </w:rPr>
        <w:t xml:space="preserve"> (Edward Elgar 2018) 14-5.</w:t>
      </w:r>
    </w:p>
    <w:p w14:paraId="00000039" w14:textId="77777777" w:rsidR="00AF1EC0" w:rsidRDefault="00AF1EC0">
      <w:pPr>
        <w:spacing w:line="240" w:lineRule="auto"/>
        <w:rPr>
          <w:rFonts w:ascii="Times New Roman" w:eastAsia="Times New Roman" w:hAnsi="Times New Roman" w:cs="Times New Roman"/>
          <w:sz w:val="24"/>
          <w:szCs w:val="24"/>
        </w:rPr>
      </w:pPr>
    </w:p>
    <w:p w14:paraId="0000003A"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Franks, Mary Anne.  </w:t>
      </w:r>
      <w:r>
        <w:rPr>
          <w:rFonts w:ascii="Times New Roman" w:eastAsia="Times New Roman" w:hAnsi="Times New Roman" w:cs="Times New Roman"/>
          <w:i/>
          <w:sz w:val="24"/>
          <w:szCs w:val="24"/>
        </w:rPr>
        <w:t>The Cult of the Constitution</w:t>
      </w:r>
      <w:r>
        <w:rPr>
          <w:rFonts w:ascii="Times New Roman" w:eastAsia="Times New Roman" w:hAnsi="Times New Roman" w:cs="Times New Roman"/>
          <w:sz w:val="24"/>
          <w:szCs w:val="24"/>
        </w:rPr>
        <w:t xml:space="preserve"> (Stanford University Press 2019). </w:t>
      </w:r>
    </w:p>
    <w:p w14:paraId="0000003B" w14:textId="77777777" w:rsidR="00AF1EC0" w:rsidRDefault="00AF1EC0">
      <w:pPr>
        <w:spacing w:line="240" w:lineRule="auto"/>
        <w:rPr>
          <w:rFonts w:ascii="Times New Roman" w:eastAsia="Times New Roman" w:hAnsi="Times New Roman" w:cs="Times New Roman"/>
          <w:sz w:val="24"/>
          <w:szCs w:val="24"/>
        </w:rPr>
      </w:pPr>
    </w:p>
    <w:p w14:paraId="44A98F8E" w14:textId="7EA89EBF" w:rsidR="00A608B5" w:rsidRPr="00552EB3" w:rsidRDefault="00A608B5">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Jackson, Vicki. ‘Knowledge Institutions in Constitutional Democracies: Preliminary Reflections’ (2021) </w:t>
      </w:r>
      <w:r w:rsidR="00F03847">
        <w:rPr>
          <w:rFonts w:ascii="Times New Roman" w:eastAsia="Times New Roman" w:hAnsi="Times New Roman" w:cs="Times New Roman"/>
          <w:sz w:val="24"/>
          <w:szCs w:val="24"/>
        </w:rPr>
        <w:t xml:space="preserve">7 </w:t>
      </w:r>
      <w:r>
        <w:rPr>
          <w:rFonts w:ascii="Times New Roman" w:eastAsia="Times New Roman" w:hAnsi="Times New Roman" w:cs="Times New Roman"/>
          <w:i/>
          <w:iCs/>
          <w:sz w:val="24"/>
          <w:szCs w:val="24"/>
        </w:rPr>
        <w:t xml:space="preserve">Canadian Journal of Comparative and Contemporary </w:t>
      </w:r>
      <w:r w:rsidR="00B4332F">
        <w:rPr>
          <w:rFonts w:ascii="Times New Roman" w:eastAsia="Times New Roman" w:hAnsi="Times New Roman" w:cs="Times New Roman"/>
          <w:i/>
          <w:iCs/>
          <w:sz w:val="24"/>
          <w:szCs w:val="24"/>
        </w:rPr>
        <w:t xml:space="preserve">Law </w:t>
      </w:r>
      <w:r w:rsidR="00B4332F">
        <w:rPr>
          <w:rFonts w:ascii="Times New Roman" w:eastAsia="Times New Roman" w:hAnsi="Times New Roman" w:cs="Times New Roman"/>
          <w:sz w:val="24"/>
          <w:szCs w:val="24"/>
        </w:rPr>
        <w:t>156</w:t>
      </w:r>
      <w:r>
        <w:rPr>
          <w:rFonts w:ascii="Times New Roman" w:eastAsia="Times New Roman" w:hAnsi="Times New Roman" w:cs="Times New Roman"/>
          <w:i/>
          <w:iCs/>
          <w:sz w:val="24"/>
          <w:szCs w:val="24"/>
        </w:rPr>
        <w:t xml:space="preserve"> </w:t>
      </w:r>
    </w:p>
    <w:p w14:paraId="52876F77" w14:textId="77777777" w:rsidR="00A608B5" w:rsidRDefault="00A608B5">
      <w:pPr>
        <w:spacing w:line="240" w:lineRule="auto"/>
        <w:rPr>
          <w:rFonts w:ascii="Times New Roman" w:eastAsia="Times New Roman" w:hAnsi="Times New Roman" w:cs="Times New Roman"/>
          <w:sz w:val="24"/>
          <w:szCs w:val="24"/>
        </w:rPr>
      </w:pPr>
    </w:p>
    <w:p w14:paraId="0000003C"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Brian Christopher. </w:t>
      </w:r>
      <w:r>
        <w:rPr>
          <w:rFonts w:ascii="Times New Roman" w:eastAsia="Times New Roman" w:hAnsi="Times New Roman" w:cs="Times New Roman"/>
          <w:i/>
          <w:sz w:val="24"/>
          <w:szCs w:val="24"/>
        </w:rPr>
        <w:t xml:space="preserve">Constitutional Idolatry and Democracy: Challenging the Infatuation with </w:t>
      </w:r>
      <w:proofErr w:type="spellStart"/>
      <w:r>
        <w:rPr>
          <w:rFonts w:ascii="Times New Roman" w:eastAsia="Times New Roman" w:hAnsi="Times New Roman" w:cs="Times New Roman"/>
          <w:i/>
          <w:sz w:val="24"/>
          <w:szCs w:val="24"/>
        </w:rPr>
        <w:t>Writtenness</w:t>
      </w:r>
      <w:proofErr w:type="spellEnd"/>
      <w:r>
        <w:rPr>
          <w:rFonts w:ascii="Times New Roman" w:eastAsia="Times New Roman" w:hAnsi="Times New Roman" w:cs="Times New Roman"/>
          <w:sz w:val="24"/>
          <w:szCs w:val="24"/>
        </w:rPr>
        <w:t xml:space="preserve"> (Edward Elgar 2020) </w:t>
      </w:r>
    </w:p>
    <w:p w14:paraId="587AD256" w14:textId="77777777" w:rsidR="008C1E0F" w:rsidRDefault="008C1E0F">
      <w:pPr>
        <w:spacing w:line="240" w:lineRule="auto"/>
        <w:rPr>
          <w:rFonts w:ascii="Times New Roman" w:eastAsia="Times New Roman" w:hAnsi="Times New Roman" w:cs="Times New Roman"/>
          <w:sz w:val="24"/>
          <w:szCs w:val="24"/>
        </w:rPr>
      </w:pPr>
    </w:p>
    <w:p w14:paraId="0418F35C" w14:textId="4E0AF750" w:rsidR="003626F1" w:rsidRPr="003626F1" w:rsidRDefault="003626F1">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Tarunabh</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scholactivism</w:t>
      </w:r>
      <w:proofErr w:type="spellEnd"/>
      <w:r>
        <w:rPr>
          <w:rFonts w:ascii="Times New Roman" w:eastAsia="Times New Roman" w:hAnsi="Times New Roman" w:cs="Times New Roman"/>
          <w:sz w:val="24"/>
          <w:szCs w:val="24"/>
        </w:rPr>
        <w:t xml:space="preserve"> in constitutional studies: Skeptical thoughts’ (2022) 20 </w:t>
      </w:r>
      <w:r>
        <w:rPr>
          <w:rFonts w:ascii="Times New Roman" w:eastAsia="Times New Roman" w:hAnsi="Times New Roman" w:cs="Times New Roman"/>
          <w:i/>
          <w:iCs/>
          <w:sz w:val="24"/>
          <w:szCs w:val="24"/>
        </w:rPr>
        <w:t xml:space="preserve">International Journal of Constitutional Law </w:t>
      </w:r>
      <w:r>
        <w:rPr>
          <w:rFonts w:ascii="Times New Roman" w:eastAsia="Times New Roman" w:hAnsi="Times New Roman" w:cs="Times New Roman"/>
          <w:sz w:val="24"/>
          <w:szCs w:val="24"/>
        </w:rPr>
        <w:t>547</w:t>
      </w:r>
    </w:p>
    <w:p w14:paraId="52707D83" w14:textId="77777777" w:rsidR="003626F1" w:rsidRDefault="003626F1">
      <w:pPr>
        <w:spacing w:line="240" w:lineRule="auto"/>
        <w:rPr>
          <w:rFonts w:ascii="Times New Roman" w:eastAsia="Times New Roman" w:hAnsi="Times New Roman" w:cs="Times New Roman"/>
          <w:sz w:val="24"/>
          <w:szCs w:val="24"/>
        </w:rPr>
      </w:pPr>
    </w:p>
    <w:p w14:paraId="1B5A8680" w14:textId="0B34B489" w:rsidR="008C1E0F" w:rsidRPr="008C1E0F" w:rsidRDefault="008C1E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Lazarus, </w:t>
      </w:r>
      <w:proofErr w:type="spellStart"/>
      <w:r>
        <w:rPr>
          <w:rFonts w:ascii="Times New Roman" w:eastAsia="Times New Roman" w:hAnsi="Times New Roman" w:cs="Times New Roman"/>
          <w:sz w:val="24"/>
          <w:szCs w:val="24"/>
        </w:rPr>
        <w:t>Liora</w:t>
      </w:r>
      <w:proofErr w:type="spellEnd"/>
      <w:r>
        <w:rPr>
          <w:rFonts w:ascii="Times New Roman" w:eastAsia="Times New Roman" w:hAnsi="Times New Roman" w:cs="Times New Roman"/>
          <w:sz w:val="24"/>
          <w:szCs w:val="24"/>
        </w:rPr>
        <w:t xml:space="preserve">. ‘Constitutional Scholars as Constitutional Actors’ (2020) 48 </w:t>
      </w:r>
      <w:r>
        <w:rPr>
          <w:rFonts w:ascii="Times New Roman" w:eastAsia="Times New Roman" w:hAnsi="Times New Roman" w:cs="Times New Roman"/>
          <w:i/>
          <w:iCs/>
          <w:sz w:val="24"/>
          <w:szCs w:val="24"/>
        </w:rPr>
        <w:t xml:space="preserve">Federal Law Review </w:t>
      </w:r>
      <w:r>
        <w:rPr>
          <w:rFonts w:ascii="Times New Roman" w:eastAsia="Times New Roman" w:hAnsi="Times New Roman" w:cs="Times New Roman"/>
          <w:sz w:val="24"/>
          <w:szCs w:val="24"/>
        </w:rPr>
        <w:t>483</w:t>
      </w:r>
    </w:p>
    <w:p w14:paraId="0000003D" w14:textId="77777777" w:rsidR="00AF1EC0" w:rsidRDefault="00AF1EC0">
      <w:pPr>
        <w:spacing w:line="240" w:lineRule="auto"/>
        <w:rPr>
          <w:rFonts w:ascii="Times New Roman" w:eastAsia="Times New Roman" w:hAnsi="Times New Roman" w:cs="Times New Roman"/>
          <w:sz w:val="24"/>
          <w:szCs w:val="24"/>
        </w:rPr>
      </w:pPr>
    </w:p>
    <w:p w14:paraId="0000003E"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Levinson, Sanford. </w:t>
      </w:r>
      <w:r>
        <w:rPr>
          <w:rFonts w:ascii="Times New Roman" w:eastAsia="Times New Roman" w:hAnsi="Times New Roman" w:cs="Times New Roman"/>
          <w:i/>
          <w:sz w:val="24"/>
          <w:szCs w:val="24"/>
        </w:rPr>
        <w:t>Constitutional Faith</w:t>
      </w:r>
      <w:r>
        <w:rPr>
          <w:rFonts w:ascii="Times New Roman" w:eastAsia="Times New Roman" w:hAnsi="Times New Roman" w:cs="Times New Roman"/>
          <w:sz w:val="24"/>
          <w:szCs w:val="24"/>
        </w:rPr>
        <w:t xml:space="preserve"> (Princeton University Press 1988)</w:t>
      </w:r>
    </w:p>
    <w:p w14:paraId="0000003F" w14:textId="77777777" w:rsidR="00AF1EC0" w:rsidRDefault="00AF1EC0">
      <w:pPr>
        <w:spacing w:line="240" w:lineRule="auto"/>
        <w:rPr>
          <w:rFonts w:ascii="Times New Roman" w:eastAsia="Times New Roman" w:hAnsi="Times New Roman" w:cs="Times New Roman"/>
          <w:sz w:val="24"/>
          <w:szCs w:val="24"/>
        </w:rPr>
      </w:pPr>
    </w:p>
    <w:p w14:paraId="00000040"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‘Civic Education in Critical Times’ (2023) </w:t>
      </w:r>
      <w:r>
        <w:rPr>
          <w:rFonts w:ascii="Times New Roman" w:eastAsia="Times New Roman" w:hAnsi="Times New Roman" w:cs="Times New Roman"/>
          <w:i/>
          <w:sz w:val="24"/>
          <w:szCs w:val="24"/>
        </w:rPr>
        <w:t>Constitutional Studies</w:t>
      </w:r>
      <w:r>
        <w:rPr>
          <w:rFonts w:ascii="Times New Roman" w:eastAsia="Times New Roman" w:hAnsi="Times New Roman" w:cs="Times New Roman"/>
          <w:sz w:val="24"/>
          <w:szCs w:val="24"/>
        </w:rPr>
        <w:t xml:space="preserve"> ___. </w:t>
      </w:r>
    </w:p>
    <w:p w14:paraId="00000041" w14:textId="77777777" w:rsidR="00AF1EC0" w:rsidRDefault="00AF1EC0">
      <w:pPr>
        <w:spacing w:line="240" w:lineRule="auto"/>
        <w:rPr>
          <w:rFonts w:ascii="Times New Roman" w:eastAsia="Times New Roman" w:hAnsi="Times New Roman" w:cs="Times New Roman"/>
          <w:sz w:val="24"/>
          <w:szCs w:val="24"/>
        </w:rPr>
      </w:pPr>
    </w:p>
    <w:p w14:paraId="00000042"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 Chien-Chih. ‘Undemocratic Constitutional Law in Taiwan’ in BC Jones (ed), </w:t>
      </w:r>
      <w:r>
        <w:rPr>
          <w:rFonts w:ascii="Times New Roman" w:eastAsia="Times New Roman" w:hAnsi="Times New Roman" w:cs="Times New Roman"/>
          <w:i/>
          <w:sz w:val="24"/>
          <w:szCs w:val="24"/>
        </w:rPr>
        <w:t>Democracy and Rule of Law in China’s Shadow</w:t>
      </w:r>
      <w:r>
        <w:rPr>
          <w:rFonts w:ascii="Times New Roman" w:eastAsia="Times New Roman" w:hAnsi="Times New Roman" w:cs="Times New Roman"/>
          <w:sz w:val="24"/>
          <w:szCs w:val="24"/>
        </w:rPr>
        <w:t xml:space="preserve"> (Hart Publishing 2021). </w:t>
      </w:r>
    </w:p>
    <w:p w14:paraId="00000043" w14:textId="77777777" w:rsidR="00AF1EC0" w:rsidRDefault="00AF1EC0">
      <w:pPr>
        <w:spacing w:line="240" w:lineRule="auto"/>
        <w:rPr>
          <w:rFonts w:ascii="Times New Roman" w:eastAsia="Times New Roman" w:hAnsi="Times New Roman" w:cs="Times New Roman"/>
          <w:sz w:val="24"/>
          <w:szCs w:val="24"/>
        </w:rPr>
      </w:pPr>
    </w:p>
    <w:p w14:paraId="00000044"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‘Believe in the Ideal, not the Idol: Constitutional Literacy and Constitutional Idolatry in Taiwan’ (2023) </w:t>
      </w:r>
      <w:r>
        <w:rPr>
          <w:rFonts w:ascii="Times New Roman" w:eastAsia="Times New Roman" w:hAnsi="Times New Roman" w:cs="Times New Roman"/>
          <w:i/>
          <w:sz w:val="24"/>
          <w:szCs w:val="24"/>
        </w:rPr>
        <w:t>Constitutional Studies</w:t>
      </w:r>
      <w:r>
        <w:rPr>
          <w:rFonts w:ascii="Times New Roman" w:eastAsia="Times New Roman" w:hAnsi="Times New Roman" w:cs="Times New Roman"/>
          <w:sz w:val="24"/>
          <w:szCs w:val="24"/>
        </w:rPr>
        <w:t xml:space="preserve"> ___. </w:t>
      </w:r>
    </w:p>
    <w:p w14:paraId="00000045" w14:textId="77777777" w:rsidR="00AF1EC0" w:rsidRDefault="00AF1EC0">
      <w:pPr>
        <w:spacing w:line="240" w:lineRule="auto"/>
        <w:rPr>
          <w:rFonts w:ascii="Times New Roman" w:eastAsia="Times New Roman" w:hAnsi="Times New Roman" w:cs="Times New Roman"/>
          <w:sz w:val="24"/>
          <w:szCs w:val="24"/>
        </w:rPr>
      </w:pPr>
    </w:p>
    <w:p w14:paraId="2FDDC979" w14:textId="56128E8B" w:rsidR="006145B4" w:rsidRPr="006145B4" w:rsidRDefault="00614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MacPherson, C.B. </w:t>
      </w:r>
      <w:r>
        <w:rPr>
          <w:rFonts w:ascii="Times New Roman" w:eastAsia="Times New Roman" w:hAnsi="Times New Roman" w:cs="Times New Roman"/>
          <w:i/>
          <w:iCs/>
          <w:sz w:val="24"/>
          <w:szCs w:val="24"/>
        </w:rPr>
        <w:t xml:space="preserve">The Life and Times of Liberal Democracy </w:t>
      </w:r>
      <w:r>
        <w:rPr>
          <w:rFonts w:ascii="Times New Roman" w:eastAsia="Times New Roman" w:hAnsi="Times New Roman" w:cs="Times New Roman"/>
          <w:sz w:val="24"/>
          <w:szCs w:val="24"/>
        </w:rPr>
        <w:t>(Oxford University Press 1977)</w:t>
      </w:r>
    </w:p>
    <w:p w14:paraId="54930DAF" w14:textId="77777777" w:rsidR="006145B4" w:rsidRDefault="006145B4">
      <w:pPr>
        <w:spacing w:line="240" w:lineRule="auto"/>
        <w:rPr>
          <w:rFonts w:ascii="Times New Roman" w:eastAsia="Times New Roman" w:hAnsi="Times New Roman" w:cs="Times New Roman"/>
          <w:sz w:val="24"/>
          <w:szCs w:val="24"/>
        </w:rPr>
      </w:pPr>
    </w:p>
    <w:p w14:paraId="00000046"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Magna Carta Trust, ‘International Poll’, </w:t>
      </w:r>
      <w:hyperlink r:id="rId7">
        <w:r>
          <w:rPr>
            <w:rFonts w:ascii="Times New Roman" w:eastAsia="Times New Roman" w:hAnsi="Times New Roman" w:cs="Times New Roman"/>
            <w:color w:val="1155CC"/>
            <w:sz w:val="24"/>
            <w:szCs w:val="24"/>
            <w:u w:val="single"/>
          </w:rPr>
          <w:t>https://magnacarta800th.com/projects/international-poll/</w:t>
        </w:r>
      </w:hyperlink>
      <w:r>
        <w:rPr>
          <w:rFonts w:ascii="Times New Roman" w:eastAsia="Times New Roman" w:hAnsi="Times New Roman" w:cs="Times New Roman"/>
          <w:sz w:val="24"/>
          <w:szCs w:val="24"/>
        </w:rPr>
        <w:t xml:space="preserve">  </w:t>
      </w:r>
    </w:p>
    <w:p w14:paraId="00000047" w14:textId="77777777" w:rsidR="00AF1EC0" w:rsidRDefault="00AF1EC0">
      <w:pPr>
        <w:spacing w:line="240" w:lineRule="auto"/>
        <w:rPr>
          <w:rFonts w:ascii="Times New Roman" w:eastAsia="Times New Roman" w:hAnsi="Times New Roman" w:cs="Times New Roman"/>
          <w:sz w:val="24"/>
          <w:szCs w:val="24"/>
        </w:rPr>
      </w:pPr>
    </w:p>
    <w:p w14:paraId="00000048" w14:textId="77777777" w:rsidR="00AF1EC0" w:rsidRDefault="0007173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Mounk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Yascha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Great Experiment: How to Make Diverse Democracies Work</w:t>
      </w:r>
      <w:r>
        <w:rPr>
          <w:rFonts w:ascii="Times New Roman" w:eastAsia="Times New Roman" w:hAnsi="Times New Roman" w:cs="Times New Roman"/>
          <w:sz w:val="24"/>
          <w:szCs w:val="24"/>
        </w:rPr>
        <w:t xml:space="preserve"> (Bloomsbury, 2022). </w:t>
      </w:r>
    </w:p>
    <w:p w14:paraId="00000049" w14:textId="77777777" w:rsidR="00AF1EC0" w:rsidRDefault="00AF1EC0">
      <w:pPr>
        <w:spacing w:line="240" w:lineRule="auto"/>
        <w:rPr>
          <w:rFonts w:ascii="Times New Roman" w:eastAsia="Times New Roman" w:hAnsi="Times New Roman" w:cs="Times New Roman"/>
          <w:sz w:val="24"/>
          <w:szCs w:val="24"/>
        </w:rPr>
      </w:pPr>
    </w:p>
    <w:p w14:paraId="0000004A"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Centre for Education Statistics, ‘National Assessment of Adult Literacy’, </w:t>
      </w:r>
      <w:hyperlink r:id="rId8">
        <w:r>
          <w:rPr>
            <w:rFonts w:ascii="Times New Roman" w:eastAsia="Times New Roman" w:hAnsi="Times New Roman" w:cs="Times New Roman"/>
            <w:color w:val="1155CC"/>
            <w:sz w:val="24"/>
            <w:szCs w:val="24"/>
            <w:u w:val="single"/>
          </w:rPr>
          <w:t>https://nces.ed.gov/naal/lit_history.asp</w:t>
        </w:r>
      </w:hyperlink>
      <w:r>
        <w:rPr>
          <w:rFonts w:ascii="Times New Roman" w:eastAsia="Times New Roman" w:hAnsi="Times New Roman" w:cs="Times New Roman"/>
          <w:sz w:val="24"/>
          <w:szCs w:val="24"/>
        </w:rPr>
        <w:t xml:space="preserve"> </w:t>
      </w:r>
    </w:p>
    <w:p w14:paraId="0000004B" w14:textId="77777777" w:rsidR="00AF1EC0" w:rsidRDefault="00AF1EC0">
      <w:pPr>
        <w:spacing w:line="240" w:lineRule="auto"/>
        <w:rPr>
          <w:rFonts w:ascii="Times New Roman" w:eastAsia="Times New Roman" w:hAnsi="Times New Roman" w:cs="Times New Roman"/>
          <w:sz w:val="24"/>
          <w:szCs w:val="24"/>
        </w:rPr>
      </w:pPr>
    </w:p>
    <w:p w14:paraId="0000004C" w14:textId="102D9251" w:rsidR="00AF1EC0" w:rsidRDefault="0007173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Orgad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Liav</w:t>
      </w:r>
      <w:proofErr w:type="spellEnd"/>
      <w:r>
        <w:rPr>
          <w:rFonts w:ascii="Times New Roman" w:eastAsia="Times New Roman" w:hAnsi="Times New Roman" w:cs="Times New Roman"/>
          <w:sz w:val="24"/>
          <w:szCs w:val="24"/>
        </w:rPr>
        <w:t xml:space="preserve">. ‘The Preamble in Constitutional Interpretation’ (2010) 8 </w:t>
      </w:r>
      <w:r>
        <w:rPr>
          <w:rFonts w:ascii="Times New Roman" w:eastAsia="Times New Roman" w:hAnsi="Times New Roman" w:cs="Times New Roman"/>
          <w:i/>
          <w:sz w:val="24"/>
          <w:szCs w:val="24"/>
        </w:rPr>
        <w:t>International Journal of Constitutional Law</w:t>
      </w:r>
      <w:r>
        <w:rPr>
          <w:rFonts w:ascii="Times New Roman" w:eastAsia="Times New Roman" w:hAnsi="Times New Roman" w:cs="Times New Roman"/>
          <w:sz w:val="24"/>
          <w:szCs w:val="24"/>
        </w:rPr>
        <w:t xml:space="preserve"> 714</w:t>
      </w:r>
    </w:p>
    <w:p w14:paraId="0000004D" w14:textId="5AE247C4" w:rsidR="00AF1EC0" w:rsidRDefault="00AF1EC0">
      <w:pPr>
        <w:spacing w:line="240" w:lineRule="auto"/>
        <w:rPr>
          <w:rFonts w:ascii="Times New Roman" w:eastAsia="Times New Roman" w:hAnsi="Times New Roman" w:cs="Times New Roman"/>
          <w:sz w:val="24"/>
          <w:szCs w:val="24"/>
        </w:rPr>
      </w:pPr>
    </w:p>
    <w:p w14:paraId="7FFBC485" w14:textId="32282BB4" w:rsidR="005A7A5E" w:rsidRDefault="005A7A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Pateman, Carole. </w:t>
      </w:r>
      <w:r>
        <w:rPr>
          <w:rFonts w:ascii="Times New Roman" w:eastAsia="Times New Roman" w:hAnsi="Times New Roman" w:cs="Times New Roman"/>
          <w:i/>
          <w:iCs/>
          <w:sz w:val="24"/>
          <w:szCs w:val="24"/>
        </w:rPr>
        <w:t xml:space="preserve">Participation and Democratic Theory </w:t>
      </w:r>
      <w:r>
        <w:rPr>
          <w:rFonts w:ascii="Times New Roman" w:eastAsia="Times New Roman" w:hAnsi="Times New Roman" w:cs="Times New Roman"/>
          <w:sz w:val="24"/>
          <w:szCs w:val="24"/>
        </w:rPr>
        <w:t xml:space="preserve">(Cambridge University Press 1970)  </w:t>
      </w:r>
    </w:p>
    <w:p w14:paraId="746EAB1A" w14:textId="77777777" w:rsidR="005A7A5E" w:rsidRDefault="005A7A5E">
      <w:pPr>
        <w:spacing w:line="240" w:lineRule="auto"/>
        <w:rPr>
          <w:rFonts w:ascii="Times New Roman" w:eastAsia="Times New Roman" w:hAnsi="Times New Roman" w:cs="Times New Roman"/>
          <w:sz w:val="24"/>
          <w:szCs w:val="24"/>
        </w:rPr>
      </w:pPr>
    </w:p>
    <w:p w14:paraId="0000004E"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Posner, Eric. ‘The U.S. Constitution Is Impossible to Amend’ (Slate, May 5, 2014), </w:t>
      </w:r>
      <w:hyperlink r:id="rId9">
        <w:r>
          <w:rPr>
            <w:rFonts w:ascii="Times New Roman" w:eastAsia="Times New Roman" w:hAnsi="Times New Roman" w:cs="Times New Roman"/>
            <w:color w:val="1155CC"/>
            <w:sz w:val="24"/>
            <w:szCs w:val="24"/>
            <w:u w:val="single"/>
          </w:rPr>
          <w:t>https://slate.com/news-and-politics/2014/05/amending-the-constitution-is-much-too-hard-blame-the-founders.html</w:t>
        </w:r>
      </w:hyperlink>
      <w:r>
        <w:rPr>
          <w:rFonts w:ascii="Times New Roman" w:eastAsia="Times New Roman" w:hAnsi="Times New Roman" w:cs="Times New Roman"/>
          <w:sz w:val="24"/>
          <w:szCs w:val="24"/>
        </w:rPr>
        <w:t xml:space="preserve"> </w:t>
      </w:r>
    </w:p>
    <w:p w14:paraId="0000004F" w14:textId="77777777" w:rsidR="00AF1EC0" w:rsidRDefault="00AF1EC0">
      <w:pPr>
        <w:spacing w:line="240" w:lineRule="auto"/>
        <w:rPr>
          <w:rFonts w:ascii="Times New Roman" w:eastAsia="Times New Roman" w:hAnsi="Times New Roman" w:cs="Times New Roman"/>
          <w:sz w:val="24"/>
          <w:szCs w:val="24"/>
        </w:rPr>
      </w:pPr>
    </w:p>
    <w:p w14:paraId="443E7A59" w14:textId="7D43E868" w:rsidR="003C391B" w:rsidRPr="003C391B" w:rsidRDefault="003C39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Sachs, Albie et al. </w:t>
      </w:r>
      <w:r>
        <w:rPr>
          <w:rFonts w:ascii="Times New Roman" w:eastAsia="Times New Roman" w:hAnsi="Times New Roman" w:cs="Times New Roman"/>
          <w:i/>
          <w:iCs/>
          <w:sz w:val="24"/>
          <w:szCs w:val="24"/>
        </w:rPr>
        <w:t xml:space="preserve">Writing Autobiographies of Nations: A Comparative Analysis of Constitutional Reform Processes </w:t>
      </w:r>
      <w:r>
        <w:rPr>
          <w:rFonts w:ascii="Times New Roman" w:eastAsia="Times New Roman" w:hAnsi="Times New Roman" w:cs="Times New Roman"/>
          <w:sz w:val="24"/>
          <w:szCs w:val="24"/>
        </w:rPr>
        <w:t xml:space="preserve">(Netherlands Institute for Multiparty Democracy 2009) </w:t>
      </w:r>
    </w:p>
    <w:p w14:paraId="5B19783B" w14:textId="77777777" w:rsidR="003C391B" w:rsidRDefault="003C391B">
      <w:pPr>
        <w:spacing w:line="240" w:lineRule="auto"/>
        <w:rPr>
          <w:rFonts w:ascii="Times New Roman" w:eastAsia="Times New Roman" w:hAnsi="Times New Roman" w:cs="Times New Roman"/>
          <w:sz w:val="24"/>
          <w:szCs w:val="24"/>
        </w:rPr>
      </w:pPr>
    </w:p>
    <w:p w14:paraId="6C878B1D" w14:textId="54093176" w:rsidR="00981181" w:rsidRPr="00981181" w:rsidRDefault="0098118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Saunders, Cheryl. ‘Constitutional Cultures’ in T Daly and D </w:t>
      </w:r>
      <w:proofErr w:type="spellStart"/>
      <w:r>
        <w:rPr>
          <w:rFonts w:ascii="Times New Roman" w:eastAsia="Times New Roman" w:hAnsi="Times New Roman" w:cs="Times New Roman"/>
          <w:sz w:val="24"/>
          <w:szCs w:val="24"/>
        </w:rPr>
        <w:t>Samararatne</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iCs/>
          <w:sz w:val="24"/>
          <w:szCs w:val="24"/>
        </w:rPr>
        <w:t xml:space="preserve">Democratic Consolidation and Constitutional Endurance in Asia and Africa: Comparing Uneven Pathways </w:t>
      </w:r>
      <w:r>
        <w:rPr>
          <w:rFonts w:ascii="Times New Roman" w:eastAsia="Times New Roman" w:hAnsi="Times New Roman" w:cs="Times New Roman"/>
          <w:sz w:val="24"/>
          <w:szCs w:val="24"/>
        </w:rPr>
        <w:t>(Oxford University Press 2023)</w:t>
      </w:r>
    </w:p>
    <w:p w14:paraId="7D836295" w14:textId="77777777" w:rsidR="00981181" w:rsidRDefault="00981181">
      <w:pPr>
        <w:spacing w:line="240" w:lineRule="auto"/>
        <w:rPr>
          <w:rFonts w:ascii="Times New Roman" w:eastAsia="Times New Roman" w:hAnsi="Times New Roman" w:cs="Times New Roman"/>
          <w:sz w:val="24"/>
          <w:szCs w:val="24"/>
        </w:rPr>
      </w:pPr>
    </w:p>
    <w:p w14:paraId="425CB8CC" w14:textId="7C8A0197" w:rsidR="00625151" w:rsidRPr="00625151" w:rsidRDefault="00625151">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Schotel</w:t>
      </w:r>
      <w:proofErr w:type="spellEnd"/>
      <w:r>
        <w:rPr>
          <w:rFonts w:ascii="Times New Roman" w:eastAsia="Times New Roman" w:hAnsi="Times New Roman" w:cs="Times New Roman"/>
          <w:sz w:val="24"/>
          <w:szCs w:val="24"/>
        </w:rPr>
        <w:t xml:space="preserve">, Bas. ‘Administrative Law as a Dual State. Authoritarian Elements of Administrative Law’ (2021) 13 </w:t>
      </w:r>
      <w:r>
        <w:rPr>
          <w:rFonts w:ascii="Times New Roman" w:eastAsia="Times New Roman" w:hAnsi="Times New Roman" w:cs="Times New Roman"/>
          <w:i/>
          <w:iCs/>
          <w:sz w:val="24"/>
          <w:szCs w:val="24"/>
        </w:rPr>
        <w:t xml:space="preserve">Hague Journal on the Rule of Law </w:t>
      </w:r>
      <w:r>
        <w:rPr>
          <w:rFonts w:ascii="Times New Roman" w:eastAsia="Times New Roman" w:hAnsi="Times New Roman" w:cs="Times New Roman"/>
          <w:sz w:val="24"/>
          <w:szCs w:val="24"/>
        </w:rPr>
        <w:t>195</w:t>
      </w:r>
    </w:p>
    <w:p w14:paraId="410DA381" w14:textId="77777777" w:rsidR="00625151" w:rsidRDefault="00625151">
      <w:pPr>
        <w:spacing w:line="240" w:lineRule="auto"/>
        <w:rPr>
          <w:rFonts w:ascii="Times New Roman" w:eastAsia="Times New Roman" w:hAnsi="Times New Roman" w:cs="Times New Roman"/>
          <w:sz w:val="24"/>
          <w:szCs w:val="24"/>
        </w:rPr>
      </w:pPr>
    </w:p>
    <w:p w14:paraId="00000050"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Seidman, Louis Michael. </w:t>
      </w:r>
      <w:r>
        <w:rPr>
          <w:rFonts w:ascii="Times New Roman" w:eastAsia="Times New Roman" w:hAnsi="Times New Roman" w:cs="Times New Roman"/>
          <w:i/>
          <w:sz w:val="24"/>
          <w:szCs w:val="24"/>
        </w:rPr>
        <w:t>From Parchment to Dust: The Case for Constitutional Skepticism</w:t>
      </w:r>
      <w:r>
        <w:rPr>
          <w:rFonts w:ascii="Times New Roman" w:eastAsia="Times New Roman" w:hAnsi="Times New Roman" w:cs="Times New Roman"/>
          <w:sz w:val="24"/>
          <w:szCs w:val="24"/>
        </w:rPr>
        <w:t xml:space="preserve"> (New Press 2021). </w:t>
      </w:r>
    </w:p>
    <w:p w14:paraId="00000051" w14:textId="77777777" w:rsidR="00AF1EC0" w:rsidRDefault="00AF1EC0">
      <w:pPr>
        <w:spacing w:line="240" w:lineRule="auto"/>
        <w:rPr>
          <w:rFonts w:ascii="Times New Roman" w:eastAsia="Times New Roman" w:hAnsi="Times New Roman" w:cs="Times New Roman"/>
          <w:sz w:val="24"/>
          <w:szCs w:val="24"/>
        </w:rPr>
      </w:pPr>
    </w:p>
    <w:p w14:paraId="00000052"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Sethi, Amal. ‘The Difference Constitutional Literacy Can Make: Critical Insights from Crisis-Ridden India’ (2023) </w:t>
      </w:r>
      <w:r>
        <w:rPr>
          <w:rFonts w:ascii="Times New Roman" w:eastAsia="Times New Roman" w:hAnsi="Times New Roman" w:cs="Times New Roman"/>
          <w:i/>
          <w:sz w:val="24"/>
          <w:szCs w:val="24"/>
        </w:rPr>
        <w:t>Constitutional Studies</w:t>
      </w:r>
      <w:r>
        <w:rPr>
          <w:rFonts w:ascii="Times New Roman" w:eastAsia="Times New Roman" w:hAnsi="Times New Roman" w:cs="Times New Roman"/>
          <w:sz w:val="24"/>
          <w:szCs w:val="24"/>
        </w:rPr>
        <w:t xml:space="preserve"> ___. </w:t>
      </w:r>
    </w:p>
    <w:p w14:paraId="00000053" w14:textId="77777777" w:rsidR="00AF1EC0" w:rsidRDefault="00AF1EC0">
      <w:pPr>
        <w:spacing w:line="240" w:lineRule="auto"/>
        <w:rPr>
          <w:rFonts w:ascii="Times New Roman" w:eastAsia="Times New Roman" w:hAnsi="Times New Roman" w:cs="Times New Roman"/>
          <w:sz w:val="24"/>
          <w:szCs w:val="24"/>
        </w:rPr>
      </w:pPr>
    </w:p>
    <w:p w14:paraId="19CAAF24" w14:textId="43AEB58F" w:rsidR="009E7EA4" w:rsidRPr="009E7EA4" w:rsidRDefault="009E7EA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Stone, Adrienne. ‘A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of Scholarly Activism’ (2023) 13 </w:t>
      </w:r>
      <w:r>
        <w:rPr>
          <w:rFonts w:ascii="Times New Roman" w:eastAsia="Times New Roman" w:hAnsi="Times New Roman" w:cs="Times New Roman"/>
          <w:i/>
          <w:iCs/>
          <w:sz w:val="24"/>
          <w:szCs w:val="24"/>
        </w:rPr>
        <w:t>Constitutional Court Review</w:t>
      </w:r>
      <w:r>
        <w:rPr>
          <w:rFonts w:ascii="Times New Roman" w:eastAsia="Times New Roman" w:hAnsi="Times New Roman" w:cs="Times New Roman"/>
          <w:sz w:val="24"/>
          <w:szCs w:val="24"/>
        </w:rPr>
        <w:t xml:space="preserve"> </w:t>
      </w:r>
    </w:p>
    <w:p w14:paraId="16BA7FD1" w14:textId="77777777" w:rsidR="009E7EA4" w:rsidRDefault="009E7EA4">
      <w:pPr>
        <w:spacing w:line="240" w:lineRule="auto"/>
        <w:rPr>
          <w:rFonts w:ascii="Times New Roman" w:eastAsia="Times New Roman" w:hAnsi="Times New Roman" w:cs="Times New Roman"/>
          <w:sz w:val="24"/>
          <w:szCs w:val="24"/>
        </w:rPr>
      </w:pPr>
    </w:p>
    <w:p w14:paraId="00000054" w14:textId="77777777" w:rsidR="00AF1EC0" w:rsidRDefault="0007173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Suteu</w:t>
      </w:r>
      <w:proofErr w:type="spellEnd"/>
      <w:r>
        <w:rPr>
          <w:rFonts w:ascii="Times New Roman" w:eastAsia="Times New Roman" w:hAnsi="Times New Roman" w:cs="Times New Roman"/>
          <w:sz w:val="24"/>
          <w:szCs w:val="24"/>
        </w:rPr>
        <w:t xml:space="preserve">, Silvia. ‘Eternity Clauses in Post-Conflict and Post-Authoritarian Constitution-Making: Promise and Limits’ (2017) 6 </w:t>
      </w:r>
      <w:r>
        <w:rPr>
          <w:rFonts w:ascii="Times New Roman" w:eastAsia="Times New Roman" w:hAnsi="Times New Roman" w:cs="Times New Roman"/>
          <w:i/>
          <w:sz w:val="24"/>
          <w:szCs w:val="24"/>
        </w:rPr>
        <w:t>Global Constitutionalism</w:t>
      </w:r>
      <w:r>
        <w:rPr>
          <w:rFonts w:ascii="Times New Roman" w:eastAsia="Times New Roman" w:hAnsi="Times New Roman" w:cs="Times New Roman"/>
          <w:sz w:val="24"/>
          <w:szCs w:val="24"/>
        </w:rPr>
        <w:t xml:space="preserve"> 63.</w:t>
      </w:r>
    </w:p>
    <w:p w14:paraId="00000055" w14:textId="77777777" w:rsidR="00AF1EC0" w:rsidRDefault="00AF1EC0">
      <w:pPr>
        <w:spacing w:line="240" w:lineRule="auto"/>
        <w:rPr>
          <w:rFonts w:ascii="Times New Roman" w:eastAsia="Times New Roman" w:hAnsi="Times New Roman" w:cs="Times New Roman"/>
          <w:sz w:val="24"/>
          <w:szCs w:val="24"/>
        </w:rPr>
      </w:pPr>
    </w:p>
    <w:p w14:paraId="00000056" w14:textId="77777777" w:rsidR="00AF1EC0" w:rsidRDefault="0007173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Suteu</w:t>
      </w:r>
      <w:proofErr w:type="spellEnd"/>
      <w:r>
        <w:rPr>
          <w:rFonts w:ascii="Times New Roman" w:eastAsia="Times New Roman" w:hAnsi="Times New Roman" w:cs="Times New Roman"/>
          <w:sz w:val="24"/>
          <w:szCs w:val="24"/>
        </w:rPr>
        <w:t xml:space="preserve">, Silvia </w:t>
      </w:r>
      <w:r>
        <w:rPr>
          <w:rFonts w:ascii="Times New Roman" w:eastAsia="Times New Roman" w:hAnsi="Times New Roman" w:cs="Times New Roman"/>
          <w:i/>
          <w:sz w:val="24"/>
          <w:szCs w:val="24"/>
        </w:rPr>
        <w:t>Eternity Clauses in Democratic Constitutionalism</w:t>
      </w:r>
      <w:r>
        <w:rPr>
          <w:rFonts w:ascii="Times New Roman" w:eastAsia="Times New Roman" w:hAnsi="Times New Roman" w:cs="Times New Roman"/>
          <w:sz w:val="24"/>
          <w:szCs w:val="24"/>
        </w:rPr>
        <w:t xml:space="preserve"> (Oxford University Press 2021). </w:t>
      </w:r>
    </w:p>
    <w:p w14:paraId="00000057" w14:textId="77777777" w:rsidR="00AF1EC0" w:rsidRDefault="00AF1EC0">
      <w:pPr>
        <w:spacing w:line="240" w:lineRule="auto"/>
        <w:rPr>
          <w:rFonts w:ascii="Times New Roman" w:eastAsia="Times New Roman" w:hAnsi="Times New Roman" w:cs="Times New Roman"/>
          <w:sz w:val="24"/>
          <w:szCs w:val="24"/>
        </w:rPr>
      </w:pPr>
    </w:p>
    <w:p w14:paraId="337D0798" w14:textId="6039B6D5" w:rsidR="004738AB" w:rsidRPr="004738AB" w:rsidRDefault="004738A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Tushnet</w:t>
      </w:r>
      <w:proofErr w:type="spellEnd"/>
      <w:r>
        <w:rPr>
          <w:rFonts w:ascii="Times New Roman" w:eastAsia="Times New Roman" w:hAnsi="Times New Roman" w:cs="Times New Roman"/>
          <w:sz w:val="24"/>
          <w:szCs w:val="24"/>
        </w:rPr>
        <w:t xml:space="preserve">, Mark. </w:t>
      </w:r>
      <w:r>
        <w:rPr>
          <w:rFonts w:ascii="Times New Roman" w:eastAsia="Times New Roman" w:hAnsi="Times New Roman" w:cs="Times New Roman"/>
          <w:i/>
          <w:iCs/>
          <w:sz w:val="24"/>
          <w:szCs w:val="24"/>
        </w:rPr>
        <w:t xml:space="preserve">The New Fourth Branch. Institutions for Protecting Constitutional Democracy </w:t>
      </w:r>
      <w:r>
        <w:rPr>
          <w:rFonts w:ascii="Times New Roman" w:eastAsia="Times New Roman" w:hAnsi="Times New Roman" w:cs="Times New Roman"/>
          <w:sz w:val="24"/>
          <w:szCs w:val="24"/>
        </w:rPr>
        <w:t xml:space="preserve">(Cambridge University Press 2021) </w:t>
      </w:r>
    </w:p>
    <w:p w14:paraId="32A40AFF" w14:textId="77777777" w:rsidR="004738AB" w:rsidRDefault="004738AB">
      <w:pPr>
        <w:spacing w:line="240" w:lineRule="auto"/>
        <w:rPr>
          <w:rFonts w:ascii="Times New Roman" w:eastAsia="Times New Roman" w:hAnsi="Times New Roman" w:cs="Times New Roman"/>
          <w:sz w:val="24"/>
          <w:szCs w:val="24"/>
        </w:rPr>
      </w:pPr>
    </w:p>
    <w:p w14:paraId="4153F40E" w14:textId="6AD7FE88" w:rsidR="00DA5D47"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Vugt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  ‘</w:t>
      </w:r>
      <w:proofErr w:type="gramEnd"/>
      <w:r>
        <w:rPr>
          <w:rFonts w:ascii="Times New Roman" w:eastAsia="Times New Roman" w:hAnsi="Times New Roman" w:cs="Times New Roman"/>
          <w:sz w:val="24"/>
          <w:szCs w:val="24"/>
        </w:rPr>
        <w:t xml:space="preserve">Constitutional Idolatry or Irrelevance in Times of Crisis: The Case of The Netherlands’ (2023) </w:t>
      </w:r>
      <w:r>
        <w:rPr>
          <w:rFonts w:ascii="Times New Roman" w:eastAsia="Times New Roman" w:hAnsi="Times New Roman" w:cs="Times New Roman"/>
          <w:i/>
          <w:sz w:val="24"/>
          <w:szCs w:val="24"/>
        </w:rPr>
        <w:t>Constitutional Studies</w:t>
      </w:r>
      <w:r>
        <w:rPr>
          <w:rFonts w:ascii="Times New Roman" w:eastAsia="Times New Roman" w:hAnsi="Times New Roman" w:cs="Times New Roman"/>
          <w:sz w:val="24"/>
          <w:szCs w:val="24"/>
        </w:rPr>
        <w:t xml:space="preserve"> ___. </w:t>
      </w:r>
    </w:p>
    <w:p w14:paraId="00000059" w14:textId="77777777" w:rsidR="00AF1EC0" w:rsidRDefault="00AF1EC0">
      <w:pPr>
        <w:spacing w:line="240" w:lineRule="auto"/>
        <w:rPr>
          <w:rFonts w:ascii="Times New Roman" w:eastAsia="Times New Roman" w:hAnsi="Times New Roman" w:cs="Times New Roman"/>
          <w:sz w:val="24"/>
          <w:szCs w:val="24"/>
        </w:rPr>
      </w:pPr>
    </w:p>
    <w:p w14:paraId="0000005A" w14:textId="77777777" w:rsidR="00AF1EC0" w:rsidRDefault="0007173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Wegman, Jesse. ‘Will We Ever Amend the Constitution Again?’ (New York Times, August 4, 2021), </w:t>
      </w:r>
      <w:hyperlink r:id="rId10">
        <w:r>
          <w:rPr>
            <w:rFonts w:ascii="Times New Roman" w:eastAsia="Times New Roman" w:hAnsi="Times New Roman" w:cs="Times New Roman"/>
            <w:color w:val="1155CC"/>
            <w:sz w:val="24"/>
            <w:szCs w:val="24"/>
            <w:u w:val="single"/>
          </w:rPr>
          <w:t>https://www.nytimes.com/2021/08/04/opinion/amend-constitution.html</w:t>
        </w:r>
      </w:hyperlink>
      <w:r>
        <w:rPr>
          <w:rFonts w:ascii="Times New Roman" w:eastAsia="Times New Roman" w:hAnsi="Times New Roman" w:cs="Times New Roman"/>
          <w:sz w:val="24"/>
          <w:szCs w:val="24"/>
        </w:rPr>
        <w:t xml:space="preserve"> </w:t>
      </w:r>
    </w:p>
    <w:p w14:paraId="6FB398A3" w14:textId="77777777" w:rsidR="00DA5D47" w:rsidRDefault="00DA5D47">
      <w:pPr>
        <w:spacing w:line="240" w:lineRule="auto"/>
        <w:rPr>
          <w:rFonts w:ascii="Times New Roman" w:eastAsia="Times New Roman" w:hAnsi="Times New Roman" w:cs="Times New Roman"/>
          <w:sz w:val="24"/>
          <w:szCs w:val="24"/>
        </w:rPr>
      </w:pPr>
    </w:p>
    <w:p w14:paraId="130711F3" w14:textId="3E3B0F1B" w:rsidR="00DA5D47" w:rsidRDefault="00DA5D4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Wijayalath</w:t>
      </w:r>
      <w:proofErr w:type="spellEnd"/>
      <w:r>
        <w:rPr>
          <w:rFonts w:ascii="Times New Roman" w:eastAsia="Times New Roman" w:hAnsi="Times New Roman" w:cs="Times New Roman"/>
          <w:sz w:val="24"/>
          <w:szCs w:val="24"/>
        </w:rPr>
        <w:t xml:space="preserve">, Ayesha. ‘Sri Lanka in a Constituent Moment’ (IACL-AIDC blog, July 26, 2022), </w:t>
      </w:r>
      <w:hyperlink r:id="rId11" w:history="1">
        <w:r w:rsidR="008C1E0F" w:rsidRPr="00A30D25">
          <w:rPr>
            <w:rStyle w:val="Hyperlink"/>
            <w:rFonts w:ascii="Times New Roman" w:eastAsia="Times New Roman" w:hAnsi="Times New Roman" w:cs="Times New Roman"/>
            <w:sz w:val="24"/>
            <w:szCs w:val="24"/>
          </w:rPr>
          <w:t>https://blog-iacl-aidc.org/new-blog-3/2022/7/7/sri-lanka-in-a-constituent-moment</w:t>
        </w:r>
      </w:hyperlink>
      <w:r w:rsidR="008C1E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5B" w14:textId="77777777" w:rsidR="00AF1EC0" w:rsidRDefault="00AF1EC0">
      <w:pPr>
        <w:spacing w:line="240" w:lineRule="auto"/>
        <w:rPr>
          <w:rFonts w:ascii="Times New Roman" w:eastAsia="Times New Roman" w:hAnsi="Times New Roman" w:cs="Times New Roman"/>
          <w:sz w:val="24"/>
          <w:szCs w:val="24"/>
        </w:rPr>
      </w:pPr>
    </w:p>
    <w:p w14:paraId="0000005C" w14:textId="77777777" w:rsidR="00AF1EC0" w:rsidRDefault="00AF1EC0">
      <w:pPr>
        <w:spacing w:line="240" w:lineRule="auto"/>
        <w:rPr>
          <w:rFonts w:ascii="Times New Roman" w:eastAsia="Times New Roman" w:hAnsi="Times New Roman" w:cs="Times New Roman"/>
          <w:sz w:val="24"/>
          <w:szCs w:val="24"/>
        </w:rPr>
      </w:pPr>
    </w:p>
    <w:p w14:paraId="0000005D" w14:textId="77777777" w:rsidR="00AF1EC0" w:rsidRDefault="00AF1EC0">
      <w:pPr>
        <w:spacing w:line="240" w:lineRule="auto"/>
        <w:rPr>
          <w:rFonts w:ascii="Times New Roman" w:eastAsia="Times New Roman" w:hAnsi="Times New Roman" w:cs="Times New Roman"/>
          <w:sz w:val="24"/>
          <w:szCs w:val="24"/>
        </w:rPr>
      </w:pPr>
    </w:p>
    <w:p w14:paraId="0000005E" w14:textId="77777777" w:rsidR="00AF1EC0" w:rsidRDefault="00AF1EC0">
      <w:pPr>
        <w:spacing w:line="240" w:lineRule="auto"/>
        <w:rPr>
          <w:rFonts w:ascii="Times New Roman" w:eastAsia="Times New Roman" w:hAnsi="Times New Roman" w:cs="Times New Roman"/>
          <w:sz w:val="24"/>
          <w:szCs w:val="24"/>
        </w:rPr>
      </w:pPr>
    </w:p>
    <w:p w14:paraId="0000005F" w14:textId="77777777" w:rsidR="00AF1EC0" w:rsidRDefault="00AF1EC0">
      <w:pPr>
        <w:spacing w:line="240" w:lineRule="auto"/>
        <w:rPr>
          <w:rFonts w:ascii="Times New Roman" w:eastAsia="Times New Roman" w:hAnsi="Times New Roman" w:cs="Times New Roman"/>
          <w:sz w:val="24"/>
          <w:szCs w:val="24"/>
        </w:rPr>
      </w:pPr>
    </w:p>
    <w:sectPr w:rsidR="00AF1EC0">
      <w:headerReference w:type="even"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22B9" w14:textId="77777777" w:rsidR="009E27D6" w:rsidRDefault="009E27D6">
      <w:pPr>
        <w:spacing w:line="240" w:lineRule="auto"/>
      </w:pPr>
      <w:r>
        <w:separator/>
      </w:r>
    </w:p>
  </w:endnote>
  <w:endnote w:type="continuationSeparator" w:id="0">
    <w:p w14:paraId="6B59008B" w14:textId="77777777" w:rsidR="009E27D6" w:rsidRDefault="009E2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9994" w14:textId="77777777" w:rsidR="009E27D6" w:rsidRDefault="009E27D6">
      <w:pPr>
        <w:spacing w:line="240" w:lineRule="auto"/>
      </w:pPr>
      <w:r>
        <w:separator/>
      </w:r>
    </w:p>
  </w:footnote>
  <w:footnote w:type="continuationSeparator" w:id="0">
    <w:p w14:paraId="538B24E5" w14:textId="77777777" w:rsidR="009E27D6" w:rsidRDefault="009E27D6">
      <w:pPr>
        <w:spacing w:line="240" w:lineRule="auto"/>
      </w:pPr>
      <w:r>
        <w:continuationSeparator/>
      </w:r>
    </w:p>
  </w:footnote>
  <w:footnote w:id="1">
    <w:p w14:paraId="79ED3A06" w14:textId="5C78BBF5" w:rsidR="00AA3361" w:rsidRPr="00F5628A" w:rsidRDefault="00AA3361">
      <w:pPr>
        <w:pStyle w:val="FootnoteText"/>
        <w:rPr>
          <w:rFonts w:ascii="Times New Roman" w:hAnsi="Times New Roman" w:cs="Times New Roman"/>
          <w:lang w:val="en-US"/>
        </w:rPr>
      </w:pPr>
      <w:r w:rsidRPr="00F5628A">
        <w:rPr>
          <w:rStyle w:val="FootnoteReference"/>
          <w:rFonts w:ascii="Times New Roman" w:hAnsi="Times New Roman" w:cs="Times New Roman"/>
        </w:rPr>
        <w:footnoteRef/>
      </w:r>
      <w:r w:rsidRPr="00F5628A">
        <w:rPr>
          <w:rFonts w:ascii="Times New Roman" w:hAnsi="Times New Roman" w:cs="Times New Roman"/>
        </w:rPr>
        <w:t xml:space="preserve"> </w:t>
      </w:r>
      <w:r w:rsidR="00C27DBD" w:rsidRPr="00F5628A">
        <w:rPr>
          <w:rFonts w:ascii="Times New Roman" w:hAnsi="Times New Roman" w:cs="Times New Roman"/>
        </w:rPr>
        <w:t xml:space="preserve">Cf. </w:t>
      </w:r>
      <w:r w:rsidRPr="00F5628A">
        <w:rPr>
          <w:rFonts w:ascii="Times New Roman" w:hAnsi="Times New Roman" w:cs="Times New Roman"/>
          <w:lang w:val="en-US"/>
        </w:rPr>
        <w:t xml:space="preserve">Walter Bagehot’s distinction between the </w:t>
      </w:r>
      <w:r w:rsidR="00C27DBD" w:rsidRPr="00F5628A">
        <w:rPr>
          <w:rFonts w:ascii="Times New Roman" w:hAnsi="Times New Roman" w:cs="Times New Roman"/>
          <w:lang w:val="en-US"/>
        </w:rPr>
        <w:t>‘</w:t>
      </w:r>
      <w:r w:rsidRPr="00F5628A">
        <w:rPr>
          <w:rFonts w:ascii="Times New Roman" w:hAnsi="Times New Roman" w:cs="Times New Roman"/>
          <w:lang w:val="en-US"/>
        </w:rPr>
        <w:t>dignified</w:t>
      </w:r>
      <w:r w:rsidR="00C27DBD" w:rsidRPr="00F5628A">
        <w:rPr>
          <w:rFonts w:ascii="Times New Roman" w:hAnsi="Times New Roman" w:cs="Times New Roman"/>
          <w:lang w:val="en-US"/>
        </w:rPr>
        <w:t>’</w:t>
      </w:r>
      <w:r w:rsidRPr="00F5628A">
        <w:rPr>
          <w:rFonts w:ascii="Times New Roman" w:hAnsi="Times New Roman" w:cs="Times New Roman"/>
          <w:lang w:val="en-US"/>
        </w:rPr>
        <w:t xml:space="preserve"> and the </w:t>
      </w:r>
      <w:r w:rsidR="00C27DBD" w:rsidRPr="00F5628A">
        <w:rPr>
          <w:rFonts w:ascii="Times New Roman" w:hAnsi="Times New Roman" w:cs="Times New Roman"/>
          <w:lang w:val="en-US"/>
        </w:rPr>
        <w:t>‘</w:t>
      </w:r>
      <w:r w:rsidRPr="00F5628A">
        <w:rPr>
          <w:rFonts w:ascii="Times New Roman" w:hAnsi="Times New Roman" w:cs="Times New Roman"/>
          <w:lang w:val="en-US"/>
        </w:rPr>
        <w:t>efficient</w:t>
      </w:r>
      <w:r w:rsidR="00C27DBD" w:rsidRPr="00F5628A">
        <w:rPr>
          <w:rFonts w:ascii="Times New Roman" w:hAnsi="Times New Roman" w:cs="Times New Roman"/>
          <w:lang w:val="en-US"/>
        </w:rPr>
        <w:t>’</w:t>
      </w:r>
      <w:r w:rsidRPr="00F5628A">
        <w:rPr>
          <w:rFonts w:ascii="Times New Roman" w:hAnsi="Times New Roman" w:cs="Times New Roman"/>
          <w:lang w:val="en-US"/>
        </w:rPr>
        <w:t xml:space="preserve"> dimensions of the British </w:t>
      </w:r>
      <w:r w:rsidR="003D5DB9" w:rsidRPr="00F5628A">
        <w:rPr>
          <w:rFonts w:ascii="Times New Roman" w:hAnsi="Times New Roman" w:cs="Times New Roman"/>
          <w:lang w:val="en-US"/>
        </w:rPr>
        <w:t>c</w:t>
      </w:r>
      <w:r w:rsidRPr="00F5628A">
        <w:rPr>
          <w:rFonts w:ascii="Times New Roman" w:hAnsi="Times New Roman" w:cs="Times New Roman"/>
          <w:lang w:val="en-US"/>
        </w:rPr>
        <w:t>onstitution</w:t>
      </w:r>
      <w:r w:rsidR="00AE4DAE" w:rsidRPr="00F5628A">
        <w:rPr>
          <w:rFonts w:ascii="Times New Roman" w:hAnsi="Times New Roman" w:cs="Times New Roman"/>
          <w:lang w:val="en-US"/>
        </w:rPr>
        <w:t xml:space="preserve"> that ‘excite and preserve the reverence of the population’ </w:t>
      </w:r>
      <w:proofErr w:type="gramStart"/>
      <w:r w:rsidR="00C02EEB" w:rsidRPr="00F5628A">
        <w:rPr>
          <w:rFonts w:ascii="Times New Roman" w:hAnsi="Times New Roman" w:cs="Times New Roman"/>
          <w:lang w:val="en-US"/>
        </w:rPr>
        <w:t>in order to</w:t>
      </w:r>
      <w:proofErr w:type="gramEnd"/>
      <w:r w:rsidR="00C02EEB" w:rsidRPr="00F5628A">
        <w:rPr>
          <w:rFonts w:ascii="Times New Roman" w:hAnsi="Times New Roman" w:cs="Times New Roman"/>
          <w:lang w:val="en-US"/>
        </w:rPr>
        <w:t xml:space="preserve"> </w:t>
      </w:r>
      <w:r w:rsidR="00AE4DAE" w:rsidRPr="00F5628A">
        <w:rPr>
          <w:rFonts w:ascii="Times New Roman" w:hAnsi="Times New Roman" w:cs="Times New Roman"/>
          <w:lang w:val="en-US"/>
        </w:rPr>
        <w:t>‘employ that homage in the work of governmen</w:t>
      </w:r>
      <w:r w:rsidR="00AA21BB" w:rsidRPr="00F5628A">
        <w:rPr>
          <w:rFonts w:ascii="Times New Roman" w:hAnsi="Times New Roman" w:cs="Times New Roman"/>
          <w:lang w:val="en-US"/>
        </w:rPr>
        <w:t>t’</w:t>
      </w:r>
      <w:r w:rsidRPr="00F5628A">
        <w:rPr>
          <w:rFonts w:ascii="Times New Roman" w:hAnsi="Times New Roman" w:cs="Times New Roman"/>
          <w:lang w:val="en-US"/>
        </w:rPr>
        <w:t xml:space="preserve">. </w:t>
      </w:r>
    </w:p>
  </w:footnote>
  <w:footnote w:id="2">
    <w:p w14:paraId="00000060" w14:textId="77777777" w:rsidR="00AF1EC0" w:rsidRDefault="00071739">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example, in a 2015 survey 81% of respondents had heard of the document (Magna Carta Trust 2015). </w:t>
      </w:r>
    </w:p>
  </w:footnote>
  <w:footnote w:id="3">
    <w:p w14:paraId="29E3A3A6" w14:textId="7DBCA271" w:rsidR="00B62C7A" w:rsidRPr="00B62C7A" w:rsidRDefault="00B62C7A">
      <w:pPr>
        <w:pStyle w:val="FootnoteText"/>
        <w:rPr>
          <w:rFonts w:ascii="Times New Roman" w:hAnsi="Times New Roman" w:cs="Times New Roman"/>
          <w:lang w:val="en-US"/>
        </w:rPr>
      </w:pPr>
      <w:r w:rsidRPr="00B62C7A">
        <w:rPr>
          <w:rStyle w:val="FootnoteReference"/>
          <w:rFonts w:ascii="Times New Roman" w:hAnsi="Times New Roman" w:cs="Times New Roman"/>
        </w:rPr>
        <w:footnoteRef/>
      </w:r>
      <w:r w:rsidRPr="00B62C7A">
        <w:rPr>
          <w:rFonts w:ascii="Times New Roman" w:hAnsi="Times New Roman" w:cs="Times New Roman"/>
        </w:rPr>
        <w:t xml:space="preserve"> </w:t>
      </w:r>
      <w:r>
        <w:rPr>
          <w:rFonts w:ascii="Times New Roman" w:hAnsi="Times New Roman" w:cs="Times New Roman"/>
        </w:rPr>
        <w:t xml:space="preserve">In a related vein, it has been argued that administrative law inherently includes prerogative elements that can be suppressive in nature, cf. </w:t>
      </w:r>
      <w:proofErr w:type="spellStart"/>
      <w:r>
        <w:rPr>
          <w:rFonts w:ascii="Times New Roman" w:hAnsi="Times New Roman" w:cs="Times New Roman"/>
        </w:rPr>
        <w:t>Schotel</w:t>
      </w:r>
      <w:proofErr w:type="spellEnd"/>
      <w:r>
        <w:rPr>
          <w:rFonts w:ascii="Times New Roman" w:hAnsi="Times New Roman" w:cs="Times New Roman"/>
        </w:rPr>
        <w:t xml:space="preserve"> 2021. </w:t>
      </w:r>
    </w:p>
  </w:footnote>
  <w:footnote w:id="4">
    <w:p w14:paraId="55DF08E4" w14:textId="40596E47" w:rsidR="00705714" w:rsidRPr="006B4B9A" w:rsidRDefault="00705714">
      <w:pPr>
        <w:pStyle w:val="FootnoteText"/>
        <w:rPr>
          <w:rFonts w:ascii="Times New Roman" w:hAnsi="Times New Roman" w:cs="Times New Roman"/>
        </w:rPr>
      </w:pPr>
      <w:r w:rsidRPr="00705714">
        <w:rPr>
          <w:rStyle w:val="FootnoteReference"/>
          <w:rFonts w:ascii="Times New Roman" w:hAnsi="Times New Roman" w:cs="Times New Roman"/>
        </w:rPr>
        <w:footnoteRef/>
      </w:r>
      <w:r w:rsidRPr="00705714">
        <w:rPr>
          <w:rFonts w:ascii="Times New Roman" w:hAnsi="Times New Roman" w:cs="Times New Roman"/>
        </w:rPr>
        <w:t xml:space="preserve"> </w:t>
      </w:r>
      <w:r>
        <w:rPr>
          <w:rFonts w:ascii="Times New Roman" w:hAnsi="Times New Roman" w:cs="Times New Roman"/>
        </w:rPr>
        <w:t xml:space="preserve">This also tends to (further) undermine the kinds of arguments that present courts as public educators, which would assume that courts are visible in individuals’ everyday lives and that the latter </w:t>
      </w:r>
      <w:proofErr w:type="gramStart"/>
      <w:r>
        <w:rPr>
          <w:rFonts w:ascii="Times New Roman" w:hAnsi="Times New Roman" w:cs="Times New Roman"/>
        </w:rPr>
        <w:t>actually understand</w:t>
      </w:r>
      <w:proofErr w:type="gramEnd"/>
      <w:r>
        <w:rPr>
          <w:rFonts w:ascii="Times New Roman" w:hAnsi="Times New Roman" w:cs="Times New Roman"/>
        </w:rPr>
        <w:t xml:space="preserve"> how the former work. </w:t>
      </w:r>
      <w:r w:rsidR="006B4B9A">
        <w:rPr>
          <w:rFonts w:ascii="Times New Roman" w:hAnsi="Times New Roman" w:cs="Times New Roman"/>
        </w:rPr>
        <w:t>Of course,</w:t>
      </w:r>
      <w:r>
        <w:rPr>
          <w:rFonts w:ascii="Times New Roman" w:hAnsi="Times New Roman" w:cs="Times New Roman"/>
        </w:rPr>
        <w:t xml:space="preserve"> the marked decline in the quality of court reporting in many states</w:t>
      </w:r>
      <w:r w:rsidR="006B4B9A">
        <w:rPr>
          <w:rFonts w:ascii="Times New Roman" w:hAnsi="Times New Roman" w:cs="Times New Roman"/>
        </w:rPr>
        <w:t xml:space="preserve"> does not help this situation</w:t>
      </w:r>
      <w:r>
        <w:rPr>
          <w:rFonts w:ascii="Times New Roman" w:hAnsi="Times New Roman" w:cs="Times New Roman"/>
        </w:rPr>
        <w:t xml:space="preserve">. </w:t>
      </w:r>
    </w:p>
  </w:footnote>
  <w:footnote w:id="5">
    <w:p w14:paraId="0000006C" w14:textId="4D369912" w:rsidR="00AF1EC0" w:rsidRDefault="00071739">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One exception here is The Netherlands, whose Constitution does not have a ‘we the people’ preamble</w:t>
      </w:r>
      <w:r w:rsidR="007367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footnote>
  <w:footnote w:id="6">
    <w:p w14:paraId="4768443A" w14:textId="0EB8FBE7" w:rsidR="008B118F" w:rsidRPr="00552EB3" w:rsidRDefault="008B118F">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Except when a role is envisaged for their participation during processes of constitutional change, such as through voting in a referendum on the envisaged reforms. </w:t>
      </w:r>
    </w:p>
  </w:footnote>
  <w:footnote w:id="7">
    <w:p w14:paraId="00000061"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Papua New Guinea Constitution 1975, preamble. </w:t>
      </w:r>
    </w:p>
  </w:footnote>
  <w:footnote w:id="8">
    <w:p w14:paraId="00000062"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Philippines Constitution 1987, preamble. </w:t>
      </w:r>
    </w:p>
  </w:footnote>
  <w:footnote w:id="9">
    <w:p w14:paraId="00000063"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Tunisia Constitution 2014, preamble. </w:t>
      </w:r>
    </w:p>
  </w:footnote>
  <w:footnote w:id="10">
    <w:p w14:paraId="00000064"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For example, </w:t>
      </w:r>
      <w:proofErr w:type="spellStart"/>
      <w:r>
        <w:rPr>
          <w:rFonts w:ascii="Times New Roman" w:eastAsia="Times New Roman" w:hAnsi="Times New Roman" w:cs="Times New Roman"/>
          <w:sz w:val="20"/>
          <w:szCs w:val="20"/>
        </w:rPr>
        <w:t>Orgad</w:t>
      </w:r>
      <w:proofErr w:type="spellEnd"/>
      <w:r>
        <w:rPr>
          <w:rFonts w:ascii="Times New Roman" w:eastAsia="Times New Roman" w:hAnsi="Times New Roman" w:cs="Times New Roman"/>
          <w:sz w:val="20"/>
          <w:szCs w:val="20"/>
        </w:rPr>
        <w:t xml:space="preserve"> notes that at least in the American context, the preamble is ‘the most well-known part of the Constitution.’ </w:t>
      </w:r>
    </w:p>
  </w:footnote>
  <w:footnote w:id="11">
    <w:p w14:paraId="00000065"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US Constitution, Art. I, s 2, cl 3. This was superseded by the Fourteenth Amendment (1868).</w:t>
      </w:r>
    </w:p>
  </w:footnote>
  <w:footnote w:id="12">
    <w:p w14:paraId="00000066"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US Constitution, 2nd Amendment. </w:t>
      </w:r>
    </w:p>
  </w:footnote>
  <w:footnote w:id="13">
    <w:p w14:paraId="00000067"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Japan’s 1946 Constitution was largely written by two American military personnel. </w:t>
      </w:r>
    </w:p>
  </w:footnote>
  <w:footnote w:id="14">
    <w:p w14:paraId="00000068"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Germany’s 1949 Basic Law was put for a vote by the representative of the various </w:t>
      </w:r>
      <w:proofErr w:type="gramStart"/>
      <w:r>
        <w:rPr>
          <w:rFonts w:ascii="Times New Roman" w:eastAsia="Times New Roman" w:hAnsi="Times New Roman" w:cs="Times New Roman"/>
          <w:sz w:val="20"/>
          <w:szCs w:val="20"/>
        </w:rPr>
        <w:t>states, but</w:t>
      </w:r>
      <w:proofErr w:type="gramEnd"/>
      <w:r>
        <w:rPr>
          <w:rFonts w:ascii="Times New Roman" w:eastAsia="Times New Roman" w:hAnsi="Times New Roman" w:cs="Times New Roman"/>
          <w:sz w:val="20"/>
          <w:szCs w:val="20"/>
        </w:rPr>
        <w:t xml:space="preserve"> was not put to a wider referendum by citizens (not even after the uniting of East and West Germany in 1990.</w:t>
      </w:r>
    </w:p>
  </w:footnote>
  <w:footnote w:id="15">
    <w:p w14:paraId="00000069"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Taiwan’s 1947 Constitution was written for a democratic China, not for Taiwan. </w:t>
      </w:r>
    </w:p>
  </w:footnote>
  <w:footnote w:id="16">
    <w:p w14:paraId="0000006A" w14:textId="77777777" w:rsidR="00AF1EC0" w:rsidRDefault="0007173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‘The 1619 Project’ </w:t>
      </w:r>
      <w:r>
        <w:rPr>
          <w:rFonts w:ascii="Times New Roman" w:eastAsia="Times New Roman" w:hAnsi="Times New Roman" w:cs="Times New Roman"/>
          <w:i/>
          <w:sz w:val="20"/>
          <w:szCs w:val="20"/>
        </w:rPr>
        <w:t>The New York Times</w:t>
      </w:r>
      <w:r>
        <w:rPr>
          <w:rFonts w:ascii="Times New Roman" w:eastAsia="Times New Roman" w:hAnsi="Times New Roman" w:cs="Times New Roman"/>
          <w:sz w:val="20"/>
          <w:szCs w:val="20"/>
        </w:rPr>
        <w:t xml:space="preserve"> (New York, 14 August 2019).</w:t>
      </w:r>
    </w:p>
  </w:footnote>
  <w:footnote w:id="17">
    <w:p w14:paraId="5757C7D2" w14:textId="64953F99" w:rsidR="007459E6" w:rsidRPr="007459E6" w:rsidRDefault="007459E6">
      <w:pPr>
        <w:pStyle w:val="FootnoteText"/>
        <w:rPr>
          <w:rFonts w:ascii="Times New Roman" w:hAnsi="Times New Roman" w:cs="Times New Roman"/>
          <w:lang w:val="en-US"/>
        </w:rPr>
      </w:pPr>
      <w:r w:rsidRPr="007459E6">
        <w:rPr>
          <w:rStyle w:val="FootnoteReference"/>
          <w:rFonts w:ascii="Times New Roman" w:hAnsi="Times New Roman" w:cs="Times New Roman"/>
        </w:rPr>
        <w:footnoteRef/>
      </w:r>
      <w:r w:rsidRPr="007459E6">
        <w:rPr>
          <w:rFonts w:ascii="Times New Roman" w:hAnsi="Times New Roman" w:cs="Times New Roman"/>
        </w:rPr>
        <w:t xml:space="preserve"> </w:t>
      </w:r>
      <w:r>
        <w:rPr>
          <w:rFonts w:ascii="Times New Roman" w:hAnsi="Times New Roman" w:cs="Times New Roman"/>
        </w:rPr>
        <w:t xml:space="preserve">See </w:t>
      </w:r>
      <w:proofErr w:type="gramStart"/>
      <w:r>
        <w:rPr>
          <w:rFonts w:ascii="Times New Roman" w:hAnsi="Times New Roman" w:cs="Times New Roman"/>
        </w:rPr>
        <w:t>e.g.</w:t>
      </w:r>
      <w:proofErr w:type="gramEnd"/>
      <w:r>
        <w:rPr>
          <w:rFonts w:ascii="Times New Roman" w:hAnsi="Times New Roman" w:cs="Times New Roman"/>
        </w:rPr>
        <w:t xml:space="preserve"> the discussion of a constituent moment in Sri Lanka by </w:t>
      </w:r>
      <w:proofErr w:type="spellStart"/>
      <w:r>
        <w:rPr>
          <w:rFonts w:ascii="Times New Roman" w:hAnsi="Times New Roman" w:cs="Times New Roman"/>
        </w:rPr>
        <w:t>Wijayalath</w:t>
      </w:r>
      <w:proofErr w:type="spellEnd"/>
      <w:r>
        <w:rPr>
          <w:rFonts w:ascii="Times New Roman" w:hAnsi="Times New Roman" w:cs="Times New Roman"/>
        </w:rPr>
        <w:t xml:space="preserve"> 2022. </w:t>
      </w:r>
    </w:p>
  </w:footnote>
  <w:footnote w:id="18">
    <w:p w14:paraId="0000006B" w14:textId="77777777" w:rsidR="00AF1EC0" w:rsidRDefault="00071739">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Perhaps this could come through a decreased threshold for constitutional amendment that is merely clarifying constitutional operation, rather than attempting to substantively change the constitution, the latter of which would require the normal constitutional threshold.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B08D" w14:textId="7F9D1E3B" w:rsidR="00364636" w:rsidRDefault="00364636">
    <w:pPr>
      <w:pStyle w:val="Header"/>
    </w:pPr>
    <w:r>
      <w:rPr>
        <w:noProof/>
      </w:rPr>
      <mc:AlternateContent>
        <mc:Choice Requires="wps">
          <w:drawing>
            <wp:anchor distT="0" distB="0" distL="0" distR="0" simplePos="0" relativeHeight="251659264" behindDoc="0" locked="0" layoutInCell="1" allowOverlap="1" wp14:anchorId="499DAA01" wp14:editId="5F50C6D7">
              <wp:simplePos x="635" y="635"/>
              <wp:positionH relativeFrom="page">
                <wp:align>center</wp:align>
              </wp:positionH>
              <wp:positionV relativeFrom="page">
                <wp:align>top</wp:align>
              </wp:positionV>
              <wp:extent cx="443865" cy="443865"/>
              <wp:effectExtent l="0" t="0" r="1270" b="9525"/>
              <wp:wrapNone/>
              <wp:docPr id="512043685" name="Text Box 2"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E9C8E" w14:textId="39F89B4C" w:rsidR="00364636" w:rsidRPr="00364636" w:rsidRDefault="00364636" w:rsidP="00364636">
                          <w:pPr>
                            <w:rPr>
                              <w:rFonts w:ascii="Calibri" w:eastAsia="Calibri" w:hAnsi="Calibri" w:cs="Calibri"/>
                              <w:noProof/>
                              <w:color w:val="000000"/>
                              <w:sz w:val="16"/>
                              <w:szCs w:val="16"/>
                            </w:rPr>
                          </w:pPr>
                          <w:r w:rsidRPr="00364636">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DAA01" id="_x0000_t202" coordsize="21600,21600" o:spt="202" path="m,l,21600r21600,l21600,xe">
              <v:stroke joinstyle="miter"/>
              <v:path gradientshapeok="t" o:connecttype="rect"/>
            </v:shapetype>
            <v:shape id="Text Box 2" o:spid="_x0000_s1026" type="#_x0000_t202" alt="SMU Classification: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EE9C8E" w14:textId="39F89B4C" w:rsidR="00364636" w:rsidRPr="00364636" w:rsidRDefault="00364636" w:rsidP="00364636">
                    <w:pPr>
                      <w:rPr>
                        <w:rFonts w:ascii="Calibri" w:eastAsia="Calibri" w:hAnsi="Calibri" w:cs="Calibri"/>
                        <w:noProof/>
                        <w:color w:val="000000"/>
                        <w:sz w:val="16"/>
                        <w:szCs w:val="16"/>
                      </w:rPr>
                    </w:pPr>
                    <w:r w:rsidRPr="00364636">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3129" w14:textId="23BAD35D" w:rsidR="00364636" w:rsidRDefault="00364636">
    <w:pPr>
      <w:pStyle w:val="Header"/>
    </w:pPr>
    <w:r>
      <w:rPr>
        <w:noProof/>
      </w:rPr>
      <mc:AlternateContent>
        <mc:Choice Requires="wps">
          <w:drawing>
            <wp:anchor distT="0" distB="0" distL="0" distR="0" simplePos="0" relativeHeight="251658240" behindDoc="0" locked="0" layoutInCell="1" allowOverlap="1" wp14:anchorId="514B58DF" wp14:editId="7FFBE5AA">
              <wp:simplePos x="635" y="635"/>
              <wp:positionH relativeFrom="page">
                <wp:align>center</wp:align>
              </wp:positionH>
              <wp:positionV relativeFrom="page">
                <wp:align>top</wp:align>
              </wp:positionV>
              <wp:extent cx="443865" cy="443865"/>
              <wp:effectExtent l="0" t="0" r="1270" b="9525"/>
              <wp:wrapNone/>
              <wp:docPr id="368736647" name="Text Box 1"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41E73" w14:textId="0810F16E" w:rsidR="00364636" w:rsidRPr="00364636" w:rsidRDefault="00364636" w:rsidP="00364636">
                          <w:pPr>
                            <w:rPr>
                              <w:rFonts w:ascii="Calibri" w:eastAsia="Calibri" w:hAnsi="Calibri" w:cs="Calibri"/>
                              <w:noProof/>
                              <w:color w:val="000000"/>
                              <w:sz w:val="16"/>
                              <w:szCs w:val="16"/>
                            </w:rPr>
                          </w:pPr>
                          <w:r w:rsidRPr="00364636">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B58DF" id="_x0000_t202" coordsize="21600,21600" o:spt="202" path="m,l,21600r21600,l21600,xe">
              <v:stroke joinstyle="miter"/>
              <v:path gradientshapeok="t" o:connecttype="rect"/>
            </v:shapetype>
            <v:shape id="Text Box 1" o:spid="_x0000_s1028" type="#_x0000_t202" alt="SMU Classification: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B041E73" w14:textId="0810F16E" w:rsidR="00364636" w:rsidRPr="00364636" w:rsidRDefault="00364636" w:rsidP="00364636">
                    <w:pPr>
                      <w:rPr>
                        <w:rFonts w:ascii="Calibri" w:eastAsia="Calibri" w:hAnsi="Calibri" w:cs="Calibri"/>
                        <w:noProof/>
                        <w:color w:val="000000"/>
                        <w:sz w:val="16"/>
                        <w:szCs w:val="16"/>
                      </w:rPr>
                    </w:pPr>
                    <w:r w:rsidRPr="00364636">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585"/>
    <w:multiLevelType w:val="hybridMultilevel"/>
    <w:tmpl w:val="2974AC68"/>
    <w:lvl w:ilvl="0" w:tplc="89C0079C">
      <w:start w:val="1"/>
      <w:numFmt w:val="bullet"/>
      <w:lvlText w:val=""/>
      <w:lvlJc w:val="left"/>
      <w:pPr>
        <w:ind w:left="720" w:hanging="360"/>
      </w:pPr>
      <w:rPr>
        <w:rFonts w:ascii="Symbol" w:hAnsi="Symbol"/>
      </w:rPr>
    </w:lvl>
    <w:lvl w:ilvl="1" w:tplc="672A3FC4">
      <w:start w:val="1"/>
      <w:numFmt w:val="bullet"/>
      <w:lvlText w:val=""/>
      <w:lvlJc w:val="left"/>
      <w:pPr>
        <w:ind w:left="720" w:hanging="360"/>
      </w:pPr>
      <w:rPr>
        <w:rFonts w:ascii="Symbol" w:hAnsi="Symbol"/>
      </w:rPr>
    </w:lvl>
    <w:lvl w:ilvl="2" w:tplc="C0E23E00">
      <w:start w:val="1"/>
      <w:numFmt w:val="bullet"/>
      <w:lvlText w:val=""/>
      <w:lvlJc w:val="left"/>
      <w:pPr>
        <w:ind w:left="720" w:hanging="360"/>
      </w:pPr>
      <w:rPr>
        <w:rFonts w:ascii="Symbol" w:hAnsi="Symbol"/>
      </w:rPr>
    </w:lvl>
    <w:lvl w:ilvl="3" w:tplc="07C6886A">
      <w:start w:val="1"/>
      <w:numFmt w:val="bullet"/>
      <w:lvlText w:val=""/>
      <w:lvlJc w:val="left"/>
      <w:pPr>
        <w:ind w:left="720" w:hanging="360"/>
      </w:pPr>
      <w:rPr>
        <w:rFonts w:ascii="Symbol" w:hAnsi="Symbol"/>
      </w:rPr>
    </w:lvl>
    <w:lvl w:ilvl="4" w:tplc="CDCC8552">
      <w:start w:val="1"/>
      <w:numFmt w:val="bullet"/>
      <w:lvlText w:val=""/>
      <w:lvlJc w:val="left"/>
      <w:pPr>
        <w:ind w:left="720" w:hanging="360"/>
      </w:pPr>
      <w:rPr>
        <w:rFonts w:ascii="Symbol" w:hAnsi="Symbol"/>
      </w:rPr>
    </w:lvl>
    <w:lvl w:ilvl="5" w:tplc="1D5E250E">
      <w:start w:val="1"/>
      <w:numFmt w:val="bullet"/>
      <w:lvlText w:val=""/>
      <w:lvlJc w:val="left"/>
      <w:pPr>
        <w:ind w:left="720" w:hanging="360"/>
      </w:pPr>
      <w:rPr>
        <w:rFonts w:ascii="Symbol" w:hAnsi="Symbol"/>
      </w:rPr>
    </w:lvl>
    <w:lvl w:ilvl="6" w:tplc="EA5454B0">
      <w:start w:val="1"/>
      <w:numFmt w:val="bullet"/>
      <w:lvlText w:val=""/>
      <w:lvlJc w:val="left"/>
      <w:pPr>
        <w:ind w:left="720" w:hanging="360"/>
      </w:pPr>
      <w:rPr>
        <w:rFonts w:ascii="Symbol" w:hAnsi="Symbol"/>
      </w:rPr>
    </w:lvl>
    <w:lvl w:ilvl="7" w:tplc="59907F8C">
      <w:start w:val="1"/>
      <w:numFmt w:val="bullet"/>
      <w:lvlText w:val=""/>
      <w:lvlJc w:val="left"/>
      <w:pPr>
        <w:ind w:left="720" w:hanging="360"/>
      </w:pPr>
      <w:rPr>
        <w:rFonts w:ascii="Symbol" w:hAnsi="Symbol"/>
      </w:rPr>
    </w:lvl>
    <w:lvl w:ilvl="8" w:tplc="BE00ADA4">
      <w:start w:val="1"/>
      <w:numFmt w:val="bullet"/>
      <w:lvlText w:val=""/>
      <w:lvlJc w:val="left"/>
      <w:pPr>
        <w:ind w:left="720" w:hanging="360"/>
      </w:pPr>
      <w:rPr>
        <w:rFonts w:ascii="Symbol" w:hAnsi="Symbol"/>
      </w:rPr>
    </w:lvl>
  </w:abstractNum>
  <w:num w:numId="1" w16cid:durableId="168928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C0"/>
    <w:rsid w:val="00020029"/>
    <w:rsid w:val="000335D2"/>
    <w:rsid w:val="0004367A"/>
    <w:rsid w:val="00071739"/>
    <w:rsid w:val="00073263"/>
    <w:rsid w:val="00073E40"/>
    <w:rsid w:val="0008085E"/>
    <w:rsid w:val="000819EE"/>
    <w:rsid w:val="00083099"/>
    <w:rsid w:val="000847E1"/>
    <w:rsid w:val="00085187"/>
    <w:rsid w:val="0008526D"/>
    <w:rsid w:val="00086D37"/>
    <w:rsid w:val="000A0E68"/>
    <w:rsid w:val="000A344F"/>
    <w:rsid w:val="000B54B6"/>
    <w:rsid w:val="000C2A51"/>
    <w:rsid w:val="000C6D60"/>
    <w:rsid w:val="000D2522"/>
    <w:rsid w:val="000D2BB2"/>
    <w:rsid w:val="000E543A"/>
    <w:rsid w:val="0010410E"/>
    <w:rsid w:val="00116640"/>
    <w:rsid w:val="001210F5"/>
    <w:rsid w:val="00122F46"/>
    <w:rsid w:val="001276D8"/>
    <w:rsid w:val="00142593"/>
    <w:rsid w:val="0014514F"/>
    <w:rsid w:val="00152E5A"/>
    <w:rsid w:val="001533C4"/>
    <w:rsid w:val="00173590"/>
    <w:rsid w:val="001869C1"/>
    <w:rsid w:val="00187545"/>
    <w:rsid w:val="00191A1E"/>
    <w:rsid w:val="00192E8C"/>
    <w:rsid w:val="001B0EC5"/>
    <w:rsid w:val="001B5F37"/>
    <w:rsid w:val="001D19D8"/>
    <w:rsid w:val="001E2233"/>
    <w:rsid w:val="002046B7"/>
    <w:rsid w:val="002051B5"/>
    <w:rsid w:val="00216E39"/>
    <w:rsid w:val="00220779"/>
    <w:rsid w:val="00224B68"/>
    <w:rsid w:val="00226033"/>
    <w:rsid w:val="00233C76"/>
    <w:rsid w:val="002353DF"/>
    <w:rsid w:val="0024610E"/>
    <w:rsid w:val="00246872"/>
    <w:rsid w:val="00253E3B"/>
    <w:rsid w:val="00257448"/>
    <w:rsid w:val="00273104"/>
    <w:rsid w:val="002746F1"/>
    <w:rsid w:val="0028109B"/>
    <w:rsid w:val="00282080"/>
    <w:rsid w:val="002B50F7"/>
    <w:rsid w:val="002C205D"/>
    <w:rsid w:val="002C6239"/>
    <w:rsid w:val="002D2F4D"/>
    <w:rsid w:val="002D41DF"/>
    <w:rsid w:val="003003FA"/>
    <w:rsid w:val="00300ED9"/>
    <w:rsid w:val="00302B7F"/>
    <w:rsid w:val="00303888"/>
    <w:rsid w:val="00305C73"/>
    <w:rsid w:val="003116EE"/>
    <w:rsid w:val="00314DD3"/>
    <w:rsid w:val="00315435"/>
    <w:rsid w:val="00321A0B"/>
    <w:rsid w:val="00325493"/>
    <w:rsid w:val="00343EE1"/>
    <w:rsid w:val="0034486E"/>
    <w:rsid w:val="00350B80"/>
    <w:rsid w:val="003626F1"/>
    <w:rsid w:val="00363A32"/>
    <w:rsid w:val="00364636"/>
    <w:rsid w:val="00364E00"/>
    <w:rsid w:val="00375761"/>
    <w:rsid w:val="00384D00"/>
    <w:rsid w:val="00385446"/>
    <w:rsid w:val="00391A15"/>
    <w:rsid w:val="00395438"/>
    <w:rsid w:val="003A5B5F"/>
    <w:rsid w:val="003B021C"/>
    <w:rsid w:val="003C38D5"/>
    <w:rsid w:val="003C391B"/>
    <w:rsid w:val="003C6613"/>
    <w:rsid w:val="003D17D8"/>
    <w:rsid w:val="003D5DB9"/>
    <w:rsid w:val="003E29CE"/>
    <w:rsid w:val="00401EE2"/>
    <w:rsid w:val="004022B3"/>
    <w:rsid w:val="00403EAD"/>
    <w:rsid w:val="00415AEA"/>
    <w:rsid w:val="00420293"/>
    <w:rsid w:val="00427AC8"/>
    <w:rsid w:val="00437D3E"/>
    <w:rsid w:val="00447473"/>
    <w:rsid w:val="00457C82"/>
    <w:rsid w:val="0046399A"/>
    <w:rsid w:val="00467EB7"/>
    <w:rsid w:val="00472260"/>
    <w:rsid w:val="004738AB"/>
    <w:rsid w:val="00490B8A"/>
    <w:rsid w:val="004912FC"/>
    <w:rsid w:val="004C51FF"/>
    <w:rsid w:val="004C5EEF"/>
    <w:rsid w:val="004C7E80"/>
    <w:rsid w:val="004D0990"/>
    <w:rsid w:val="004D31B0"/>
    <w:rsid w:val="004D7E4E"/>
    <w:rsid w:val="004E75A7"/>
    <w:rsid w:val="004F4766"/>
    <w:rsid w:val="004F7112"/>
    <w:rsid w:val="00506586"/>
    <w:rsid w:val="00506D3C"/>
    <w:rsid w:val="005121C2"/>
    <w:rsid w:val="00513C81"/>
    <w:rsid w:val="005148BE"/>
    <w:rsid w:val="00515D34"/>
    <w:rsid w:val="005209CC"/>
    <w:rsid w:val="00523421"/>
    <w:rsid w:val="005235F4"/>
    <w:rsid w:val="00530BE7"/>
    <w:rsid w:val="00534CFF"/>
    <w:rsid w:val="00536469"/>
    <w:rsid w:val="00551AA7"/>
    <w:rsid w:val="00552EB3"/>
    <w:rsid w:val="00554FBB"/>
    <w:rsid w:val="00555A18"/>
    <w:rsid w:val="00560A7D"/>
    <w:rsid w:val="0056224A"/>
    <w:rsid w:val="00572487"/>
    <w:rsid w:val="00574265"/>
    <w:rsid w:val="00581FDF"/>
    <w:rsid w:val="005A564E"/>
    <w:rsid w:val="005A7A5E"/>
    <w:rsid w:val="005B5FDE"/>
    <w:rsid w:val="005C15FC"/>
    <w:rsid w:val="005E5473"/>
    <w:rsid w:val="005F655B"/>
    <w:rsid w:val="00607F06"/>
    <w:rsid w:val="0061105F"/>
    <w:rsid w:val="006130C1"/>
    <w:rsid w:val="006145B4"/>
    <w:rsid w:val="006151F3"/>
    <w:rsid w:val="00623D03"/>
    <w:rsid w:val="00625151"/>
    <w:rsid w:val="0062533F"/>
    <w:rsid w:val="006253A4"/>
    <w:rsid w:val="0063013E"/>
    <w:rsid w:val="00632EA5"/>
    <w:rsid w:val="006432A9"/>
    <w:rsid w:val="00652CAC"/>
    <w:rsid w:val="0065365E"/>
    <w:rsid w:val="00654B0B"/>
    <w:rsid w:val="0066086B"/>
    <w:rsid w:val="00677161"/>
    <w:rsid w:val="00683AEA"/>
    <w:rsid w:val="006846DA"/>
    <w:rsid w:val="00685646"/>
    <w:rsid w:val="0068774A"/>
    <w:rsid w:val="006A267A"/>
    <w:rsid w:val="006A5D3A"/>
    <w:rsid w:val="006B13F8"/>
    <w:rsid w:val="006B4B9A"/>
    <w:rsid w:val="006D4A2F"/>
    <w:rsid w:val="006E44DF"/>
    <w:rsid w:val="006F145A"/>
    <w:rsid w:val="006F2556"/>
    <w:rsid w:val="006F3054"/>
    <w:rsid w:val="00705714"/>
    <w:rsid w:val="0072705C"/>
    <w:rsid w:val="00731CE6"/>
    <w:rsid w:val="00732C78"/>
    <w:rsid w:val="00733E52"/>
    <w:rsid w:val="00736722"/>
    <w:rsid w:val="00740F7B"/>
    <w:rsid w:val="00741FE7"/>
    <w:rsid w:val="00743579"/>
    <w:rsid w:val="007459E6"/>
    <w:rsid w:val="007761E6"/>
    <w:rsid w:val="007927B6"/>
    <w:rsid w:val="00792D6D"/>
    <w:rsid w:val="00794016"/>
    <w:rsid w:val="007A3882"/>
    <w:rsid w:val="007B0F4E"/>
    <w:rsid w:val="007D3AE3"/>
    <w:rsid w:val="007D7FA9"/>
    <w:rsid w:val="007E6CB5"/>
    <w:rsid w:val="007F3EE0"/>
    <w:rsid w:val="008064E6"/>
    <w:rsid w:val="00810BC2"/>
    <w:rsid w:val="00860FBC"/>
    <w:rsid w:val="0086431F"/>
    <w:rsid w:val="00870491"/>
    <w:rsid w:val="00872E96"/>
    <w:rsid w:val="008B118F"/>
    <w:rsid w:val="008B4AFD"/>
    <w:rsid w:val="008B7978"/>
    <w:rsid w:val="008C1700"/>
    <w:rsid w:val="008C1E0F"/>
    <w:rsid w:val="008C280F"/>
    <w:rsid w:val="008D1606"/>
    <w:rsid w:val="008D6BB7"/>
    <w:rsid w:val="008F20C8"/>
    <w:rsid w:val="008F66B7"/>
    <w:rsid w:val="00907723"/>
    <w:rsid w:val="00914348"/>
    <w:rsid w:val="009443B3"/>
    <w:rsid w:val="00955054"/>
    <w:rsid w:val="00957214"/>
    <w:rsid w:val="009638DA"/>
    <w:rsid w:val="00970EEF"/>
    <w:rsid w:val="0097637C"/>
    <w:rsid w:val="00981181"/>
    <w:rsid w:val="0098296B"/>
    <w:rsid w:val="009860F9"/>
    <w:rsid w:val="00991535"/>
    <w:rsid w:val="00991ABE"/>
    <w:rsid w:val="009936D5"/>
    <w:rsid w:val="009A0340"/>
    <w:rsid w:val="009A7260"/>
    <w:rsid w:val="009D3E06"/>
    <w:rsid w:val="009D6B8F"/>
    <w:rsid w:val="009E27D6"/>
    <w:rsid w:val="009E7EA4"/>
    <w:rsid w:val="00A07162"/>
    <w:rsid w:val="00A156CF"/>
    <w:rsid w:val="00A21114"/>
    <w:rsid w:val="00A22482"/>
    <w:rsid w:val="00A25716"/>
    <w:rsid w:val="00A27067"/>
    <w:rsid w:val="00A325A7"/>
    <w:rsid w:val="00A33FB0"/>
    <w:rsid w:val="00A466EE"/>
    <w:rsid w:val="00A563BD"/>
    <w:rsid w:val="00A608B5"/>
    <w:rsid w:val="00A62B69"/>
    <w:rsid w:val="00A65B0F"/>
    <w:rsid w:val="00A675DF"/>
    <w:rsid w:val="00A716AC"/>
    <w:rsid w:val="00A83794"/>
    <w:rsid w:val="00A841BD"/>
    <w:rsid w:val="00A8434E"/>
    <w:rsid w:val="00A94E4B"/>
    <w:rsid w:val="00A976B8"/>
    <w:rsid w:val="00AA21BB"/>
    <w:rsid w:val="00AA3361"/>
    <w:rsid w:val="00AA6DFF"/>
    <w:rsid w:val="00AB523C"/>
    <w:rsid w:val="00AC0642"/>
    <w:rsid w:val="00AD2B38"/>
    <w:rsid w:val="00AD4FB4"/>
    <w:rsid w:val="00AE4AB0"/>
    <w:rsid w:val="00AE4DAE"/>
    <w:rsid w:val="00AE644D"/>
    <w:rsid w:val="00AF1EC0"/>
    <w:rsid w:val="00AF34CB"/>
    <w:rsid w:val="00AF3D40"/>
    <w:rsid w:val="00B04096"/>
    <w:rsid w:val="00B14160"/>
    <w:rsid w:val="00B219E9"/>
    <w:rsid w:val="00B23AEC"/>
    <w:rsid w:val="00B42610"/>
    <w:rsid w:val="00B4332F"/>
    <w:rsid w:val="00B436B6"/>
    <w:rsid w:val="00B46A74"/>
    <w:rsid w:val="00B50BA3"/>
    <w:rsid w:val="00B61F1C"/>
    <w:rsid w:val="00B62C7A"/>
    <w:rsid w:val="00B66188"/>
    <w:rsid w:val="00B746C6"/>
    <w:rsid w:val="00B76388"/>
    <w:rsid w:val="00B82A6A"/>
    <w:rsid w:val="00B858F9"/>
    <w:rsid w:val="00B970CC"/>
    <w:rsid w:val="00BA31EF"/>
    <w:rsid w:val="00BB2072"/>
    <w:rsid w:val="00BB2CB6"/>
    <w:rsid w:val="00BE48F2"/>
    <w:rsid w:val="00BF2B74"/>
    <w:rsid w:val="00C02EEB"/>
    <w:rsid w:val="00C11758"/>
    <w:rsid w:val="00C137E2"/>
    <w:rsid w:val="00C15418"/>
    <w:rsid w:val="00C27DBD"/>
    <w:rsid w:val="00C415F3"/>
    <w:rsid w:val="00C476F4"/>
    <w:rsid w:val="00C54063"/>
    <w:rsid w:val="00C6199E"/>
    <w:rsid w:val="00C628BB"/>
    <w:rsid w:val="00C67E0D"/>
    <w:rsid w:val="00C71CC0"/>
    <w:rsid w:val="00C72F6B"/>
    <w:rsid w:val="00C74C08"/>
    <w:rsid w:val="00C86143"/>
    <w:rsid w:val="00C8747D"/>
    <w:rsid w:val="00C9142D"/>
    <w:rsid w:val="00CA4970"/>
    <w:rsid w:val="00CB18F8"/>
    <w:rsid w:val="00CE0A02"/>
    <w:rsid w:val="00CE11F9"/>
    <w:rsid w:val="00CF6064"/>
    <w:rsid w:val="00D21181"/>
    <w:rsid w:val="00D24120"/>
    <w:rsid w:val="00D30E78"/>
    <w:rsid w:val="00D375B8"/>
    <w:rsid w:val="00D41BB4"/>
    <w:rsid w:val="00D43A3D"/>
    <w:rsid w:val="00D45147"/>
    <w:rsid w:val="00D53159"/>
    <w:rsid w:val="00D542A2"/>
    <w:rsid w:val="00D60BE9"/>
    <w:rsid w:val="00D733FB"/>
    <w:rsid w:val="00D75D22"/>
    <w:rsid w:val="00D801AF"/>
    <w:rsid w:val="00D81B82"/>
    <w:rsid w:val="00D85279"/>
    <w:rsid w:val="00D9659B"/>
    <w:rsid w:val="00DA5D47"/>
    <w:rsid w:val="00DB278A"/>
    <w:rsid w:val="00DB7A4C"/>
    <w:rsid w:val="00DC23F5"/>
    <w:rsid w:val="00DE234C"/>
    <w:rsid w:val="00DF0EA0"/>
    <w:rsid w:val="00DF1676"/>
    <w:rsid w:val="00E01B6E"/>
    <w:rsid w:val="00E15827"/>
    <w:rsid w:val="00E24C56"/>
    <w:rsid w:val="00E31FC9"/>
    <w:rsid w:val="00E333E3"/>
    <w:rsid w:val="00E4031F"/>
    <w:rsid w:val="00E541A5"/>
    <w:rsid w:val="00E54A88"/>
    <w:rsid w:val="00E55A66"/>
    <w:rsid w:val="00E56EB9"/>
    <w:rsid w:val="00E659B2"/>
    <w:rsid w:val="00E7115C"/>
    <w:rsid w:val="00E84AC9"/>
    <w:rsid w:val="00E90944"/>
    <w:rsid w:val="00E91161"/>
    <w:rsid w:val="00E93357"/>
    <w:rsid w:val="00E939E7"/>
    <w:rsid w:val="00E93DB9"/>
    <w:rsid w:val="00EA11E0"/>
    <w:rsid w:val="00EA1B6B"/>
    <w:rsid w:val="00EA4DA6"/>
    <w:rsid w:val="00EC3605"/>
    <w:rsid w:val="00ED188D"/>
    <w:rsid w:val="00ED28B3"/>
    <w:rsid w:val="00ED2DF6"/>
    <w:rsid w:val="00EE515E"/>
    <w:rsid w:val="00EE655E"/>
    <w:rsid w:val="00EF2C24"/>
    <w:rsid w:val="00F009DF"/>
    <w:rsid w:val="00F03847"/>
    <w:rsid w:val="00F15935"/>
    <w:rsid w:val="00F22F25"/>
    <w:rsid w:val="00F41242"/>
    <w:rsid w:val="00F448EB"/>
    <w:rsid w:val="00F44A4A"/>
    <w:rsid w:val="00F53237"/>
    <w:rsid w:val="00F5628A"/>
    <w:rsid w:val="00F601B4"/>
    <w:rsid w:val="00F64264"/>
    <w:rsid w:val="00F73E90"/>
    <w:rsid w:val="00F7744C"/>
    <w:rsid w:val="00F83A2D"/>
    <w:rsid w:val="00F87112"/>
    <w:rsid w:val="00F9260C"/>
    <w:rsid w:val="00F94A8E"/>
    <w:rsid w:val="00FA07A3"/>
    <w:rsid w:val="00FB4801"/>
    <w:rsid w:val="00FB685B"/>
    <w:rsid w:val="00FC3390"/>
    <w:rsid w:val="00FE6DA2"/>
    <w:rsid w:val="00FE7B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15E7"/>
  <w15:docId w15:val="{A281533A-8534-4450-8FC1-32780ED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64636"/>
    <w:pPr>
      <w:tabs>
        <w:tab w:val="center" w:pos="4513"/>
        <w:tab w:val="right" w:pos="9026"/>
      </w:tabs>
      <w:spacing w:line="240" w:lineRule="auto"/>
    </w:pPr>
  </w:style>
  <w:style w:type="character" w:customStyle="1" w:styleId="HeaderChar">
    <w:name w:val="Header Char"/>
    <w:basedOn w:val="DefaultParagraphFont"/>
    <w:link w:val="Header"/>
    <w:uiPriority w:val="99"/>
    <w:rsid w:val="00364636"/>
  </w:style>
  <w:style w:type="paragraph" w:styleId="Revision">
    <w:name w:val="Revision"/>
    <w:hidden/>
    <w:uiPriority w:val="99"/>
    <w:semiHidden/>
    <w:rsid w:val="00BB2072"/>
    <w:pPr>
      <w:spacing w:line="240" w:lineRule="auto"/>
    </w:pPr>
  </w:style>
  <w:style w:type="paragraph" w:styleId="FootnoteText">
    <w:name w:val="footnote text"/>
    <w:basedOn w:val="Normal"/>
    <w:link w:val="FootnoteTextChar"/>
    <w:uiPriority w:val="99"/>
    <w:semiHidden/>
    <w:unhideWhenUsed/>
    <w:rsid w:val="008B118F"/>
    <w:pPr>
      <w:spacing w:line="240" w:lineRule="auto"/>
    </w:pPr>
    <w:rPr>
      <w:sz w:val="20"/>
      <w:szCs w:val="20"/>
    </w:rPr>
  </w:style>
  <w:style w:type="character" w:customStyle="1" w:styleId="FootnoteTextChar">
    <w:name w:val="Footnote Text Char"/>
    <w:basedOn w:val="DefaultParagraphFont"/>
    <w:link w:val="FootnoteText"/>
    <w:uiPriority w:val="99"/>
    <w:semiHidden/>
    <w:rsid w:val="008B118F"/>
    <w:rPr>
      <w:sz w:val="20"/>
      <w:szCs w:val="20"/>
    </w:rPr>
  </w:style>
  <w:style w:type="character" w:styleId="FootnoteReference">
    <w:name w:val="footnote reference"/>
    <w:basedOn w:val="DefaultParagraphFont"/>
    <w:uiPriority w:val="99"/>
    <w:semiHidden/>
    <w:unhideWhenUsed/>
    <w:rsid w:val="008B118F"/>
    <w:rPr>
      <w:vertAlign w:val="superscript"/>
    </w:rPr>
  </w:style>
  <w:style w:type="character" w:styleId="CommentReference">
    <w:name w:val="annotation reference"/>
    <w:basedOn w:val="DefaultParagraphFont"/>
    <w:uiPriority w:val="99"/>
    <w:semiHidden/>
    <w:unhideWhenUsed/>
    <w:rsid w:val="00AD4FB4"/>
    <w:rPr>
      <w:sz w:val="16"/>
      <w:szCs w:val="16"/>
    </w:rPr>
  </w:style>
  <w:style w:type="paragraph" w:styleId="CommentText">
    <w:name w:val="annotation text"/>
    <w:basedOn w:val="Normal"/>
    <w:link w:val="CommentTextChar"/>
    <w:uiPriority w:val="99"/>
    <w:unhideWhenUsed/>
    <w:rsid w:val="00AD4FB4"/>
    <w:pPr>
      <w:spacing w:line="240" w:lineRule="auto"/>
    </w:pPr>
    <w:rPr>
      <w:sz w:val="20"/>
      <w:szCs w:val="20"/>
    </w:rPr>
  </w:style>
  <w:style w:type="character" w:customStyle="1" w:styleId="CommentTextChar">
    <w:name w:val="Comment Text Char"/>
    <w:basedOn w:val="DefaultParagraphFont"/>
    <w:link w:val="CommentText"/>
    <w:uiPriority w:val="99"/>
    <w:rsid w:val="00AD4FB4"/>
    <w:rPr>
      <w:sz w:val="20"/>
      <w:szCs w:val="20"/>
    </w:rPr>
  </w:style>
  <w:style w:type="paragraph" w:styleId="CommentSubject">
    <w:name w:val="annotation subject"/>
    <w:basedOn w:val="CommentText"/>
    <w:next w:val="CommentText"/>
    <w:link w:val="CommentSubjectChar"/>
    <w:uiPriority w:val="99"/>
    <w:semiHidden/>
    <w:unhideWhenUsed/>
    <w:rsid w:val="00AD4FB4"/>
    <w:rPr>
      <w:b/>
      <w:bCs/>
    </w:rPr>
  </w:style>
  <w:style w:type="character" w:customStyle="1" w:styleId="CommentSubjectChar">
    <w:name w:val="Comment Subject Char"/>
    <w:basedOn w:val="CommentTextChar"/>
    <w:link w:val="CommentSubject"/>
    <w:uiPriority w:val="99"/>
    <w:semiHidden/>
    <w:rsid w:val="00AD4FB4"/>
    <w:rPr>
      <w:b/>
      <w:bCs/>
      <w:sz w:val="20"/>
      <w:szCs w:val="20"/>
    </w:rPr>
  </w:style>
  <w:style w:type="paragraph" w:styleId="Footer">
    <w:name w:val="footer"/>
    <w:basedOn w:val="Normal"/>
    <w:link w:val="FooterChar"/>
    <w:uiPriority w:val="99"/>
    <w:unhideWhenUsed/>
    <w:rsid w:val="00CA4970"/>
    <w:pPr>
      <w:tabs>
        <w:tab w:val="center" w:pos="4513"/>
        <w:tab w:val="right" w:pos="9026"/>
      </w:tabs>
      <w:spacing w:line="240" w:lineRule="auto"/>
    </w:pPr>
  </w:style>
  <w:style w:type="character" w:customStyle="1" w:styleId="FooterChar">
    <w:name w:val="Footer Char"/>
    <w:basedOn w:val="DefaultParagraphFont"/>
    <w:link w:val="Footer"/>
    <w:uiPriority w:val="99"/>
    <w:rsid w:val="00CA4970"/>
  </w:style>
  <w:style w:type="character" w:styleId="Hyperlink">
    <w:name w:val="Hyperlink"/>
    <w:basedOn w:val="DefaultParagraphFont"/>
    <w:uiPriority w:val="99"/>
    <w:unhideWhenUsed/>
    <w:rsid w:val="009D3E06"/>
    <w:rPr>
      <w:color w:val="0000FF" w:themeColor="hyperlink"/>
      <w:u w:val="single"/>
    </w:rPr>
  </w:style>
  <w:style w:type="character" w:styleId="UnresolvedMention">
    <w:name w:val="Unresolved Mention"/>
    <w:basedOn w:val="DefaultParagraphFont"/>
    <w:uiPriority w:val="99"/>
    <w:semiHidden/>
    <w:unhideWhenUsed/>
    <w:rsid w:val="009D3E06"/>
    <w:rPr>
      <w:color w:val="605E5C"/>
      <w:shd w:val="clear" w:color="auto" w:fill="E1DFDD"/>
    </w:rPr>
  </w:style>
  <w:style w:type="paragraph" w:styleId="BalloonText">
    <w:name w:val="Balloon Text"/>
    <w:basedOn w:val="Normal"/>
    <w:link w:val="BalloonTextChar"/>
    <w:uiPriority w:val="99"/>
    <w:semiHidden/>
    <w:unhideWhenUsed/>
    <w:rsid w:val="0056224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22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ces.ed.gov/naal/lit_history.as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agnacarta800th.com/projects/international-pol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iacl-aidc.org/new-blog-3/2022/7/7/sri-lanka-in-a-constituent-mo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ytimes.com/2021/08/04/opinion/amend-constitution.html" TargetMode="External"/><Relationship Id="rId4" Type="http://schemas.openxmlformats.org/officeDocument/2006/relationships/webSettings" Target="webSettings.xml"/><Relationship Id="rId9" Type="http://schemas.openxmlformats.org/officeDocument/2006/relationships/hyperlink" Target="https://slate.com/news-and-politics/2014/05/amending-the-constitution-is-much-too-hard-blame-the-founde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6036</Words>
  <Characters>34408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Maartje DE VISSER</cp:lastModifiedBy>
  <cp:revision>4</cp:revision>
  <dcterms:created xsi:type="dcterms:W3CDTF">2023-10-31T06:39:00Z</dcterms:created>
  <dcterms:modified xsi:type="dcterms:W3CDTF">2023-11-01T00:43:00Z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15fa7987,1e852aa5,59842e73</vt:lpwstr>
  </property>
  <property fmtid="{D5CDD505-2E9C-101B-9397-08002B2CF9AE}" pid="3" name="ClassificationContentMarkingHeaderFontProps">
    <vt:lpwstr>#000000,8,Calibri</vt:lpwstr>
  </property>
  <property fmtid="{D5CDD505-2E9C-101B-9397-08002B2CF9AE}" pid="4" name="ClassificationContentMarkingHeaderText">
    <vt:lpwstr>SMU Classification: Restricted</vt:lpwstr>
  </property>
  <property fmtid="{D5CDD505-2E9C-101B-9397-08002B2CF9AE}" pid="5" name="MSIP_Label_6951d41b-6b8e-4636-984f-012bff14ba18_Enabled">
    <vt:lpwstr>true</vt:lpwstr>
  </property>
  <property fmtid="{D5CDD505-2E9C-101B-9397-08002B2CF9AE}" pid="6" name="MSIP_Label_6951d41b-6b8e-4636-984f-012bff14ba18_SetDate">
    <vt:lpwstr>2023-09-22T01:02:01Z</vt:lpwstr>
  </property>
  <property fmtid="{D5CDD505-2E9C-101B-9397-08002B2CF9AE}" pid="7" name="MSIP_Label_6951d41b-6b8e-4636-984f-012bff14ba18_Method">
    <vt:lpwstr>Standard</vt:lpwstr>
  </property>
  <property fmtid="{D5CDD505-2E9C-101B-9397-08002B2CF9AE}" pid="8" name="MSIP_Label_6951d41b-6b8e-4636-984f-012bff14ba18_Name">
    <vt:lpwstr>6951d41b-6b8e-4636-984f-012bff14ba18</vt:lpwstr>
  </property>
  <property fmtid="{D5CDD505-2E9C-101B-9397-08002B2CF9AE}" pid="9" name="MSIP_Label_6951d41b-6b8e-4636-984f-012bff14ba18_SiteId">
    <vt:lpwstr>c98a79ca-5a9a-4791-a243-f06afd67464d</vt:lpwstr>
  </property>
  <property fmtid="{D5CDD505-2E9C-101B-9397-08002B2CF9AE}" pid="10" name="MSIP_Label_6951d41b-6b8e-4636-984f-012bff14ba18_ActionId">
    <vt:lpwstr>13cfb46c-1247-4ac1-b797-85123b1a18e9</vt:lpwstr>
  </property>
  <property fmtid="{D5CDD505-2E9C-101B-9397-08002B2CF9AE}" pid="11" name="MSIP_Label_6951d41b-6b8e-4636-984f-012bff14ba18_ContentBits">
    <vt:lpwstr>1</vt:lpwstr>
  </property>
</Properties>
</file>