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3FDB4" w14:textId="5F22F74E" w:rsidR="00893DCC" w:rsidRDefault="00893DCC">
      <w:pPr>
        <w:rPr>
          <w:b/>
          <w:bCs/>
        </w:rPr>
      </w:pPr>
      <w:r>
        <w:rPr>
          <w:b/>
          <w:bCs/>
        </w:rPr>
        <w:t>Delaying Oral Anticoagulants: A False Economy?</w:t>
      </w:r>
    </w:p>
    <w:p w14:paraId="65100669" w14:textId="2C47BE80" w:rsidR="007675CF" w:rsidRDefault="000F68B6">
      <w:pPr>
        <w:rPr>
          <w:b/>
          <w:bCs/>
        </w:rPr>
      </w:pPr>
      <w:r w:rsidRPr="008945F9">
        <w:rPr>
          <w:b/>
          <w:bCs/>
        </w:rPr>
        <w:t>Pharmacoeconomics editorial</w:t>
      </w:r>
    </w:p>
    <w:p w14:paraId="7562FF8E" w14:textId="77777777" w:rsidR="00893DCC" w:rsidRDefault="00893DCC">
      <w:r>
        <w:t xml:space="preserve">A new study by Mulholland et al. uses real world data to explore the costs of illness for people with atrial fibrillation in Scotland who are prescribed oral anticoagulants (OACs) around the time of diagnosis, or delayed. Clinicians may want to be conservative in prescribing new drugs which may be lifelong, particularly in people who are not currently taking any medications. But this study suggests that delaying OACs, or not prescribing them at all, may be a false economy, as the health and social care costs are significantly higher than in people who were prescribed within 60 days of diagnosis being recorded. </w:t>
      </w:r>
    </w:p>
    <w:p w14:paraId="4FA4604B" w14:textId="0DB140A2" w:rsidR="00893DCC" w:rsidRDefault="00893DCC" w:rsidP="00893DCC">
      <w:pPr>
        <w:rPr>
          <w:sz w:val="20"/>
          <w:szCs w:val="20"/>
        </w:rPr>
      </w:pPr>
      <w:r>
        <w:t>Strengths of this study include the use of real-world data, and particularly including social care costs which are not always included in cost of illness studies or economic evaluations. The costs of atrial fibrillation chime with the costs we found in our recent systematic review.</w:t>
      </w:r>
      <w:r>
        <w:rPr>
          <w:rStyle w:val="FootnoteReference"/>
        </w:rPr>
        <w:footnoteReference w:id="1"/>
      </w:r>
      <w:r>
        <w:t xml:space="preserve">  </w:t>
      </w:r>
      <w:r w:rsidR="00821A5B">
        <w:t>This study found a mean adjusted cost per patient-year of around £7,800</w:t>
      </w:r>
      <w:r w:rsidR="00021281">
        <w:t xml:space="preserve">; very similar to the average from our systematic review of around 9400 Euros per year. </w:t>
      </w:r>
    </w:p>
    <w:p w14:paraId="2379717A" w14:textId="30A52872" w:rsidR="000F68B6" w:rsidRDefault="00893DCC">
      <w:r>
        <w:rPr>
          <w:sz w:val="20"/>
          <w:szCs w:val="20"/>
        </w:rPr>
        <w:t xml:space="preserve">Costs chime with our recent systematic review which found considerable costs of AF In European countries </w:t>
      </w:r>
      <w:r>
        <w:rPr>
          <w:sz w:val="20"/>
          <w:szCs w:val="20"/>
        </w:rPr>
        <w:br/>
        <w:t>Interested that costs are higher in delayed OAC</w:t>
      </w:r>
      <w:r>
        <w:rPr>
          <w:sz w:val="20"/>
          <w:szCs w:val="20"/>
        </w:rPr>
        <w:br/>
        <w:t>Cost show a very pronounced social gradient as well , show</w:t>
      </w:r>
      <w:r>
        <w:rPr>
          <w:sz w:val="20"/>
          <w:szCs w:val="20"/>
        </w:rPr>
        <w:t>i</w:t>
      </w:r>
      <w:r>
        <w:rPr>
          <w:sz w:val="20"/>
          <w:szCs w:val="20"/>
        </w:rPr>
        <w:t xml:space="preserve">ng that preventing poverty is important - can be used for DCEA. </w:t>
      </w:r>
      <w:r>
        <w:rPr>
          <w:sz w:val="20"/>
          <w:szCs w:val="20"/>
        </w:rPr>
        <w:br/>
        <w:t xml:space="preserve">Hospital costs made up the majority of costs, with many admissions for conditions that typically affect older people with or without AF, such as falls, </w:t>
      </w:r>
      <w:proofErr w:type="spellStart"/>
      <w:r>
        <w:rPr>
          <w:sz w:val="20"/>
          <w:szCs w:val="20"/>
        </w:rPr>
        <w:t>urunary</w:t>
      </w:r>
      <w:proofErr w:type="spellEnd"/>
      <w:r>
        <w:rPr>
          <w:sz w:val="20"/>
          <w:szCs w:val="20"/>
        </w:rPr>
        <w:t xml:space="preserve"> tract infections, and respiratory conditions.</w:t>
      </w:r>
    </w:p>
    <w:p w14:paraId="156043CE" w14:textId="77777777" w:rsidR="00893DCC" w:rsidRDefault="00893DCC"/>
    <w:p w14:paraId="4C254B62" w14:textId="77777777" w:rsidR="00893DCC" w:rsidRDefault="00893DCC"/>
    <w:p w14:paraId="53D3096D" w14:textId="77777777" w:rsidR="00893DCC" w:rsidRDefault="00893DCC"/>
    <w:p w14:paraId="65B68F41" w14:textId="7CEA19AF" w:rsidR="000F68B6" w:rsidRDefault="000F68B6">
      <w:r>
        <w:t>Useful for economic models for future</w:t>
      </w:r>
    </w:p>
    <w:p w14:paraId="5A149AC3" w14:textId="31312581" w:rsidR="000F68B6" w:rsidRDefault="000F68B6">
      <w:r>
        <w:t xml:space="preserve">Useful for payer decision makers like NICE, SMC, </w:t>
      </w:r>
    </w:p>
    <w:p w14:paraId="408DA2D0" w14:textId="1C85D8D9" w:rsidR="000F68B6" w:rsidRDefault="000F68B6">
      <w:r>
        <w:t>Early prescription of DOACs can potentially save £XXX</w:t>
      </w:r>
    </w:p>
    <w:p w14:paraId="109ADEE6" w14:textId="77777777" w:rsidR="000F68B6" w:rsidRDefault="000F68B6"/>
    <w:p w14:paraId="7C111D16" w14:textId="08C44ADB" w:rsidR="000F68B6" w:rsidRDefault="000F68B6">
      <w:r>
        <w:t>Understanding more about clinical decision making – for instance maybe around previous bleeds which may not be well recorded in the data</w:t>
      </w:r>
    </w:p>
    <w:sectPr w:rsidR="000F68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DEACA" w14:textId="77777777" w:rsidR="00893DCC" w:rsidRDefault="00893DCC" w:rsidP="00893DCC">
      <w:pPr>
        <w:spacing w:after="0" w:line="240" w:lineRule="auto"/>
      </w:pPr>
      <w:r>
        <w:separator/>
      </w:r>
    </w:p>
  </w:endnote>
  <w:endnote w:type="continuationSeparator" w:id="0">
    <w:p w14:paraId="260C7DDD" w14:textId="77777777" w:rsidR="00893DCC" w:rsidRDefault="00893DCC" w:rsidP="0089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2828C" w14:textId="77777777" w:rsidR="00893DCC" w:rsidRDefault="00893DCC" w:rsidP="00893DCC">
      <w:pPr>
        <w:spacing w:after="0" w:line="240" w:lineRule="auto"/>
      </w:pPr>
      <w:r>
        <w:separator/>
      </w:r>
    </w:p>
  </w:footnote>
  <w:footnote w:type="continuationSeparator" w:id="0">
    <w:p w14:paraId="04D76AE8" w14:textId="77777777" w:rsidR="00893DCC" w:rsidRDefault="00893DCC" w:rsidP="00893DCC">
      <w:pPr>
        <w:spacing w:after="0" w:line="240" w:lineRule="auto"/>
      </w:pPr>
      <w:r>
        <w:continuationSeparator/>
      </w:r>
    </w:p>
  </w:footnote>
  <w:footnote w:id="1">
    <w:p w14:paraId="279690D8" w14:textId="12D49CC1" w:rsidR="00893DCC" w:rsidRDefault="00893DCC">
      <w:pPr>
        <w:pStyle w:val="FootnoteText"/>
      </w:pPr>
      <w:r>
        <w:rPr>
          <w:rStyle w:val="FootnoteReference"/>
        </w:rPr>
        <w:footnoteRef/>
      </w:r>
      <w:r>
        <w:t xml:space="preserve"> </w:t>
      </w:r>
      <w:r>
        <w:rPr>
          <w:rFonts w:ascii="Segoe UI" w:hAnsi="Segoe UI" w:cs="Segoe UI"/>
          <w:color w:val="212121"/>
          <w:shd w:val="clear" w:color="auto" w:fill="FFFFFF"/>
        </w:rPr>
        <w:t xml:space="preserve">Buja A, Rebba V, Montecchio L, Renzo G, Baldo V, Cocchio S, Ferri N, Migliore F, Zorzi A, Collins B, Amrouch C, De Smedt D, Kypridemos C, Petrovic M, O'Flaherty M, Lip GYH. The Cost of Atrial Fibrillation: A Systematic Review. Value Health. 2024 Apr;27(4):527-541.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10.1016/j.jval.2023.12.015.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2024 Jan 29. PMID: 38296049.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B6"/>
    <w:rsid w:val="00021281"/>
    <w:rsid w:val="000F68B6"/>
    <w:rsid w:val="00677A48"/>
    <w:rsid w:val="007675CF"/>
    <w:rsid w:val="00821A5B"/>
    <w:rsid w:val="00840AC6"/>
    <w:rsid w:val="00893DCC"/>
    <w:rsid w:val="008945F9"/>
    <w:rsid w:val="00B558EC"/>
    <w:rsid w:val="00D6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2BAC"/>
  <w15:chartTrackingRefBased/>
  <w15:docId w15:val="{0ABA4E6C-5018-4949-85AA-A01238D2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B6"/>
    <w:rPr>
      <w:rFonts w:eastAsiaTheme="majorEastAsia" w:cstheme="majorBidi"/>
      <w:color w:val="272727" w:themeColor="text1" w:themeTint="D8"/>
    </w:rPr>
  </w:style>
  <w:style w:type="paragraph" w:styleId="Title">
    <w:name w:val="Title"/>
    <w:basedOn w:val="Normal"/>
    <w:next w:val="Normal"/>
    <w:link w:val="TitleChar"/>
    <w:uiPriority w:val="10"/>
    <w:qFormat/>
    <w:rsid w:val="000F6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B6"/>
    <w:pPr>
      <w:spacing w:before="160"/>
      <w:jc w:val="center"/>
    </w:pPr>
    <w:rPr>
      <w:i/>
      <w:iCs/>
      <w:color w:val="404040" w:themeColor="text1" w:themeTint="BF"/>
    </w:rPr>
  </w:style>
  <w:style w:type="character" w:customStyle="1" w:styleId="QuoteChar">
    <w:name w:val="Quote Char"/>
    <w:basedOn w:val="DefaultParagraphFont"/>
    <w:link w:val="Quote"/>
    <w:uiPriority w:val="29"/>
    <w:rsid w:val="000F68B6"/>
    <w:rPr>
      <w:i/>
      <w:iCs/>
      <w:color w:val="404040" w:themeColor="text1" w:themeTint="BF"/>
    </w:rPr>
  </w:style>
  <w:style w:type="paragraph" w:styleId="ListParagraph">
    <w:name w:val="List Paragraph"/>
    <w:basedOn w:val="Normal"/>
    <w:uiPriority w:val="34"/>
    <w:qFormat/>
    <w:rsid w:val="000F68B6"/>
    <w:pPr>
      <w:ind w:left="720"/>
      <w:contextualSpacing/>
    </w:pPr>
  </w:style>
  <w:style w:type="character" w:styleId="IntenseEmphasis">
    <w:name w:val="Intense Emphasis"/>
    <w:basedOn w:val="DefaultParagraphFont"/>
    <w:uiPriority w:val="21"/>
    <w:qFormat/>
    <w:rsid w:val="000F68B6"/>
    <w:rPr>
      <w:i/>
      <w:iCs/>
      <w:color w:val="0F4761" w:themeColor="accent1" w:themeShade="BF"/>
    </w:rPr>
  </w:style>
  <w:style w:type="paragraph" w:styleId="IntenseQuote">
    <w:name w:val="Intense Quote"/>
    <w:basedOn w:val="Normal"/>
    <w:next w:val="Normal"/>
    <w:link w:val="IntenseQuoteChar"/>
    <w:uiPriority w:val="30"/>
    <w:qFormat/>
    <w:rsid w:val="000F6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8B6"/>
    <w:rPr>
      <w:i/>
      <w:iCs/>
      <w:color w:val="0F4761" w:themeColor="accent1" w:themeShade="BF"/>
    </w:rPr>
  </w:style>
  <w:style w:type="character" w:styleId="IntenseReference">
    <w:name w:val="Intense Reference"/>
    <w:basedOn w:val="DefaultParagraphFont"/>
    <w:uiPriority w:val="32"/>
    <w:qFormat/>
    <w:rsid w:val="000F68B6"/>
    <w:rPr>
      <w:b/>
      <w:bCs/>
      <w:smallCaps/>
      <w:color w:val="0F4761" w:themeColor="accent1" w:themeShade="BF"/>
      <w:spacing w:val="5"/>
    </w:rPr>
  </w:style>
  <w:style w:type="paragraph" w:styleId="FootnoteText">
    <w:name w:val="footnote text"/>
    <w:basedOn w:val="Normal"/>
    <w:link w:val="FootnoteTextChar"/>
    <w:uiPriority w:val="99"/>
    <w:semiHidden/>
    <w:unhideWhenUsed/>
    <w:rsid w:val="00893D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DCC"/>
    <w:rPr>
      <w:sz w:val="20"/>
      <w:szCs w:val="20"/>
    </w:rPr>
  </w:style>
  <w:style w:type="character" w:styleId="FootnoteReference">
    <w:name w:val="footnote reference"/>
    <w:basedOn w:val="DefaultParagraphFont"/>
    <w:uiPriority w:val="99"/>
    <w:semiHidden/>
    <w:unhideWhenUsed/>
    <w:rsid w:val="00893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8597-5845-418C-A582-C76E5E9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Collins</dc:creator>
  <cp:keywords/>
  <dc:description/>
  <cp:lastModifiedBy>Collins, Brendan</cp:lastModifiedBy>
  <cp:revision>4</cp:revision>
  <dcterms:created xsi:type="dcterms:W3CDTF">2024-07-17T12:21:00Z</dcterms:created>
  <dcterms:modified xsi:type="dcterms:W3CDTF">2024-07-18T15:41:00Z</dcterms:modified>
</cp:coreProperties>
</file>