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B4CFB" w14:textId="0BF646B4" w:rsidR="005D323D" w:rsidRDefault="00BD27E6" w:rsidP="005D323D">
      <w:pPr>
        <w:spacing w:line="360" w:lineRule="auto"/>
        <w:jc w:val="both"/>
      </w:pPr>
      <w:r>
        <w:t xml:space="preserve">Mutuality, Community, and </w:t>
      </w:r>
      <w:proofErr w:type="spellStart"/>
      <w:r>
        <w:t>Collectivity</w:t>
      </w:r>
      <w:proofErr w:type="spellEnd"/>
      <w:r>
        <w:t xml:space="preserve">: </w:t>
      </w:r>
      <w:r w:rsidR="00C42034">
        <w:t>The Book Review</w:t>
      </w:r>
      <w:r w:rsidR="00271AC8">
        <w:t xml:space="preserve"> and</w:t>
      </w:r>
      <w:r w:rsidR="00C42034">
        <w:t xml:space="preserve"> </w:t>
      </w:r>
      <w:r w:rsidR="00271AC8">
        <w:t>Thinking in Public</w:t>
      </w:r>
    </w:p>
    <w:p w14:paraId="797E9C55" w14:textId="6F2D8B94" w:rsidR="00C42034" w:rsidRDefault="009A4090" w:rsidP="009C5C89">
      <w:pPr>
        <w:spacing w:line="360" w:lineRule="auto"/>
        <w:jc w:val="both"/>
      </w:pPr>
      <w:r>
        <w:t>Niamh Thornton, University of Liverpool</w:t>
      </w:r>
    </w:p>
    <w:p w14:paraId="4A626D62" w14:textId="77777777" w:rsidR="009A4090" w:rsidRDefault="009A4090" w:rsidP="009C5C89">
      <w:pPr>
        <w:spacing w:line="360" w:lineRule="auto"/>
        <w:jc w:val="both"/>
      </w:pPr>
    </w:p>
    <w:p w14:paraId="40913CD6" w14:textId="4FFF390F" w:rsidR="00E16B4C" w:rsidRDefault="00C42034" w:rsidP="00E16B4C">
      <w:pPr>
        <w:spacing w:line="360" w:lineRule="auto"/>
        <w:jc w:val="both"/>
      </w:pPr>
      <w:r>
        <w:t xml:space="preserve">The centenary of the </w:t>
      </w:r>
      <w:r w:rsidRPr="00E16B4C">
        <w:rPr>
          <w:i/>
          <w:iCs/>
        </w:rPr>
        <w:t>Bulletin of Spanish Studies</w:t>
      </w:r>
      <w:r w:rsidR="00E16B4C">
        <w:t xml:space="preserve"> </w:t>
      </w:r>
      <w:r w:rsidR="00BD27E6">
        <w:t>(</w:t>
      </w:r>
      <w:r w:rsidR="00E16B4C">
        <w:t xml:space="preserve">now the </w:t>
      </w:r>
      <w:r w:rsidRPr="00E16B4C">
        <w:rPr>
          <w:i/>
          <w:iCs/>
        </w:rPr>
        <w:t>Bulletin of Hispanic Studies</w:t>
      </w:r>
      <w:r w:rsidR="00BD27E6">
        <w:t>)</w:t>
      </w:r>
      <w:r>
        <w:t xml:space="preserve"> has prompted me to look back at how scholarly exchang</w:t>
      </w:r>
      <w:r w:rsidR="00E16B4C">
        <w:t>e and</w:t>
      </w:r>
      <w:r>
        <w:t xml:space="preserve"> the public humanities </w:t>
      </w:r>
      <w:r w:rsidR="00E16B4C">
        <w:t xml:space="preserve">have changed </w:t>
      </w:r>
      <w:r w:rsidR="00BD27E6">
        <w:t>since its inception in 1923</w:t>
      </w:r>
      <w:r>
        <w:t xml:space="preserve">. I will focus on the book review as an example of community dialogue </w:t>
      </w:r>
      <w:r w:rsidR="00E16B4C">
        <w:t xml:space="preserve">that has the potential to create connections </w:t>
      </w:r>
      <w:r w:rsidR="00BD27E6">
        <w:t>between</w:t>
      </w:r>
      <w:r>
        <w:t xml:space="preserve"> the often fragmentary and isolated work of academic writing and publishing</w:t>
      </w:r>
      <w:r w:rsidR="00E16B4C">
        <w:t xml:space="preserve"> and the publics who read it</w:t>
      </w:r>
      <w:r>
        <w:t xml:space="preserve">.  </w:t>
      </w:r>
    </w:p>
    <w:p w14:paraId="79A46794" w14:textId="79FBCF3D" w:rsidR="005D323D" w:rsidRDefault="00E16B4C" w:rsidP="00DA3C32">
      <w:pPr>
        <w:spacing w:line="360" w:lineRule="auto"/>
        <w:ind w:firstLine="567"/>
        <w:jc w:val="both"/>
      </w:pPr>
      <w:r>
        <w:t>Ostensibly</w:t>
      </w:r>
      <w:r w:rsidR="00BD27E6">
        <w:t xml:space="preserve"> in the 2020s </w:t>
      </w:r>
      <w:r>
        <w:t>there are many ways of getting attention for a new academic book. Generating digital content through existing channels can be productive,</w:t>
      </w:r>
      <w:r>
        <w:t xml:space="preserve"> </w:t>
      </w:r>
      <w:r>
        <w:t xml:space="preserve">and authors are expected to evidence their online presence and networks when submitting proposals. </w:t>
      </w:r>
      <w:r w:rsidR="00413EC0">
        <w:t xml:space="preserve">Marketing an academic book in this way requires the author to be at ease with shifting registers </w:t>
      </w:r>
      <w:r w:rsidR="00BD27E6">
        <w:t xml:space="preserve">and adapt to </w:t>
      </w:r>
      <w:r w:rsidR="00413EC0">
        <w:t>the specific style</w:t>
      </w:r>
      <w:r w:rsidR="00BD27E6">
        <w:t>s</w:t>
      </w:r>
      <w:r w:rsidR="00413EC0">
        <w:t xml:space="preserve"> and affordances of each platform.</w:t>
      </w:r>
      <w:r w:rsidR="005D323D">
        <w:t xml:space="preserve"> </w:t>
      </w:r>
      <w:r w:rsidR="00413EC0">
        <w:t>Where blogging on personal websites had readerships in the early 2000s to the late twenty tens</w:t>
      </w:r>
      <w:r w:rsidR="009C5C89">
        <w:t xml:space="preserve"> </w:t>
      </w:r>
      <w:r w:rsidR="00413EC0">
        <w:t xml:space="preserve">there has been a </w:t>
      </w:r>
      <w:r w:rsidR="00BD27E6">
        <w:t>move</w:t>
      </w:r>
      <w:r w:rsidR="00413EC0">
        <w:t xml:space="preserve"> to </w:t>
      </w:r>
      <w:r w:rsidR="005D323D">
        <w:t>the newslette</w:t>
      </w:r>
      <w:r w:rsidR="009C5C89">
        <w:t xml:space="preserve">r, which requires strategies for building </w:t>
      </w:r>
      <w:r w:rsidR="00D35E13">
        <w:t xml:space="preserve">a </w:t>
      </w:r>
      <w:r w:rsidR="009C5C89">
        <w:t>readership that is distinct to the blog site</w:t>
      </w:r>
      <w:r w:rsidR="009A4090">
        <w:t xml:space="preserve"> (</w:t>
      </w:r>
      <w:proofErr w:type="spellStart"/>
      <w:r w:rsidR="009A4090">
        <w:t>Karpf</w:t>
      </w:r>
      <w:proofErr w:type="spellEnd"/>
      <w:r w:rsidR="009A4090">
        <w:t xml:space="preserve"> 2022)</w:t>
      </w:r>
      <w:r w:rsidR="009C5C89">
        <w:t>.</w:t>
      </w:r>
      <w:r w:rsidR="005D323D">
        <w:t xml:space="preserve"> </w:t>
      </w:r>
      <w:r w:rsidR="00413EC0">
        <w:t xml:space="preserve">The blog or newsletter facilitates medium length versions of the research and the process involved </w:t>
      </w:r>
      <w:r w:rsidR="00BD27E6">
        <w:t xml:space="preserve">that </w:t>
      </w:r>
      <w:r w:rsidR="00413EC0">
        <w:t xml:space="preserve">often </w:t>
      </w:r>
      <w:r w:rsidR="00BD27E6">
        <w:t>includes</w:t>
      </w:r>
      <w:r w:rsidR="00413EC0">
        <w:t xml:space="preserve"> supplementary </w:t>
      </w:r>
      <w:r w:rsidR="00BD27E6">
        <w:t xml:space="preserve">digital </w:t>
      </w:r>
      <w:proofErr w:type="spellStart"/>
      <w:r w:rsidR="00BD27E6">
        <w:t xml:space="preserve">born </w:t>
      </w:r>
      <w:r w:rsidR="00413EC0">
        <w:t>materia</w:t>
      </w:r>
      <w:proofErr w:type="spellEnd"/>
      <w:r w:rsidR="00413EC0">
        <w:t xml:space="preserve">l. These </w:t>
      </w:r>
      <w:r w:rsidR="00BD27E6">
        <w:t xml:space="preserve">posts </w:t>
      </w:r>
      <w:r w:rsidR="00413EC0">
        <w:t xml:space="preserve">are less-obviously about promoting the book and can allow distance between </w:t>
      </w:r>
      <w:r w:rsidR="00C973B4">
        <w:t xml:space="preserve">extolling </w:t>
      </w:r>
      <w:r w:rsidR="00413EC0">
        <w:t xml:space="preserve">the ideas and </w:t>
      </w:r>
      <w:r w:rsidR="00C973B4">
        <w:t xml:space="preserve">selling a version of the self. </w:t>
      </w:r>
      <w:r w:rsidR="00413EC0">
        <w:t xml:space="preserve">The shorter posts on </w:t>
      </w:r>
      <w:r w:rsidR="00FB0215">
        <w:t xml:space="preserve">social media </w:t>
      </w:r>
      <w:r w:rsidR="005D323D">
        <w:t xml:space="preserve">that </w:t>
      </w:r>
      <w:r w:rsidR="00C973B4">
        <w:t>say</w:t>
      </w:r>
      <w:r w:rsidR="005D323D">
        <w:t xml:space="preserve"> some version of “and this is why you should read my book” </w:t>
      </w:r>
      <w:r w:rsidR="00C973B4">
        <w:t>collapse that distance</w:t>
      </w:r>
      <w:r w:rsidR="00D35E13">
        <w:t>.</w:t>
      </w:r>
      <w:r w:rsidR="005D323D">
        <w:t xml:space="preserve"> </w:t>
      </w:r>
      <w:r w:rsidR="00C973B4">
        <w:t>Furthermore, t</w:t>
      </w:r>
      <w:r w:rsidR="00D35E13">
        <w:t>he choice of</w:t>
      </w:r>
      <w:r w:rsidR="005D323D">
        <w:t xml:space="preserve"> social media space </w:t>
      </w:r>
      <w:r w:rsidR="00D35E13">
        <w:t xml:space="preserve">is </w:t>
      </w:r>
      <w:proofErr w:type="gramStart"/>
      <w:r w:rsidR="00D35E13">
        <w:t>ever-evolving</w:t>
      </w:r>
      <w:proofErr w:type="gramEnd"/>
      <w:r w:rsidR="00D35E13">
        <w:t xml:space="preserve"> and has </w:t>
      </w:r>
      <w:r w:rsidR="00BD27E6">
        <w:t>multiple</w:t>
      </w:r>
      <w:r w:rsidR="00D35E13">
        <w:t xml:space="preserve"> uncertainties.</w:t>
      </w:r>
      <w:r w:rsidR="005D323D">
        <w:t xml:space="preserve"> </w:t>
      </w:r>
      <w:r w:rsidR="00FB0215">
        <w:t xml:space="preserve">Each has its own audiences and affordances. </w:t>
      </w:r>
      <w:r w:rsidR="00D35E13">
        <w:t xml:space="preserve">Twitter </w:t>
      </w:r>
      <w:r w:rsidR="00C973B4">
        <w:t xml:space="preserve">used to be a safer space, </w:t>
      </w:r>
      <w:r w:rsidR="00D35E13">
        <w:t>but with</w:t>
      </w:r>
      <w:r w:rsidR="005D323D">
        <w:t xml:space="preserve"> </w:t>
      </w:r>
      <w:r w:rsidR="00C973B4">
        <w:t>its</w:t>
      </w:r>
      <w:r w:rsidR="005D323D">
        <w:t xml:space="preserve"> evolution into X </w:t>
      </w:r>
      <w:r w:rsidR="00D35E13">
        <w:t>and</w:t>
      </w:r>
      <w:r w:rsidR="005D323D">
        <w:t xml:space="preserve"> its lack of moderation </w:t>
      </w:r>
      <w:r w:rsidR="00D35E13">
        <w:t xml:space="preserve">(Elliott and </w:t>
      </w:r>
      <w:proofErr w:type="spellStart"/>
      <w:r w:rsidR="00D35E13">
        <w:t>Stokel</w:t>
      </w:r>
      <w:proofErr w:type="spellEnd"/>
      <w:r w:rsidR="00D35E13">
        <w:t>-Walker 2022)</w:t>
      </w:r>
      <w:r w:rsidR="00C973B4">
        <w:t>,</w:t>
      </w:r>
      <w:r w:rsidR="00D35E13">
        <w:t xml:space="preserve"> </w:t>
      </w:r>
      <w:r w:rsidR="009C5C89">
        <w:t xml:space="preserve">it </w:t>
      </w:r>
      <w:r w:rsidR="00D35E13">
        <w:t>has become</w:t>
      </w:r>
      <w:r w:rsidR="009C5C89">
        <w:t xml:space="preserve"> </w:t>
      </w:r>
      <w:r w:rsidR="00D35E13">
        <w:t>hard to identify the</w:t>
      </w:r>
      <w:r w:rsidR="009C5C89">
        <w:t xml:space="preserve"> bots </w:t>
      </w:r>
      <w:r w:rsidR="00D35E13">
        <w:t>from the</w:t>
      </w:r>
      <w:r w:rsidR="009C5C89">
        <w:t xml:space="preserve"> humans</w:t>
      </w:r>
      <w:r w:rsidR="00D35E13">
        <w:t xml:space="preserve"> (Taylor 2023)</w:t>
      </w:r>
      <w:r w:rsidR="009C5C89">
        <w:t>.</w:t>
      </w:r>
      <w:r w:rsidR="005D323D">
        <w:t xml:space="preserve"> Instagram </w:t>
      </w:r>
      <w:r w:rsidR="009C5C89">
        <w:t xml:space="preserve">with its </w:t>
      </w:r>
      <w:r w:rsidR="00F0361C">
        <w:t>algorithms that</w:t>
      </w:r>
      <w:r w:rsidR="009C5C89">
        <w:t xml:space="preserve"> </w:t>
      </w:r>
      <w:r w:rsidR="00F0361C">
        <w:t xml:space="preserve">promotes </w:t>
      </w:r>
      <w:r w:rsidR="00686482">
        <w:t xml:space="preserve">novelty through </w:t>
      </w:r>
      <w:r w:rsidR="00F0361C">
        <w:t>Reels and Stories</w:t>
      </w:r>
      <w:r w:rsidR="009C5C89">
        <w:t xml:space="preserve"> does not </w:t>
      </w:r>
      <w:r w:rsidR="00686482">
        <w:t xml:space="preserve">facilitate </w:t>
      </w:r>
      <w:r w:rsidR="00C973B4">
        <w:t>dialogue well</w:t>
      </w:r>
      <w:r w:rsidR="00F0361C">
        <w:t xml:space="preserve"> (</w:t>
      </w:r>
      <w:r w:rsidR="00686482">
        <w:t xml:space="preserve">Hirose 2023 and </w:t>
      </w:r>
      <w:r w:rsidR="00F0361C">
        <w:t>Lang 202</w:t>
      </w:r>
      <w:r w:rsidR="00686482">
        <w:t>3)</w:t>
      </w:r>
      <w:r w:rsidR="009C5C89">
        <w:t>. There are some strengths to</w:t>
      </w:r>
      <w:r w:rsidR="005D323D">
        <w:t xml:space="preserve"> the book trailer on YouTube</w:t>
      </w:r>
      <w:r w:rsidR="009C5C89">
        <w:t xml:space="preserve">. </w:t>
      </w:r>
      <w:proofErr w:type="gramStart"/>
      <w:r w:rsidR="009C5C89">
        <w:t>But,</w:t>
      </w:r>
      <w:proofErr w:type="gramEnd"/>
      <w:r w:rsidR="009C5C89">
        <w:t xml:space="preserve"> </w:t>
      </w:r>
      <w:r w:rsidR="00C973B4">
        <w:t xml:space="preserve">it is already a busy space with specialist BookTubers. TikTok has similar challenges with large </w:t>
      </w:r>
      <w:r w:rsidR="00C973B4">
        <w:t xml:space="preserve">numbers of </w:t>
      </w:r>
      <w:r w:rsidR="00C973B4">
        <w:t xml:space="preserve">dedicated </w:t>
      </w:r>
      <w:r w:rsidR="00C973B4">
        <w:t xml:space="preserve">creators competing for attention </w:t>
      </w:r>
      <w:r w:rsidR="00C973B4">
        <w:t>that</w:t>
      </w:r>
      <w:r w:rsidR="00C973B4">
        <w:t xml:space="preserve"> require a deep understanding of </w:t>
      </w:r>
      <w:proofErr w:type="spellStart"/>
      <w:r w:rsidR="00C973B4">
        <w:t>BookTok</w:t>
      </w:r>
      <w:proofErr w:type="spellEnd"/>
      <w:r w:rsidR="00C973B4">
        <w:t xml:space="preserve">. </w:t>
      </w:r>
      <w:r w:rsidR="005D323D">
        <w:t xml:space="preserve">These and other </w:t>
      </w:r>
      <w:r w:rsidR="009C5C89">
        <w:t>considerations</w:t>
      </w:r>
      <w:r w:rsidR="005D323D">
        <w:t xml:space="preserve"> </w:t>
      </w:r>
      <w:r w:rsidR="009C5C89">
        <w:t xml:space="preserve">are freighted with the reality of how time poor </w:t>
      </w:r>
      <w:r w:rsidR="00C973B4">
        <w:t>academics are</w:t>
      </w:r>
      <w:r w:rsidR="009C5C89">
        <w:t xml:space="preserve"> </w:t>
      </w:r>
      <w:r w:rsidR="00C973B4">
        <w:t>who have</w:t>
      </w:r>
      <w:r w:rsidR="009C5C89">
        <w:t xml:space="preserve"> limited capacities to occupy multiple platforms that may yield few sales. With little supports for these from publishers or universities, they </w:t>
      </w:r>
      <w:proofErr w:type="gramStart"/>
      <w:r w:rsidR="005D323D">
        <w:t>have to</w:t>
      </w:r>
      <w:proofErr w:type="gramEnd"/>
      <w:r w:rsidR="005D323D">
        <w:t xml:space="preserve"> be navigated individually, on </w:t>
      </w:r>
      <w:r w:rsidR="005D323D">
        <w:lastRenderedPageBreak/>
        <w:t xml:space="preserve">an ad hoc basis, and with little to no </w:t>
      </w:r>
      <w:r w:rsidR="009C5C89">
        <w:t>marketing expertise</w:t>
      </w:r>
      <w:r w:rsidR="00BD27E6">
        <w:t>,</w:t>
      </w:r>
      <w:r w:rsidR="00C973B4">
        <w:t xml:space="preserve"> and some discomfort with the self-promotion it involves</w:t>
      </w:r>
      <w:r w:rsidR="005D323D">
        <w:t xml:space="preserve">. </w:t>
      </w:r>
    </w:p>
    <w:p w14:paraId="6BB3F7A7" w14:textId="6FE36B3A" w:rsidR="00686482" w:rsidRDefault="00FB0215" w:rsidP="00686482">
      <w:pPr>
        <w:spacing w:line="360" w:lineRule="auto"/>
        <w:ind w:firstLine="567"/>
        <w:jc w:val="both"/>
      </w:pPr>
      <w:r>
        <w:t>Therefore, for the academic book author,</w:t>
      </w:r>
      <w:r w:rsidR="005D323D">
        <w:t xml:space="preserve"> creating digital content </w:t>
      </w:r>
      <w:r>
        <w:t>requires expertise specific to each platform with uncertain</w:t>
      </w:r>
      <w:r w:rsidR="005D323D">
        <w:t xml:space="preserve"> results</w:t>
      </w:r>
      <w:r w:rsidR="00C973B4">
        <w:t xml:space="preserve">, </w:t>
      </w:r>
      <w:r>
        <w:t>which</w:t>
      </w:r>
      <w:r w:rsidR="005D323D">
        <w:t xml:space="preserve"> brings me to the most tradition</w:t>
      </w:r>
      <w:r>
        <w:t>al</w:t>
      </w:r>
      <w:r w:rsidR="005D323D">
        <w:t xml:space="preserve"> form of marketing a book</w:t>
      </w:r>
      <w:r>
        <w:t>:</w:t>
      </w:r>
      <w:r w:rsidR="005D323D">
        <w:t xml:space="preserve"> the book review.</w:t>
      </w:r>
      <w:r w:rsidR="00E20F3B">
        <w:t xml:space="preserve"> Academic book reviews are often read by students and academics keen to assess the value of reading the book, but those that appear in academic publications are under-studied as a genre. Paradoxically appreciated and over-looked, they merit more scholarly attention and credit to those who complete them. </w:t>
      </w:r>
    </w:p>
    <w:p w14:paraId="1CBD2474" w14:textId="2A3B3BA7" w:rsidR="00C973B4" w:rsidRDefault="005D323D" w:rsidP="00686482">
      <w:pPr>
        <w:spacing w:line="360" w:lineRule="auto"/>
        <w:ind w:firstLine="567"/>
        <w:jc w:val="both"/>
      </w:pPr>
      <w:r>
        <w:t>Publishing</w:t>
      </w:r>
      <w:r w:rsidR="00686482">
        <w:t xml:space="preserve"> and distribution</w:t>
      </w:r>
      <w:r>
        <w:t xml:space="preserve"> </w:t>
      </w:r>
      <w:proofErr w:type="gramStart"/>
      <w:r>
        <w:t>is</w:t>
      </w:r>
      <w:proofErr w:type="gramEnd"/>
      <w:r>
        <w:t xml:space="preserve"> a rich eco-system that publishers and those who study it have a </w:t>
      </w:r>
      <w:r w:rsidR="00BD27E6">
        <w:t>rich</w:t>
      </w:r>
      <w:r>
        <w:t xml:space="preserve"> understanding of, but which is little discussed by other academics. </w:t>
      </w:r>
      <w:r w:rsidR="00686482">
        <w:t xml:space="preserve">As much as </w:t>
      </w:r>
      <w:r w:rsidR="00C973B4">
        <w:t>scholars</w:t>
      </w:r>
      <w:r w:rsidR="00686482">
        <w:t xml:space="preserve"> are focused on publishing, w</w:t>
      </w:r>
      <w:r>
        <w:t xml:space="preserve">e are not trained to </w:t>
      </w:r>
      <w:r w:rsidR="00686482">
        <w:t>consider how to garner readers</w:t>
      </w:r>
      <w:r>
        <w:t xml:space="preserve">. Those who are lucky are guided by their supervisors to publish according to the needs </w:t>
      </w:r>
      <w:r w:rsidR="00686482">
        <w:t>of</w:t>
      </w:r>
      <w:r>
        <w:t xml:space="preserve"> the job market or are mentored by a colleague or more experienced academic as to how to get published.</w:t>
      </w:r>
      <w:r w:rsidR="00316762">
        <w:t xml:space="preserve"> That is w</w:t>
      </w:r>
      <w:r>
        <w:t>here the guidance usually ends. There is little focus on how to get work read</w:t>
      </w:r>
      <w:r w:rsidR="00316762">
        <w:t>, even by a relatively small specialist audience. Part of the issue is a queasiness around self-promotion, which is tainted with a sense of impropriety</w:t>
      </w:r>
      <w:r w:rsidR="00022DB7">
        <w:t xml:space="preserve"> that requires careful navigation.</w:t>
      </w:r>
      <w:r w:rsidR="00316762">
        <w:t xml:space="preserve"> </w:t>
      </w:r>
      <w:r w:rsidR="00686482">
        <w:t xml:space="preserve">A brief </w:t>
      </w:r>
      <w:proofErr w:type="gramStart"/>
      <w:r w:rsidR="00686482">
        <w:t>look</w:t>
      </w:r>
      <w:proofErr w:type="gramEnd"/>
      <w:r w:rsidR="00686482">
        <w:t xml:space="preserve"> at how this is expressed can be found in the academic trade journals. </w:t>
      </w:r>
      <w:r w:rsidR="00C973B4">
        <w:t xml:space="preserve">Two recent examples give a flavour of the concerns and approaches. </w:t>
      </w:r>
    </w:p>
    <w:p w14:paraId="7A41CFCC" w14:textId="3DDD7295" w:rsidR="00AE1074" w:rsidRDefault="00AE1074" w:rsidP="00AE1074">
      <w:pPr>
        <w:spacing w:line="360" w:lineRule="auto"/>
        <w:ind w:firstLine="567"/>
        <w:jc w:val="both"/>
      </w:pPr>
      <w:r>
        <w:t xml:space="preserve">Emma Williams </w:t>
      </w:r>
      <w:r>
        <w:t xml:space="preserve">(2021) </w:t>
      </w:r>
      <w:r>
        <w:t xml:space="preserve">picks up </w:t>
      </w:r>
      <w:r>
        <w:t xml:space="preserve">on this </w:t>
      </w:r>
      <w:r>
        <w:t xml:space="preserve">in </w:t>
      </w:r>
      <w:r>
        <w:t xml:space="preserve">the </w:t>
      </w:r>
      <w:r w:rsidRPr="00AE1074">
        <w:rPr>
          <w:i/>
          <w:iCs/>
        </w:rPr>
        <w:t>Times High</w:t>
      </w:r>
      <w:r>
        <w:rPr>
          <w:i/>
          <w:iCs/>
        </w:rPr>
        <w:t>e</w:t>
      </w:r>
      <w:r w:rsidRPr="00AE1074">
        <w:rPr>
          <w:i/>
          <w:iCs/>
        </w:rPr>
        <w:t>r Education</w:t>
      </w:r>
      <w:r>
        <w:t xml:space="preserve"> when she describes self-promotion as feeling “so unnatural” for post-graduate students and academics. She makes the case that it is an “essential” skill for postdocs</w:t>
      </w:r>
      <w:r>
        <w:t>,</w:t>
      </w:r>
      <w:r>
        <w:t xml:space="preserve"> </w:t>
      </w:r>
      <w:r>
        <w:t xml:space="preserve">conceding </w:t>
      </w:r>
      <w:r>
        <w:t>that self-promotion is a “high wire act” that risks “sounding too ‘sales-y’” and tipping into “self-aggrandisement”</w:t>
      </w:r>
      <w:r w:rsidRPr="00AE1074">
        <w:t xml:space="preserve"> </w:t>
      </w:r>
      <w:r>
        <w:t xml:space="preserve">(Williams 2021). </w:t>
      </w:r>
      <w:r>
        <w:t>She</w:t>
      </w:r>
      <w:r>
        <w:t xml:space="preserve"> gives practical advice on self-branding</w:t>
      </w:r>
      <w:r w:rsidR="00BD27E6">
        <w:t>;</w:t>
      </w:r>
      <w:r>
        <w:t xml:space="preserve"> the creation of a consistent online self across platforms</w:t>
      </w:r>
      <w:r w:rsidR="00BD27E6">
        <w:t>;</w:t>
      </w:r>
      <w:r>
        <w:t xml:space="preserve"> </w:t>
      </w:r>
      <w:r w:rsidR="00BD27E6">
        <w:t xml:space="preserve">and </w:t>
      </w:r>
      <w:r>
        <w:t>key communication skills</w:t>
      </w:r>
      <w:r w:rsidR="00BD27E6">
        <w:t>. She also</w:t>
      </w:r>
      <w:r>
        <w:t xml:space="preserve"> recommends that students model themselves after those they admire. All of these are potentially useful instructions from Williams, a trainer and author, who is following her own advice and packaging up a part of her book as an article. </w:t>
      </w:r>
      <w:r w:rsidR="00BD27E6">
        <w:t>I</w:t>
      </w:r>
      <w:r>
        <w:t xml:space="preserve">f most of us are </w:t>
      </w:r>
      <w:r w:rsidR="00BD27E6">
        <w:t xml:space="preserve">adapting to an ever-evolving </w:t>
      </w:r>
      <w:r w:rsidR="00C94C41">
        <w:t xml:space="preserve">publishing </w:t>
      </w:r>
      <w:r w:rsidR="00BD27E6">
        <w:t>eco-system</w:t>
      </w:r>
      <w:r>
        <w:t xml:space="preserve"> and</w:t>
      </w:r>
      <w:r w:rsidR="00C94C41">
        <w:t xml:space="preserve"> can feel ill-equipped </w:t>
      </w:r>
      <w:r>
        <w:t xml:space="preserve">to provide example, </w:t>
      </w:r>
      <w:r w:rsidR="00C94C41">
        <w:t xml:space="preserve">this type of recursive modelling may have severe limitations. </w:t>
      </w:r>
      <w:proofErr w:type="gramStart"/>
      <w:r w:rsidR="00C94C41">
        <w:t>In particular, when</w:t>
      </w:r>
      <w:proofErr w:type="gramEnd"/>
      <w:r w:rsidR="00C94C41">
        <w:t xml:space="preserve"> there are divergent opinions on how or whether you should engage in self-promotion at all. </w:t>
      </w:r>
      <w:r>
        <w:t>M. Brett Wilson</w:t>
      </w:r>
      <w:r w:rsidR="00C94C41">
        <w:t xml:space="preserve"> is an example of such a contrarian view</w:t>
      </w:r>
      <w:r>
        <w:t>.</w:t>
      </w:r>
    </w:p>
    <w:p w14:paraId="12D6CE59" w14:textId="280DA728" w:rsidR="00516DA1" w:rsidRDefault="00C973B4" w:rsidP="00686482">
      <w:pPr>
        <w:spacing w:line="360" w:lineRule="auto"/>
        <w:ind w:firstLine="567"/>
        <w:jc w:val="both"/>
      </w:pPr>
      <w:r>
        <w:t xml:space="preserve">In his article for </w:t>
      </w:r>
      <w:r w:rsidRPr="00DB3AE4">
        <w:rPr>
          <w:i/>
          <w:iCs/>
        </w:rPr>
        <w:t xml:space="preserve">Inside </w:t>
      </w:r>
      <w:proofErr w:type="spellStart"/>
      <w:r w:rsidRPr="00DB3AE4">
        <w:rPr>
          <w:i/>
          <w:iCs/>
        </w:rPr>
        <w:t>Higer</w:t>
      </w:r>
      <w:proofErr w:type="spellEnd"/>
      <w:r w:rsidRPr="00DB3AE4">
        <w:rPr>
          <w:i/>
          <w:iCs/>
        </w:rPr>
        <w:t xml:space="preserve"> Ed</w:t>
      </w:r>
      <w:r>
        <w:t>,</w:t>
      </w:r>
      <w:r w:rsidR="00316762">
        <w:t xml:space="preserve"> </w:t>
      </w:r>
      <w:r w:rsidR="00022DB7">
        <w:t>Wilson fret</w:t>
      </w:r>
      <w:r w:rsidR="00AE1074">
        <w:t>s</w:t>
      </w:r>
      <w:r w:rsidR="00022DB7">
        <w:t xml:space="preserve"> that academics ha</w:t>
      </w:r>
      <w:r w:rsidR="00C94C41">
        <w:t>ve</w:t>
      </w:r>
      <w:r w:rsidR="00022DB7">
        <w:t xml:space="preserve"> become </w:t>
      </w:r>
      <w:r w:rsidR="00316762">
        <w:t>“</w:t>
      </w:r>
      <w:r w:rsidR="00316762" w:rsidRPr="00316762">
        <w:t>deeply afflicted</w:t>
      </w:r>
      <w:r w:rsidR="00022DB7">
        <w:t>” because</w:t>
      </w:r>
      <w:r w:rsidR="00316762" w:rsidRPr="00316762">
        <w:t xml:space="preserve"> </w:t>
      </w:r>
      <w:r w:rsidR="00022DB7">
        <w:t>“</w:t>
      </w:r>
      <w:r w:rsidR="00316762" w:rsidRPr="00316762">
        <w:t xml:space="preserve">the current online culture of steady, drip-by-drip exhibitionism and </w:t>
      </w:r>
      <w:r w:rsidR="00316762" w:rsidRPr="00316762">
        <w:lastRenderedPageBreak/>
        <w:t>humblebragging, the very nature and audience of self-promotion has changed</w:t>
      </w:r>
      <w:r w:rsidR="00316762">
        <w:t>”</w:t>
      </w:r>
      <w:r>
        <w:t xml:space="preserve"> (2022). H</w:t>
      </w:r>
      <w:r w:rsidR="00022DB7">
        <w:t xml:space="preserve">e </w:t>
      </w:r>
      <w:r w:rsidR="00C94C41">
        <w:t>exhorts</w:t>
      </w:r>
      <w:r w:rsidR="00022DB7">
        <w:t xml:space="preserve"> his fellow academics, “</w:t>
      </w:r>
      <w:r w:rsidR="00022DB7" w:rsidRPr="00022DB7">
        <w:t>if things are going well for you, exhibit some old-fashioned restraint and enjoy your success quietly from time to time</w:t>
      </w:r>
      <w:r w:rsidR="00022DB7">
        <w:t xml:space="preserve">” (Wilson 2022). </w:t>
      </w:r>
      <w:r w:rsidR="006E0B0D">
        <w:t xml:space="preserve">Wilson’s praise of </w:t>
      </w:r>
      <w:r w:rsidR="00516DA1">
        <w:t xml:space="preserve">“old-fashioned” </w:t>
      </w:r>
      <w:r w:rsidR="006E0B0D">
        <w:t xml:space="preserve">propriety </w:t>
      </w:r>
      <w:r w:rsidR="00516DA1">
        <w:t xml:space="preserve">reads as </w:t>
      </w:r>
      <w:r w:rsidR="006E0B0D">
        <w:t xml:space="preserve">retrograde and displays a willingness to overlook those who </w:t>
      </w:r>
      <w:r w:rsidR="00AE1074">
        <w:t>do</w:t>
      </w:r>
      <w:r w:rsidR="006E0B0D">
        <w:t xml:space="preserve"> not benefit from previous approaches because of how they </w:t>
      </w:r>
      <w:r w:rsidR="00AE1074">
        <w:t>a</w:t>
      </w:r>
      <w:r w:rsidR="006E0B0D">
        <w:t>re coded in relation to their race, gender, ability, and/or identity.</w:t>
      </w:r>
      <w:r w:rsidR="00516DA1">
        <w:t xml:space="preserve"> </w:t>
      </w:r>
      <w:r w:rsidR="00022DB7">
        <w:t xml:space="preserve">Tagged as </w:t>
      </w:r>
      <w:r w:rsidR="0079209B">
        <w:t xml:space="preserve">both opinion and </w:t>
      </w:r>
      <w:r w:rsidR="00022DB7">
        <w:t>career advice, Wilson</w:t>
      </w:r>
      <w:r w:rsidR="0079209B">
        <w:t xml:space="preserve">’s </w:t>
      </w:r>
      <w:r w:rsidR="006E0B0D">
        <w:t xml:space="preserve">(2022) </w:t>
      </w:r>
      <w:r w:rsidR="0079209B">
        <w:t xml:space="preserve">plea is an intervention into a rolling succession of </w:t>
      </w:r>
      <w:r w:rsidR="00C94C41">
        <w:t>such</w:t>
      </w:r>
      <w:r w:rsidR="0079209B">
        <w:t xml:space="preserve"> articles in professional publications where academics circle around </w:t>
      </w:r>
      <w:r w:rsidR="006E0B0D">
        <w:t>such</w:t>
      </w:r>
      <w:r w:rsidR="0079209B">
        <w:t xml:space="preserve"> uncertainties</w:t>
      </w:r>
      <w:r w:rsidR="006E0B0D">
        <w:t xml:space="preserve"> related to self-promotion</w:t>
      </w:r>
      <w:r w:rsidR="0079209B">
        <w:t xml:space="preserve">. </w:t>
      </w:r>
    </w:p>
    <w:p w14:paraId="0806CD7B" w14:textId="209C59D1" w:rsidR="00E20F3B" w:rsidRDefault="00E20F3B" w:rsidP="00516DA1">
      <w:pPr>
        <w:spacing w:line="360" w:lineRule="auto"/>
        <w:ind w:firstLine="567"/>
        <w:jc w:val="both"/>
      </w:pPr>
      <w:r>
        <w:t xml:space="preserve">Both Wilson and Williams are writing for UK and European readers, </w:t>
      </w:r>
      <w:r w:rsidR="006E0B0D">
        <w:t xml:space="preserve">perhaps a look at advice from Cathy N. </w:t>
      </w:r>
      <w:r>
        <w:t xml:space="preserve">Davidson and </w:t>
      </w:r>
      <w:r w:rsidR="006E0B0D">
        <w:t xml:space="preserve">Ken </w:t>
      </w:r>
      <w:proofErr w:type="spellStart"/>
      <w:r>
        <w:t>Wissoker</w:t>
      </w:r>
      <w:proofErr w:type="spellEnd"/>
      <w:r w:rsidR="006E0B0D">
        <w:t xml:space="preserve"> (2006), who </w:t>
      </w:r>
      <w:r>
        <w:t>are writing in the US context</w:t>
      </w:r>
      <w:r w:rsidR="006E0B0D">
        <w:t>, might prove useful</w:t>
      </w:r>
      <w:r>
        <w:t xml:space="preserve"> where self-promotion is not such a queasy topic</w:t>
      </w:r>
      <w:r w:rsidR="006E0B0D">
        <w:t xml:space="preserve">. In a direct address to the reader, Wilson and Williams </w:t>
      </w:r>
      <w:r>
        <w:t xml:space="preserve">make a clear and transferrable case for the value of </w:t>
      </w:r>
      <w:r w:rsidR="00BE7607">
        <w:t xml:space="preserve">the author </w:t>
      </w:r>
      <w:r>
        <w:t xml:space="preserve">promoting </w:t>
      </w:r>
      <w:r w:rsidR="00BE7607">
        <w:t>their</w:t>
      </w:r>
      <w:r>
        <w:t xml:space="preserve"> monograph, </w:t>
      </w:r>
    </w:p>
    <w:p w14:paraId="3431D234" w14:textId="77777777" w:rsidR="006E0B0D" w:rsidRDefault="006E0B0D" w:rsidP="00516DA1">
      <w:pPr>
        <w:spacing w:line="360" w:lineRule="auto"/>
        <w:ind w:firstLine="567"/>
        <w:jc w:val="both"/>
      </w:pPr>
    </w:p>
    <w:p w14:paraId="3E7DBD4D" w14:textId="606E0F91" w:rsidR="00E20F3B" w:rsidRDefault="00E20F3B" w:rsidP="00E20F3B">
      <w:pPr>
        <w:spacing w:line="360" w:lineRule="auto"/>
        <w:ind w:left="567" w:right="515"/>
        <w:jc w:val="both"/>
      </w:pPr>
      <w:r w:rsidRPr="00E20F3B">
        <w:t xml:space="preserve">The best reason to stay engaged with your book even after it has appeared in print is because you’ve earned it. The whole process of writing a book and seeing it through publication is a long one. It is often frustrating, almost always solitary. Seeing your book </w:t>
      </w:r>
      <w:proofErr w:type="gramStart"/>
      <w:r w:rsidRPr="00E20F3B">
        <w:t>actually read</w:t>
      </w:r>
      <w:proofErr w:type="gramEnd"/>
      <w:r w:rsidRPr="00E20F3B">
        <w:t xml:space="preserve"> and appreciated by others, being part of an ongoing discussion of its ideas, and being able to watch its impact on the thinking of others is one of the joys of publishing</w:t>
      </w:r>
      <w:r>
        <w:t xml:space="preserve"> (2006, 333)</w:t>
      </w:r>
      <w:r w:rsidRPr="00E20F3B">
        <w:t>.</w:t>
      </w:r>
    </w:p>
    <w:p w14:paraId="44895F25" w14:textId="77777777" w:rsidR="00E20F3B" w:rsidRDefault="00E20F3B" w:rsidP="00E20F3B">
      <w:pPr>
        <w:spacing w:line="360" w:lineRule="auto"/>
        <w:jc w:val="both"/>
      </w:pPr>
    </w:p>
    <w:p w14:paraId="2217C01A" w14:textId="6F58DEBD" w:rsidR="00E20F3B" w:rsidRDefault="006E0B0D" w:rsidP="00E20F3B">
      <w:pPr>
        <w:spacing w:line="360" w:lineRule="auto"/>
        <w:jc w:val="both"/>
      </w:pPr>
      <w:r>
        <w:t xml:space="preserve">Theirs is a strong assertion and re-framing of the arguments surrounding self-promotion suggesting that </w:t>
      </w:r>
      <w:r w:rsidR="00BE7607">
        <w:t xml:space="preserve">the author has a duty to their career, the intellectual value of scholarship, and to the academic publishers when they </w:t>
      </w:r>
      <w:r>
        <w:t>promot</w:t>
      </w:r>
      <w:r w:rsidR="00BE7607">
        <w:t>e</w:t>
      </w:r>
      <w:r>
        <w:t xml:space="preserve"> </w:t>
      </w:r>
      <w:r w:rsidR="00BE7607">
        <w:t xml:space="preserve">their monograph. </w:t>
      </w:r>
      <w:r w:rsidR="00E20F3B">
        <w:t>As well as the author staying engaged with their monograph</w:t>
      </w:r>
      <w:r w:rsidR="00BE7607">
        <w:t xml:space="preserve"> for individual gain</w:t>
      </w:r>
      <w:r w:rsidR="00AE1074">
        <w:t>, they argue that</w:t>
      </w:r>
      <w:r w:rsidR="00BE7607">
        <w:t xml:space="preserve"> it has broader impacts that involve a wider community. It is not work that should be done in isolation, which is why a shift away from </w:t>
      </w:r>
      <w:r w:rsidR="00AE1074">
        <w:t xml:space="preserve">such discussions of the </w:t>
      </w:r>
      <w:r w:rsidR="00BE7607">
        <w:t xml:space="preserve">self and towards mutuality is </w:t>
      </w:r>
      <w:r w:rsidR="00AE1074">
        <w:t>necessary</w:t>
      </w:r>
      <w:r w:rsidR="00BE7607">
        <w:t>.</w:t>
      </w:r>
      <w:r w:rsidR="00E20F3B">
        <w:t xml:space="preserve"> </w:t>
      </w:r>
      <w:r w:rsidR="00BE7607">
        <w:t>C</w:t>
      </w:r>
      <w:r w:rsidR="00E20F3B">
        <w:t xml:space="preserve">ollectively peers and colleagues </w:t>
      </w:r>
      <w:r w:rsidR="00BE7607">
        <w:t xml:space="preserve">can and </w:t>
      </w:r>
      <w:r w:rsidR="00E20F3B">
        <w:t xml:space="preserve">should help to support one another through the act of reviewing, discussing, and, even, promoting </w:t>
      </w:r>
      <w:r w:rsidR="00AE1074">
        <w:t>one</w:t>
      </w:r>
      <w:r w:rsidR="00BE7607">
        <w:t xml:space="preserve"> </w:t>
      </w:r>
      <w:r w:rsidR="00E20F3B">
        <w:t>other’s works</w:t>
      </w:r>
      <w:r w:rsidR="00BE7607">
        <w:t xml:space="preserve"> and ideas</w:t>
      </w:r>
      <w:r w:rsidR="00E20F3B">
        <w:t xml:space="preserve">. A way of doing this is </w:t>
      </w:r>
      <w:r w:rsidR="00AE1074">
        <w:t>to</w:t>
      </w:r>
      <w:r w:rsidR="00E20F3B">
        <w:t xml:space="preserve"> learn from para-academic writing</w:t>
      </w:r>
      <w:r w:rsidR="00DA3C32">
        <w:t xml:space="preserve"> and the public humanities</w:t>
      </w:r>
      <w:r w:rsidR="00E20F3B">
        <w:t xml:space="preserve">. </w:t>
      </w:r>
    </w:p>
    <w:p w14:paraId="3378DE31" w14:textId="2D6F734F" w:rsidR="00E20F3B" w:rsidRDefault="00E20F3B" w:rsidP="00DA3C32">
      <w:pPr>
        <w:spacing w:line="360" w:lineRule="auto"/>
        <w:ind w:firstLine="567"/>
        <w:jc w:val="both"/>
      </w:pPr>
      <w:r>
        <w:t xml:space="preserve">I draw on the definition of para-academic practice that suggests it refers to a person, </w:t>
      </w:r>
      <w:proofErr w:type="spellStart"/>
      <w:r>
        <w:t>collectivities</w:t>
      </w:r>
      <w:proofErr w:type="spellEnd"/>
      <w:r>
        <w:t xml:space="preserve"> of people, or “an </w:t>
      </w:r>
      <w:proofErr w:type="spellStart"/>
      <w:r w:rsidRPr="00E20F3B">
        <w:rPr>
          <w:i/>
          <w:iCs/>
        </w:rPr>
        <w:t>alter</w:t>
      </w:r>
      <w:proofErr w:type="spellEnd"/>
      <w:r>
        <w:t xml:space="preserve">-university where knowledge, learning, and thinking could </w:t>
      </w:r>
      <w:r>
        <w:lastRenderedPageBreak/>
        <w:t xml:space="preserve">be continually re-articulated and reclaimed” outside of the university (Withers and </w:t>
      </w:r>
      <w:proofErr w:type="spellStart"/>
      <w:r>
        <w:t>Wardrop</w:t>
      </w:r>
      <w:proofErr w:type="spellEnd"/>
      <w:r>
        <w:t xml:space="preserve"> 2014, 8</w:t>
      </w:r>
      <w:r w:rsidR="00C94C41">
        <w:t>, italics in original</w:t>
      </w:r>
      <w:r>
        <w:t xml:space="preserve">). A relatively new term it </w:t>
      </w:r>
      <w:r w:rsidR="00BE7607">
        <w:t xml:space="preserve">overlaps with but </w:t>
      </w:r>
      <w:r w:rsidR="00C642E8">
        <w:t xml:space="preserve">differs from </w:t>
      </w:r>
      <w:r w:rsidR="00BE7607">
        <w:t>the language of</w:t>
      </w:r>
      <w:r w:rsidR="00C642E8">
        <w:t xml:space="preserve"> impact (REF 2022) or public humanities (Looser 2019) in that it </w:t>
      </w:r>
      <w:r>
        <w:t xml:space="preserve">has emerged from a critique of working conditions at universities “arising from a very specific set of economic and social circumstances befalling academics in the early 21st century”, by which Deborah Withers and Alex </w:t>
      </w:r>
      <w:proofErr w:type="spellStart"/>
      <w:r>
        <w:t>Wardrop</w:t>
      </w:r>
      <w:proofErr w:type="spellEnd"/>
      <w:r>
        <w:t xml:space="preserve"> mean the increased marketisation of universities and the precarity of much of the labour that maintains it. They signal that the para-academy and the para-academic</w:t>
      </w:r>
      <w:r w:rsidR="00DA3C32">
        <w:t>,</w:t>
      </w:r>
      <w:r>
        <w:t xml:space="preserve"> “remain somehow attached (physically, intellectually, emotionally) to the university, or at least an idea of the university” (2016, 11). Theirs is a manifesto </w:t>
      </w:r>
      <w:r w:rsidR="00AE1074">
        <w:t xml:space="preserve">that calls </w:t>
      </w:r>
      <w:r>
        <w:t>to others to explore where there are loopholes to exploit” and, where “tiny incisions […] can be made” to “inspire people to keep thinking, making, learning, creating and acting in whatever ways make sense to them” (2016, 11).</w:t>
      </w:r>
      <w:r w:rsidR="00DA3C32">
        <w:t xml:space="preserve"> </w:t>
      </w:r>
      <w:r>
        <w:t xml:space="preserve">Engaging in public thinking, speaking, and writing that moves outside of conventional academic spaces, is part of this para-academic project that has led Ryan Ruby (2023) to suggest that this last decade has been a Golden Age for the working critic online across multiple platforms and media and in new publications such as, the </w:t>
      </w:r>
      <w:r w:rsidRPr="00DA3C32">
        <w:rPr>
          <w:i/>
          <w:iCs/>
        </w:rPr>
        <w:t>Los Angeles Review of Books</w:t>
      </w:r>
      <w:r w:rsidR="00BE7607">
        <w:rPr>
          <w:i/>
          <w:iCs/>
        </w:rPr>
        <w:t xml:space="preserve">, The Baffler, </w:t>
      </w:r>
      <w:r w:rsidR="00BE7607" w:rsidRPr="00BE7607">
        <w:t>and</w:t>
      </w:r>
      <w:r w:rsidR="00BE7607">
        <w:rPr>
          <w:i/>
          <w:iCs/>
        </w:rPr>
        <w:t xml:space="preserve"> Post45</w:t>
      </w:r>
      <w:r>
        <w:t>.</w:t>
      </w:r>
    </w:p>
    <w:p w14:paraId="5729CFE6" w14:textId="04674763" w:rsidR="00BE7607" w:rsidRDefault="00E20F3B" w:rsidP="00E20F3B">
      <w:pPr>
        <w:spacing w:line="360" w:lineRule="auto"/>
        <w:ind w:firstLine="567"/>
        <w:jc w:val="both"/>
      </w:pPr>
      <w:r>
        <w:t>For Ruby</w:t>
      </w:r>
      <w:r w:rsidR="00FF50F8">
        <w:t xml:space="preserve"> (2023)</w:t>
      </w:r>
      <w:r>
        <w:t>, para-academic “</w:t>
      </w:r>
      <w:r w:rsidRPr="00E20F3B">
        <w:t>critical production is flourishing</w:t>
      </w:r>
      <w:r>
        <w:t xml:space="preserve">”. </w:t>
      </w:r>
      <w:r w:rsidR="00BE7607">
        <w:t>The criticism he discusses is w</w:t>
      </w:r>
      <w:r>
        <w:t>ritten by specialists inside and outside universities</w:t>
      </w:r>
      <w:r w:rsidR="00FF50F8">
        <w:t xml:space="preserve"> with key differences that </w:t>
      </w:r>
      <w:r w:rsidR="00BE7607">
        <w:t>include</w:t>
      </w:r>
      <w:r>
        <w:t xml:space="preserve">, </w:t>
      </w:r>
    </w:p>
    <w:p w14:paraId="0FEEA25A" w14:textId="77777777" w:rsidR="00BE7607" w:rsidRDefault="00BE7607" w:rsidP="00BE7607">
      <w:pPr>
        <w:spacing w:line="360" w:lineRule="auto"/>
        <w:jc w:val="both"/>
      </w:pPr>
    </w:p>
    <w:p w14:paraId="632CDCFC" w14:textId="506883BC" w:rsidR="00BE7607" w:rsidRDefault="00E20F3B" w:rsidP="00BE7607">
      <w:pPr>
        <w:spacing w:line="360" w:lineRule="auto"/>
        <w:ind w:left="567" w:right="515"/>
        <w:jc w:val="both"/>
      </w:pPr>
      <w:r w:rsidRPr="00E20F3B">
        <w:t>the venues of distribution, the occasions and incentives for production, the self-conception and work culture of the producers, the stylistic and generic protocols involved, the quality control procedures or lack thereof at play, and the reception context are all shaped more by the historical norms of journalism than those of scholarship</w:t>
      </w:r>
      <w:r>
        <w:t xml:space="preserve"> (Ruby 2023)</w:t>
      </w:r>
      <w:r w:rsidRPr="00E20F3B">
        <w:t>.</w:t>
      </w:r>
      <w:r>
        <w:t xml:space="preserve"> </w:t>
      </w:r>
    </w:p>
    <w:p w14:paraId="22A4D34A" w14:textId="77777777" w:rsidR="00BE7607" w:rsidRDefault="00BE7607" w:rsidP="00BE7607">
      <w:pPr>
        <w:spacing w:line="360" w:lineRule="auto"/>
        <w:jc w:val="both"/>
      </w:pPr>
    </w:p>
    <w:p w14:paraId="00124FBB" w14:textId="0DB575B1" w:rsidR="00E20F3B" w:rsidRDefault="00E20F3B" w:rsidP="00BE7607">
      <w:pPr>
        <w:spacing w:line="360" w:lineRule="auto"/>
        <w:jc w:val="both"/>
      </w:pPr>
      <w:r>
        <w:t xml:space="preserve">He posits that the strength of this work has been in </w:t>
      </w:r>
      <w:r w:rsidR="00FF50F8">
        <w:t>the appreciation of its stylistic elements</w:t>
      </w:r>
      <w:r>
        <w:t>, “</w:t>
      </w:r>
      <w:r w:rsidRPr="00E20F3B">
        <w:t>What the exemplary critical essays of the present day have in common is that they are received as literary art, providing an aesthetic experience closer to fiction than to a consumer report or even to scholarship</w:t>
      </w:r>
      <w:r>
        <w:t>”</w:t>
      </w:r>
      <w:r w:rsidR="00FF50F8">
        <w:t xml:space="preserve"> (Ruby 2023)</w:t>
      </w:r>
      <w:r>
        <w:t xml:space="preserve">. He values </w:t>
      </w:r>
      <w:r w:rsidR="00FF50F8">
        <w:t xml:space="preserve">that </w:t>
      </w:r>
      <w:r>
        <w:t>these publications give greater space to the author to explore and stretch their ideas, “</w:t>
      </w:r>
      <w:r w:rsidRPr="00E20F3B">
        <w:t xml:space="preserve">Liberated from the stultifying stylistic protocols and citational practices of the academic paper, the taboos against aesthetic </w:t>
      </w:r>
      <w:r w:rsidRPr="00E20F3B">
        <w:lastRenderedPageBreak/>
        <w:t>judgment, the need to explicitly foreground rather than simply apply methods of interpretation, and the narrowness of period and other specializations</w:t>
      </w:r>
      <w:r>
        <w:t xml:space="preserve">” </w:t>
      </w:r>
      <w:r w:rsidR="00AE1074">
        <w:t>and</w:t>
      </w:r>
      <w:r w:rsidR="00BE7607">
        <w:t xml:space="preserve"> have</w:t>
      </w:r>
      <w:r>
        <w:t xml:space="preserve"> an ambition to reach a “</w:t>
      </w:r>
      <w:r w:rsidRPr="00E20F3B">
        <w:t>connoisseurship</w:t>
      </w:r>
      <w:r>
        <w:t>” with a keen interest in ideas and knowledge across a variety of disciplines</w:t>
      </w:r>
      <w:r w:rsidR="00AE1074">
        <w:t xml:space="preserve"> </w:t>
      </w:r>
      <w:r w:rsidR="00AE1074">
        <w:t>(Ruby 2023)</w:t>
      </w:r>
      <w:r>
        <w:t>.</w:t>
      </w:r>
    </w:p>
    <w:p w14:paraId="51F0E9BD" w14:textId="4D771120" w:rsidR="00E20F3B" w:rsidRDefault="00FF50F8" w:rsidP="00E20F3B">
      <w:pPr>
        <w:spacing w:line="360" w:lineRule="auto"/>
        <w:ind w:firstLine="567"/>
        <w:jc w:val="both"/>
      </w:pPr>
      <w:r>
        <w:t xml:space="preserve">Whilst </w:t>
      </w:r>
      <w:r w:rsidR="008567D3">
        <w:t xml:space="preserve">most of </w:t>
      </w:r>
      <w:r>
        <w:t xml:space="preserve">Ruby’s examples </w:t>
      </w:r>
      <w:r w:rsidR="008567D3">
        <w:t>are</w:t>
      </w:r>
      <w:r>
        <w:t xml:space="preserve"> of publications </w:t>
      </w:r>
      <w:r w:rsidR="008567D3">
        <w:t xml:space="preserve">that carry reviews </w:t>
      </w:r>
      <w:r>
        <w:t xml:space="preserve">in English and </w:t>
      </w:r>
      <w:r w:rsidR="008567D3">
        <w:t xml:space="preserve">are </w:t>
      </w:r>
      <w:r>
        <w:t>primarily engag</w:t>
      </w:r>
      <w:r w:rsidR="00AE1074">
        <w:t>ed</w:t>
      </w:r>
      <w:r>
        <w:t xml:space="preserve"> in writing about Anglophone publications, there are examples to be found elsewhere, as Ignacio Sánchez Prado discusses in an episode of the </w:t>
      </w:r>
      <w:r w:rsidR="008567D3">
        <w:t xml:space="preserve">podcast, </w:t>
      </w:r>
      <w:r w:rsidR="00C642E8" w:rsidRPr="00C642E8">
        <w:rPr>
          <w:i/>
          <w:iCs/>
        </w:rPr>
        <w:t>The</w:t>
      </w:r>
      <w:r w:rsidR="00C642E8">
        <w:t xml:space="preserve"> </w:t>
      </w:r>
      <w:r w:rsidR="00E20F3B" w:rsidRPr="008567D3">
        <w:rPr>
          <w:i/>
          <w:iCs/>
        </w:rPr>
        <w:t>American Vandal</w:t>
      </w:r>
      <w:r w:rsidR="00F10A0B">
        <w:rPr>
          <w:i/>
          <w:iCs/>
        </w:rPr>
        <w:t xml:space="preserve"> </w:t>
      </w:r>
      <w:r w:rsidR="00F10A0B">
        <w:t>(Seybold 2023)</w:t>
      </w:r>
      <w:r>
        <w:t xml:space="preserve">. </w:t>
      </w:r>
      <w:r w:rsidR="00BE7607">
        <w:t xml:space="preserve">Sánchez Prado foregrounds the tradition of the public intellectual in Latin America and their commitment to communicating scholarly ideas </w:t>
      </w:r>
      <w:r w:rsidR="001A4267">
        <w:t>across a variety of media from newspapers to TV and, more recently, digital spaces (Seybold 2023).</w:t>
      </w:r>
      <w:r w:rsidR="00C94C41">
        <w:t xml:space="preserve"> Clearly, </w:t>
      </w:r>
      <w:r w:rsidR="00C94C41">
        <w:t>Sánchez Prado</w:t>
      </w:r>
      <w:r w:rsidR="00C94C41">
        <w:t xml:space="preserve"> sees such engagement as foundational to our discipline.</w:t>
      </w:r>
    </w:p>
    <w:p w14:paraId="2C5CB5CF" w14:textId="74F4025C" w:rsidR="001A4267" w:rsidRDefault="001A4267" w:rsidP="00E20F3B">
      <w:pPr>
        <w:spacing w:line="360" w:lineRule="auto"/>
        <w:ind w:firstLine="567"/>
        <w:jc w:val="both"/>
      </w:pPr>
      <w:r>
        <w:t>In th</w:t>
      </w:r>
      <w:r w:rsidR="00F10A0B">
        <w:t>is</w:t>
      </w:r>
      <w:r>
        <w:t xml:space="preserve"> episode of the podcast, </w:t>
      </w:r>
      <w:r w:rsidR="00FF50F8">
        <w:t xml:space="preserve">Ruby’s article </w:t>
      </w:r>
      <w:r w:rsidR="00613FDD">
        <w:t>i</w:t>
      </w:r>
      <w:r w:rsidR="00C642E8">
        <w:t>s used as</w:t>
      </w:r>
      <w:r w:rsidR="00FF50F8">
        <w:t xml:space="preserve"> a launchpad for a wider discussion of the state of para-academic criticism</w:t>
      </w:r>
      <w:r w:rsidR="00C642E8">
        <w:t>. T</w:t>
      </w:r>
      <w:r w:rsidR="00FF50F8">
        <w:t>he host</w:t>
      </w:r>
      <w:r w:rsidR="00C642E8">
        <w:t xml:space="preserve">, </w:t>
      </w:r>
      <w:r w:rsidR="00C642E8" w:rsidRPr="00C642E8">
        <w:t>Matt Seybold</w:t>
      </w:r>
      <w:r w:rsidR="00C642E8">
        <w:t>,</w:t>
      </w:r>
      <w:r w:rsidR="00FF50F8">
        <w:t xml:space="preserve"> and guests discuss </w:t>
      </w:r>
      <w:r>
        <w:t xml:space="preserve">a rich range of topics that include how strategies of reading are impacted by the listicle, fan eco-systems, the curatorial power of literary awards, and a variety of forms of online criticism, such as </w:t>
      </w:r>
      <w:proofErr w:type="spellStart"/>
      <w:r>
        <w:t>Booktok</w:t>
      </w:r>
      <w:proofErr w:type="spellEnd"/>
      <w:r>
        <w:t xml:space="preserve"> and </w:t>
      </w:r>
      <w:proofErr w:type="spellStart"/>
      <w:r>
        <w:t>BookTube</w:t>
      </w:r>
      <w:proofErr w:type="spellEnd"/>
      <w:r>
        <w:t xml:space="preserve">. One of the contributors to the discussion is Michelle </w:t>
      </w:r>
      <w:proofErr w:type="spellStart"/>
      <w:r>
        <w:t>Chihara</w:t>
      </w:r>
      <w:proofErr w:type="spellEnd"/>
      <w:r>
        <w:t xml:space="preserve">, the editor-in-chief of The </w:t>
      </w:r>
      <w:r w:rsidRPr="00F10A0B">
        <w:rPr>
          <w:i/>
          <w:iCs/>
        </w:rPr>
        <w:t>Los Angeles Review of Books</w:t>
      </w:r>
      <w:r>
        <w:t xml:space="preserve">, a publication that is just ten years old and whose success is signposted by Seybold and others as indicative of this </w:t>
      </w:r>
      <w:r w:rsidR="00C94C41">
        <w:t>G</w:t>
      </w:r>
      <w:r>
        <w:t>olden</w:t>
      </w:r>
      <w:r w:rsidR="00C94C41">
        <w:t xml:space="preserve"> A</w:t>
      </w:r>
      <w:r>
        <w:t xml:space="preserve">ge. </w:t>
      </w:r>
      <w:proofErr w:type="spellStart"/>
      <w:r>
        <w:t>Chihara</w:t>
      </w:r>
      <w:proofErr w:type="spellEnd"/>
      <w:r>
        <w:t xml:space="preserve"> </w:t>
      </w:r>
      <w:r w:rsidR="00C94C41">
        <w:t xml:space="preserve">proposes </w:t>
      </w:r>
      <w:r>
        <w:t xml:space="preserve">a deceptively simple answer to </w:t>
      </w:r>
      <w:r w:rsidR="00C94C41">
        <w:t xml:space="preserve">the success of the publication and </w:t>
      </w:r>
      <w:r>
        <w:t>the complicated issue of why certain books are reviewed when she says that she asks authors to respond to the question, “why does this book matter?” (Seybold 2023). This is a vital question that is not always answered in the con</w:t>
      </w:r>
      <w:r w:rsidR="00C94C41">
        <w:t>v</w:t>
      </w:r>
      <w:r>
        <w:t>entional academic book review, but should be</w:t>
      </w:r>
      <w:r w:rsidR="00C94C41">
        <w:t>,</w:t>
      </w:r>
      <w:r w:rsidR="00F10A0B">
        <w:t xml:space="preserve"> and moves away from the primary focus on discipline, author, or genre to the contribution the work is making more broadly</w:t>
      </w:r>
      <w:r>
        <w:t xml:space="preserve">. </w:t>
      </w:r>
    </w:p>
    <w:p w14:paraId="4A3A43EE" w14:textId="733E41E9" w:rsidR="00587875" w:rsidRDefault="001A4267" w:rsidP="00587875">
      <w:pPr>
        <w:spacing w:line="360" w:lineRule="auto"/>
        <w:ind w:firstLine="567"/>
        <w:jc w:val="both"/>
      </w:pPr>
      <w:r>
        <w:t xml:space="preserve">The contributors to this episode of </w:t>
      </w:r>
      <w:r w:rsidRPr="00C642E8">
        <w:rPr>
          <w:i/>
          <w:iCs/>
        </w:rPr>
        <w:t>The</w:t>
      </w:r>
      <w:r>
        <w:t xml:space="preserve"> </w:t>
      </w:r>
      <w:r w:rsidRPr="008567D3">
        <w:rPr>
          <w:i/>
          <w:iCs/>
        </w:rPr>
        <w:t>American Vandal</w:t>
      </w:r>
      <w:r>
        <w:t xml:space="preserve"> (2023) also discuss the </w:t>
      </w:r>
      <w:r w:rsidR="00FF50F8">
        <w:t xml:space="preserve">wider context in which </w:t>
      </w:r>
      <w:r w:rsidR="00F10A0B">
        <w:t>the</w:t>
      </w:r>
      <w:r w:rsidR="00FF50F8">
        <w:t xml:space="preserve"> shift</w:t>
      </w:r>
      <w:r w:rsidR="00F10A0B">
        <w:t>s in focus</w:t>
      </w:r>
      <w:r w:rsidR="00FF50F8">
        <w:t xml:space="preserve"> are taking place in the US. </w:t>
      </w:r>
      <w:r w:rsidR="002C01B5">
        <w:t>They i</w:t>
      </w:r>
      <w:r w:rsidR="00FF50F8">
        <w:t xml:space="preserve">dentify </w:t>
      </w:r>
      <w:r>
        <w:t>the 2020s as a</w:t>
      </w:r>
      <w:r w:rsidR="00FF50F8">
        <w:t xml:space="preserve"> moment in which US universities are experiencing </w:t>
      </w:r>
      <w:r w:rsidR="00613FDD">
        <w:t xml:space="preserve">a </w:t>
      </w:r>
      <w:r w:rsidR="00FF50F8">
        <w:t>crisis in the Humanities</w:t>
      </w:r>
      <w:r w:rsidR="002C01B5">
        <w:t>,</w:t>
      </w:r>
      <w:r w:rsidR="00FF50F8">
        <w:t xml:space="preserve"> because of the latest round of the culture wars instigated </w:t>
      </w:r>
      <w:r w:rsidR="008567D3">
        <w:t>since</w:t>
      </w:r>
      <w:r w:rsidR="00FF50F8">
        <w:t xml:space="preserve"> the Trump presidency and the </w:t>
      </w:r>
      <w:r w:rsidR="002C01B5">
        <w:t xml:space="preserve">resultant </w:t>
      </w:r>
      <w:r w:rsidR="00FF50F8">
        <w:t>decrease in funding</w:t>
      </w:r>
      <w:r w:rsidR="008567D3">
        <w:t>.</w:t>
      </w:r>
      <w:r w:rsidR="00613FDD">
        <w:t xml:space="preserve"> With similar questions facing academics in the UK (Small 2021</w:t>
      </w:r>
      <w:r>
        <w:t>)</w:t>
      </w:r>
      <w:r w:rsidR="00F10A0B">
        <w:t xml:space="preserve">, </w:t>
      </w:r>
      <w:r>
        <w:t>this is a productive moment in which to see what comparisons can be made and what can be learnt f</w:t>
      </w:r>
      <w:r w:rsidR="00F10A0B">
        <w:t>ro</w:t>
      </w:r>
      <w:r>
        <w:t>m past practices and ambitions for the discipline.</w:t>
      </w:r>
    </w:p>
    <w:p w14:paraId="3A42A001" w14:textId="42F11E33" w:rsidR="006065B7" w:rsidRDefault="002573AA" w:rsidP="00587875">
      <w:pPr>
        <w:spacing w:line="360" w:lineRule="auto"/>
        <w:ind w:firstLine="567"/>
        <w:jc w:val="both"/>
      </w:pPr>
      <w:r>
        <w:lastRenderedPageBreak/>
        <w:t xml:space="preserve">In this context of crisis and challenge and in keeping with the centenary of the </w:t>
      </w:r>
      <w:r w:rsidRPr="00587875">
        <w:rPr>
          <w:i/>
          <w:iCs/>
        </w:rPr>
        <w:t>Bulletin of Hispanic Studies</w:t>
      </w:r>
      <w:r>
        <w:t xml:space="preserve">, it is worth looking back over the early ambitions of the </w:t>
      </w:r>
      <w:r w:rsidRPr="00587875">
        <w:rPr>
          <w:i/>
          <w:iCs/>
        </w:rPr>
        <w:t>Bulletin of Spanish Studies</w:t>
      </w:r>
      <w:r>
        <w:t xml:space="preserve"> (</w:t>
      </w:r>
      <w:r w:rsidRPr="00587875">
        <w:rPr>
          <w:i/>
          <w:iCs/>
        </w:rPr>
        <w:t>BSS</w:t>
      </w:r>
      <w:r>
        <w:t xml:space="preserve">), as it was originally called. </w:t>
      </w:r>
      <w:r w:rsidR="00587875">
        <w:t>In the first editorial, a</w:t>
      </w:r>
      <w:r>
        <w:t xml:space="preserve">fter an initial paragraph acknowledging the Foreword by the Ambassador to London, Alfonso Merry del Val, reviews </w:t>
      </w:r>
      <w:r w:rsidR="00587875">
        <w:t>are</w:t>
      </w:r>
      <w:r>
        <w:t xml:space="preserve"> given primacy. </w:t>
      </w:r>
      <w:r w:rsidR="00587875">
        <w:t>The editorial</w:t>
      </w:r>
      <w:r>
        <w:t xml:space="preserve"> is uncredited, but I presume it was the work of E. Allison Peers, the founding editor. It describes the </w:t>
      </w:r>
      <w:r w:rsidRPr="00587875">
        <w:rPr>
          <w:i/>
          <w:iCs/>
        </w:rPr>
        <w:t>BSS</w:t>
      </w:r>
      <w:r>
        <w:t xml:space="preserve"> as a review with the intention of reaching those inside and outside of formal institutions across the British Isles [sic] </w:t>
      </w:r>
      <w:r w:rsidR="002C01B5">
        <w:t>that aims to</w:t>
      </w:r>
      <w:r>
        <w:t xml:space="preserve"> provid</w:t>
      </w:r>
      <w:r w:rsidR="002C01B5">
        <w:t>e</w:t>
      </w:r>
      <w:r>
        <w:t xml:space="preserve"> “hope”, “encouragement”</w:t>
      </w:r>
      <w:r w:rsidR="00F10A0B">
        <w:t>,</w:t>
      </w:r>
      <w:r>
        <w:t xml:space="preserve"> and </w:t>
      </w:r>
      <w:r w:rsidR="00F10A0B">
        <w:t>to save</w:t>
      </w:r>
      <w:r w:rsidR="00587875">
        <w:t xml:space="preserve"> readers</w:t>
      </w:r>
      <w:r>
        <w:t xml:space="preserve"> from “despair”</w:t>
      </w:r>
      <w:r w:rsidR="00587875">
        <w:t>,</w:t>
      </w:r>
      <w:r>
        <w:t xml:space="preserve"> acting</w:t>
      </w:r>
      <w:r w:rsidR="002C01B5">
        <w:t>,</w:t>
      </w:r>
      <w:r>
        <w:t xml:space="preserve"> instead</w:t>
      </w:r>
      <w:r w:rsidR="002C01B5">
        <w:t>,</w:t>
      </w:r>
      <w:r>
        <w:t xml:space="preserve"> as a “friend to advise on books or methods” (</w:t>
      </w:r>
      <w:r w:rsidR="00F10A0B">
        <w:t>1</w:t>
      </w:r>
      <w:r>
        <w:t>923, 2). The editorial reads as a gloss of the forms of public humanities advocated for and needed in a time of much despair</w:t>
      </w:r>
      <w:r w:rsidR="00587875">
        <w:t xml:space="preserve"> echoing those of the scholarly </w:t>
      </w:r>
      <w:r w:rsidR="00F10A0B">
        <w:t>mood</w:t>
      </w:r>
      <w:r w:rsidR="00587875">
        <w:t xml:space="preserve"> of the 2020s</w:t>
      </w:r>
      <w:r>
        <w:t xml:space="preserve">. </w:t>
      </w:r>
    </w:p>
    <w:p w14:paraId="3E5A0486" w14:textId="54F99D49" w:rsidR="002573AA" w:rsidRDefault="002573AA" w:rsidP="006065B7">
      <w:pPr>
        <w:spacing w:line="360" w:lineRule="auto"/>
        <w:ind w:firstLine="567"/>
        <w:jc w:val="both"/>
      </w:pPr>
      <w:r>
        <w:t xml:space="preserve">There are three uncredited reviews in </w:t>
      </w:r>
      <w:r w:rsidR="00220B97">
        <w:t xml:space="preserve">volume 1, number 1 of the </w:t>
      </w:r>
      <w:r w:rsidR="00220B97" w:rsidRPr="00587875">
        <w:rPr>
          <w:i/>
          <w:iCs/>
        </w:rPr>
        <w:t>BSS</w:t>
      </w:r>
      <w:r w:rsidR="00220B97">
        <w:t xml:space="preserve">, all translations into English of Spanish works: plays by Jacinto </w:t>
      </w:r>
      <w:proofErr w:type="spellStart"/>
      <w:r w:rsidR="00220B97">
        <w:t>Benavente</w:t>
      </w:r>
      <w:proofErr w:type="spellEnd"/>
      <w:r w:rsidR="00220B97">
        <w:t xml:space="preserve">, an edited collection of poems by Manuel de </w:t>
      </w:r>
      <w:proofErr w:type="spellStart"/>
      <w:r w:rsidR="00220B97">
        <w:t>Cabanyes</w:t>
      </w:r>
      <w:proofErr w:type="spellEnd"/>
      <w:r w:rsidR="00220B97">
        <w:t xml:space="preserve">, and </w:t>
      </w:r>
      <w:r w:rsidR="006065B7">
        <w:t xml:space="preserve">a volume of the </w:t>
      </w:r>
      <w:r w:rsidR="00220B97">
        <w:t>letters of St Teresa (1923, 29-31). The</w:t>
      </w:r>
      <w:r w:rsidR="00587875">
        <w:t xml:space="preserve"> reviews</w:t>
      </w:r>
      <w:r w:rsidR="00220B97">
        <w:t xml:space="preserve"> are of variable length and mix concise description, contextualisation, and assessment. For example, the review of the plays by </w:t>
      </w:r>
      <w:proofErr w:type="spellStart"/>
      <w:r w:rsidR="00220B97">
        <w:t>Benavente</w:t>
      </w:r>
      <w:proofErr w:type="spellEnd"/>
      <w:r w:rsidR="00220B97">
        <w:t xml:space="preserve"> takes care to </w:t>
      </w:r>
      <w:r w:rsidR="006065B7">
        <w:t>warn</w:t>
      </w:r>
      <w:r w:rsidR="00220B97">
        <w:t xml:space="preserve"> the reader </w:t>
      </w:r>
      <w:r w:rsidR="006065B7">
        <w:t xml:space="preserve">that </w:t>
      </w:r>
      <w:r w:rsidR="00587875">
        <w:t>“</w:t>
      </w:r>
      <w:r w:rsidR="006065B7">
        <w:t>he</w:t>
      </w:r>
      <w:r w:rsidR="00587875">
        <w:t>”</w:t>
      </w:r>
      <w:r w:rsidR="006065B7">
        <w:t xml:space="preserve"> [sic] </w:t>
      </w:r>
      <w:r w:rsidR="00220B97">
        <w:t>may experience “bewilderment”</w:t>
      </w:r>
      <w:r w:rsidR="006065B7">
        <w:t xml:space="preserve"> i</w:t>
      </w:r>
      <w:r w:rsidR="00220B97">
        <w:t>f this collection is the first time</w:t>
      </w:r>
      <w:r w:rsidR="00DD245C">
        <w:t xml:space="preserve"> </w:t>
      </w:r>
      <w:r w:rsidR="00587875">
        <w:t>“</w:t>
      </w:r>
      <w:r w:rsidR="006065B7">
        <w:t>he</w:t>
      </w:r>
      <w:r w:rsidR="00587875">
        <w:t>” [sic]</w:t>
      </w:r>
      <w:r w:rsidR="00DD245C">
        <w:t xml:space="preserve"> encounter</w:t>
      </w:r>
      <w:r w:rsidR="006065B7">
        <w:t>s</w:t>
      </w:r>
      <w:r w:rsidR="00DD245C">
        <w:t xml:space="preserve"> </w:t>
      </w:r>
      <w:proofErr w:type="spellStart"/>
      <w:r w:rsidR="006065B7">
        <w:t>Benavente’s</w:t>
      </w:r>
      <w:proofErr w:type="spellEnd"/>
      <w:r w:rsidR="00DD245C">
        <w:t xml:space="preserve"> works</w:t>
      </w:r>
      <w:r w:rsidR="006065B7">
        <w:t xml:space="preserve"> (</w:t>
      </w:r>
      <w:r w:rsidR="00FF5129">
        <w:t xml:space="preserve">Peers </w:t>
      </w:r>
      <w:r w:rsidR="006065B7">
        <w:t>1923, 29). Further</w:t>
      </w:r>
      <w:r w:rsidR="00DD245C">
        <w:t xml:space="preserve"> </w:t>
      </w:r>
      <w:r w:rsidR="00D57B68">
        <w:t xml:space="preserve">providing some specialist insight by </w:t>
      </w:r>
      <w:r w:rsidR="00DD245C">
        <w:t>signalling that this is the third in a series</w:t>
      </w:r>
      <w:r w:rsidR="00502362">
        <w:t xml:space="preserve"> Peers</w:t>
      </w:r>
      <w:r w:rsidR="00F10A0B">
        <w:t xml:space="preserve"> asserts</w:t>
      </w:r>
      <w:r w:rsidR="00DD245C">
        <w:t xml:space="preserve"> that, “this is not </w:t>
      </w:r>
      <w:proofErr w:type="spellStart"/>
      <w:r w:rsidR="00DD245C">
        <w:t>Benavente</w:t>
      </w:r>
      <w:proofErr w:type="spellEnd"/>
      <w:r w:rsidR="00DD245C">
        <w:t xml:space="preserve"> in his most characteristic mood” (1923, 29).</w:t>
      </w:r>
      <w:r w:rsidR="00F10A0B">
        <w:t xml:space="preserve"> The review</w:t>
      </w:r>
      <w:r w:rsidR="00DD245C">
        <w:t xml:space="preserve"> encourages the reader to take up the book because of its pedagogic value as an introduction to the “wealth of [Spanish] literature” finishing with some reassurance that, “[t]he translation is free, idiomatic, and not so pronouncedly American as to be unacceptable to British readers” (</w:t>
      </w:r>
      <w:r w:rsidR="00FF5129">
        <w:t xml:space="preserve">Peers </w:t>
      </w:r>
      <w:r w:rsidR="00DD245C">
        <w:t>1923, 30)</w:t>
      </w:r>
      <w:r w:rsidR="00502362">
        <w:t xml:space="preserve">, thus underscoring the locality of the intended readership and </w:t>
      </w:r>
      <w:r w:rsidR="00F10A0B">
        <w:t>giving the reader a clear flavour of the text.</w:t>
      </w:r>
      <w:r w:rsidR="00220B97">
        <w:t xml:space="preserve">  </w:t>
      </w:r>
    </w:p>
    <w:p w14:paraId="1CD19D68" w14:textId="3E435701" w:rsidR="00DD245C" w:rsidRDefault="00DD245C" w:rsidP="006065B7">
      <w:pPr>
        <w:spacing w:line="360" w:lineRule="auto"/>
        <w:ind w:firstLine="567"/>
        <w:jc w:val="both"/>
      </w:pPr>
      <w:r>
        <w:t xml:space="preserve">The </w:t>
      </w:r>
      <w:r w:rsidR="00CE0C12">
        <w:t xml:space="preserve">next </w:t>
      </w:r>
      <w:r>
        <w:t xml:space="preserve">review </w:t>
      </w:r>
      <w:r w:rsidR="00CE0C12">
        <w:t xml:space="preserve">is </w:t>
      </w:r>
      <w:r>
        <w:t xml:space="preserve">in Spanish of a collection of poems by de </w:t>
      </w:r>
      <w:proofErr w:type="spellStart"/>
      <w:r>
        <w:t>Cabanyes</w:t>
      </w:r>
      <w:proofErr w:type="spellEnd"/>
      <w:r>
        <w:t xml:space="preserve"> edited by E. Allison Peers. It focuses on telling the reader something of the significance of de </w:t>
      </w:r>
      <w:proofErr w:type="spellStart"/>
      <w:r>
        <w:t>Cabanyes</w:t>
      </w:r>
      <w:proofErr w:type="spellEnd"/>
      <w:r w:rsidR="00CE0C12">
        <w:t>,</w:t>
      </w:r>
      <w:r>
        <w:t xml:space="preserve"> placing him in the company of such canonical writers as </w:t>
      </w:r>
      <w:r w:rsidR="00D57B68">
        <w:t xml:space="preserve">Percy Bysshe </w:t>
      </w:r>
      <w:r>
        <w:t xml:space="preserve">Shelley, </w:t>
      </w:r>
      <w:r w:rsidR="00D57B68">
        <w:t xml:space="preserve">André </w:t>
      </w:r>
      <w:proofErr w:type="spellStart"/>
      <w:r>
        <w:t>Chénier</w:t>
      </w:r>
      <w:proofErr w:type="spellEnd"/>
      <w:r>
        <w:t xml:space="preserve">, and </w:t>
      </w:r>
      <w:r w:rsidR="00D57B68">
        <w:t xml:space="preserve">Giacomo </w:t>
      </w:r>
      <w:r>
        <w:t>Leopardi. Following on from this</w:t>
      </w:r>
      <w:r w:rsidR="00D57B68">
        <w:t xml:space="preserve"> emplacement,</w:t>
      </w:r>
      <w:r>
        <w:t xml:space="preserve"> </w:t>
      </w:r>
      <w:r w:rsidR="00D57B68">
        <w:t>the review</w:t>
      </w:r>
      <w:r>
        <w:t xml:space="preserve"> is fulsome in praising Peers for editing the book “con tanto </w:t>
      </w:r>
      <w:proofErr w:type="spellStart"/>
      <w:r>
        <w:t>cariño</w:t>
      </w:r>
      <w:proofErr w:type="spellEnd"/>
      <w:r>
        <w:t xml:space="preserve">, con tan </w:t>
      </w:r>
      <w:proofErr w:type="spellStart"/>
      <w:r>
        <w:t>exquisita</w:t>
      </w:r>
      <w:proofErr w:type="spellEnd"/>
      <w:r>
        <w:t xml:space="preserve"> </w:t>
      </w:r>
      <w:proofErr w:type="spellStart"/>
      <w:r>
        <w:t>minuciosidad</w:t>
      </w:r>
      <w:proofErr w:type="spellEnd"/>
      <w:r>
        <w:t xml:space="preserve">, con tan </w:t>
      </w:r>
      <w:proofErr w:type="spellStart"/>
      <w:r>
        <w:t>sutil</w:t>
      </w:r>
      <w:proofErr w:type="spellEnd"/>
      <w:r>
        <w:t xml:space="preserve"> talent </w:t>
      </w:r>
      <w:proofErr w:type="spellStart"/>
      <w:r>
        <w:t>crítico</w:t>
      </w:r>
      <w:proofErr w:type="spellEnd"/>
      <w:r>
        <w:t>” (</w:t>
      </w:r>
      <w:r w:rsidR="00FF5129">
        <w:t xml:space="preserve">Peers </w:t>
      </w:r>
      <w:r>
        <w:t xml:space="preserve">1923, 31). </w:t>
      </w:r>
      <w:r w:rsidR="006065B7">
        <w:t xml:space="preserve">It is difficult to ascribe authorship to this review, however, it has the clear function of </w:t>
      </w:r>
      <w:r w:rsidR="00D57B68">
        <w:t xml:space="preserve">both </w:t>
      </w:r>
      <w:r w:rsidR="006065B7">
        <w:t xml:space="preserve">celebrating de </w:t>
      </w:r>
      <w:proofErr w:type="spellStart"/>
      <w:r w:rsidR="006065B7">
        <w:t>Cabanyes</w:t>
      </w:r>
      <w:proofErr w:type="spellEnd"/>
      <w:r w:rsidR="006065B7">
        <w:t xml:space="preserve"> and elevating Peers into the company </w:t>
      </w:r>
      <w:r w:rsidR="006065B7">
        <w:lastRenderedPageBreak/>
        <w:t>of greats, thereby foregrounding his cultural authority as founding editor. It is a claim for cultural capital and a bid to encourage the reader to sample a range of Spanish cultural works. The final review is brief and descriptive situating the volume as part of a series of four with</w:t>
      </w:r>
      <w:r w:rsidR="00CE0C12">
        <w:t>, we are informed by the reviewer,</w:t>
      </w:r>
      <w:r w:rsidR="006065B7">
        <w:t xml:space="preserve"> </w:t>
      </w:r>
      <w:r w:rsidR="00CE0C12">
        <w:t>the distinction of</w:t>
      </w:r>
      <w:r w:rsidR="006065B7">
        <w:t xml:space="preserve"> having been written at a crucial moment in the history of Christianity. </w:t>
      </w:r>
    </w:p>
    <w:p w14:paraId="0F12F343" w14:textId="18FDDCD2" w:rsidR="00603599" w:rsidRDefault="00D57B68" w:rsidP="006065B7">
      <w:pPr>
        <w:spacing w:line="360" w:lineRule="auto"/>
        <w:ind w:firstLine="567"/>
        <w:jc w:val="both"/>
      </w:pPr>
      <w:r>
        <w:t xml:space="preserve">As reviews, these establish a learned and accessible style that is consistent with the editorial’s intention to promote Spanish culture in this issue </w:t>
      </w:r>
      <w:r w:rsidR="00502362">
        <w:t>and</w:t>
      </w:r>
      <w:r>
        <w:t xml:space="preserve"> the expressed </w:t>
      </w:r>
      <w:r w:rsidR="00CE0C12">
        <w:t>ambition</w:t>
      </w:r>
      <w:r>
        <w:t xml:space="preserve"> to extend this reach to “the great world of Latin America” in future volumes (</w:t>
      </w:r>
      <w:r w:rsidR="00600C14">
        <w:t xml:space="preserve">Peers </w:t>
      </w:r>
      <w:r>
        <w:t>1923, 3).</w:t>
      </w:r>
      <w:r w:rsidR="008C09F1">
        <w:t xml:space="preserve"> All three reviews answer the question posed by </w:t>
      </w:r>
      <w:proofErr w:type="spellStart"/>
      <w:r w:rsidR="008C09F1">
        <w:t>Chihara</w:t>
      </w:r>
      <w:proofErr w:type="spellEnd"/>
      <w:r w:rsidR="008C09F1">
        <w:t xml:space="preserve"> explaining why </w:t>
      </w:r>
      <w:r w:rsidR="00F10A0B">
        <w:t>each</w:t>
      </w:r>
      <w:r w:rsidR="008C09F1">
        <w:t xml:space="preserve"> book matters. The second major shift in the journal takes place in volume XXVI number 101 in 1949 that establishes the tone and style of the reviews up to the present day. This is the </w:t>
      </w:r>
      <w:r w:rsidR="00603599">
        <w:t>number</w:t>
      </w:r>
      <w:r w:rsidR="008C09F1">
        <w:t xml:space="preserve"> that “make[s] explicit a policy […] which its former title tended somewhat to obscure”, as Peers writes in his editorial (1949, 1). That is, it changes its name to the </w:t>
      </w:r>
      <w:r w:rsidR="008C09F1" w:rsidRPr="008C09F1">
        <w:rPr>
          <w:i/>
          <w:iCs/>
        </w:rPr>
        <w:t>Bulletin of Hispanic Studies</w:t>
      </w:r>
      <w:r w:rsidR="008C09F1">
        <w:t xml:space="preserve"> (</w:t>
      </w:r>
      <w:r w:rsidR="008C09F1" w:rsidRPr="00600C14">
        <w:rPr>
          <w:i/>
          <w:iCs/>
        </w:rPr>
        <w:t>BHS</w:t>
      </w:r>
      <w:r w:rsidR="008C09F1">
        <w:t>)</w:t>
      </w:r>
      <w:r w:rsidR="00CE0C12">
        <w:t>,</w:t>
      </w:r>
      <w:r w:rsidR="008C09F1">
        <w:t xml:space="preserve"> one that it has retained ever since. </w:t>
      </w:r>
      <w:r w:rsidR="00CE0C12">
        <w:t>For Peers’ the</w:t>
      </w:r>
      <w:r w:rsidR="008C09F1">
        <w:t xml:space="preserve"> </w:t>
      </w:r>
      <w:r w:rsidR="00CE0C12">
        <w:t>aim of the new title</w:t>
      </w:r>
      <w:r w:rsidR="008C09F1">
        <w:t xml:space="preserve"> is</w:t>
      </w:r>
      <w:r w:rsidR="00CE0C12">
        <w:t xml:space="preserve"> </w:t>
      </w:r>
      <w:r w:rsidR="008C09F1">
        <w:t>to reflect the coverage beyond Spain to include Latin America and the Portuguese-speaking world</w:t>
      </w:r>
      <w:r w:rsidR="00CE0C12">
        <w:t xml:space="preserve"> and </w:t>
      </w:r>
      <w:r w:rsidR="008C09F1">
        <w:t>to “steer a steady course” to ensure that its readership is “neither academic and erudite on the one hand nor wholly popular on the other”</w:t>
      </w:r>
      <w:r w:rsidR="00603599">
        <w:t xml:space="preserve"> (1949, 2), which fits firmly within what is currently defined as the para-academic critical approach. </w:t>
      </w:r>
    </w:p>
    <w:p w14:paraId="27206B29" w14:textId="40D4EAB0" w:rsidR="006065B7" w:rsidRDefault="00603599" w:rsidP="006065B7">
      <w:pPr>
        <w:spacing w:line="360" w:lineRule="auto"/>
        <w:ind w:firstLine="567"/>
        <w:jc w:val="both"/>
      </w:pPr>
      <w:r>
        <w:t>Reinforcing th</w:t>
      </w:r>
      <w:r w:rsidR="00502362">
        <w:t>e</w:t>
      </w:r>
      <w:r>
        <w:t xml:space="preserve"> more global perspective on </w:t>
      </w:r>
      <w:proofErr w:type="spellStart"/>
      <w:r>
        <w:t>Hispanism</w:t>
      </w:r>
      <w:proofErr w:type="spellEnd"/>
      <w:r>
        <w:t xml:space="preserve"> in </w:t>
      </w:r>
      <w:r w:rsidR="00502362">
        <w:t xml:space="preserve">volume XXVI </w:t>
      </w:r>
      <w:r>
        <w:t>number 101, following this editorial is a</w:t>
      </w:r>
      <w:r w:rsidR="00A23BE1">
        <w:t>n uncredited</w:t>
      </w:r>
      <w:r>
        <w:t xml:space="preserve"> long article surveying Latin America in 1948 (</w:t>
      </w:r>
      <w:r w:rsidR="00FF5129">
        <w:t xml:space="preserve">Anon </w:t>
      </w:r>
      <w:r>
        <w:t xml:space="preserve">1949, 3-25). </w:t>
      </w:r>
      <w:r w:rsidR="00A23BE1">
        <w:t xml:space="preserve">Opening with, “The dominant word this year in Latin American affairs has been Communism” (1949, 3), </w:t>
      </w:r>
      <w:proofErr w:type="gramStart"/>
      <w:r w:rsidR="00A23BE1">
        <w:t xml:space="preserve">it </w:t>
      </w:r>
      <w:r>
        <w:t xml:space="preserve"> gives</w:t>
      </w:r>
      <w:proofErr w:type="gramEnd"/>
      <w:r>
        <w:t xml:space="preserve"> a Hemispheric overview with a country by country breakdown of key events in a style that fits with long form journalism </w:t>
      </w:r>
      <w:r w:rsidR="00A23BE1">
        <w:t>that could be found in a quality new</w:t>
      </w:r>
      <w:r w:rsidR="00CE0C12">
        <w:t>s</w:t>
      </w:r>
      <w:r w:rsidR="00A23BE1">
        <w:t xml:space="preserve"> magazine</w:t>
      </w:r>
      <w:r w:rsidR="00CE0C12">
        <w:t>,</w:t>
      </w:r>
      <w:r w:rsidR="00A23BE1">
        <w:t xml:space="preserve"> </w:t>
      </w:r>
      <w:r>
        <w:t>rather than</w:t>
      </w:r>
      <w:r w:rsidR="00A23BE1">
        <w:t xml:space="preserve"> what has become</w:t>
      </w:r>
      <w:r>
        <w:t xml:space="preserve"> conventional academic style. </w:t>
      </w:r>
      <w:r w:rsidR="00A23BE1">
        <w:t>As the first sentence of the article also suggests, the article reveals itself as centring US Cold War foreign policy in Latin American politics</w:t>
      </w:r>
      <w:r w:rsidR="00CE0C12">
        <w:t xml:space="preserve">, although without the paranoid fear of </w:t>
      </w:r>
      <w:proofErr w:type="gramStart"/>
      <w:r w:rsidR="00CE0C12">
        <w:t>left wing</w:t>
      </w:r>
      <w:proofErr w:type="gramEnd"/>
      <w:r w:rsidR="00CE0C12">
        <w:t xml:space="preserve"> politics</w:t>
      </w:r>
      <w:r w:rsidR="00A23BE1">
        <w:t xml:space="preserve">. </w:t>
      </w:r>
      <w:r>
        <w:t xml:space="preserve">I include mention of this </w:t>
      </w:r>
      <w:r w:rsidR="00CE0C12">
        <w:t xml:space="preserve">article </w:t>
      </w:r>
      <w:r>
        <w:t xml:space="preserve">to illustrate </w:t>
      </w:r>
      <w:r w:rsidR="00A23BE1">
        <w:t xml:space="preserve">how the journal was consistent with its aims to appeal to the type </w:t>
      </w:r>
      <w:r w:rsidR="00CE0C12">
        <w:t xml:space="preserve">of </w:t>
      </w:r>
      <w:r w:rsidR="00A23BE1">
        <w:t>reader described by Peers</w:t>
      </w:r>
      <w:r w:rsidR="00CE0C12">
        <w:t xml:space="preserve"> as</w:t>
      </w:r>
      <w:r w:rsidR="00A23BE1">
        <w:t>, “the educated man or woman of broad interests” (1949, 2).</w:t>
      </w:r>
    </w:p>
    <w:p w14:paraId="7CA7A526" w14:textId="22FF06B6" w:rsidR="00696529" w:rsidRDefault="00502362" w:rsidP="006065B7">
      <w:pPr>
        <w:spacing w:line="360" w:lineRule="auto"/>
        <w:ind w:firstLine="567"/>
        <w:jc w:val="both"/>
      </w:pPr>
      <w:r>
        <w:t>This issue</w:t>
      </w:r>
      <w:r w:rsidR="009D1049">
        <w:t xml:space="preserve"> of the BHS includes eight reviews. The</w:t>
      </w:r>
      <w:r w:rsidR="00CE0C12">
        <w:t>y</w:t>
      </w:r>
      <w:r w:rsidR="009D1049">
        <w:t xml:space="preserve"> are of consistent length and five of them are written by Peers himself with </w:t>
      </w:r>
      <w:r>
        <w:t xml:space="preserve">one </w:t>
      </w:r>
      <w:r w:rsidR="009D1049">
        <w:t xml:space="preserve">written by Audrey Lumsden from the University of Leeds and </w:t>
      </w:r>
      <w:r w:rsidR="00CE0C12">
        <w:t>another</w:t>
      </w:r>
      <w:r w:rsidR="009D1049">
        <w:t xml:space="preserve"> by William C. Atkinson of the </w:t>
      </w:r>
      <w:proofErr w:type="spellStart"/>
      <w:r w:rsidR="009D1049">
        <w:t>Univeristy</w:t>
      </w:r>
      <w:proofErr w:type="spellEnd"/>
      <w:r w:rsidR="009D1049">
        <w:t xml:space="preserve"> of Glasgow. These are all written </w:t>
      </w:r>
      <w:r w:rsidR="009D1049">
        <w:lastRenderedPageBreak/>
        <w:t xml:space="preserve">in English and cover a wide geographic, historic, and disciplinary range that includes Golden Age literature, Nicaraguan poetry, an introduction to Brazil, and a study of Miguel de Cervantes. </w:t>
      </w:r>
      <w:r w:rsidR="00DC2F22">
        <w:t xml:space="preserve">That one of the books under review </w:t>
      </w:r>
      <w:r w:rsidR="003302C6">
        <w:t xml:space="preserve">is </w:t>
      </w:r>
      <w:r w:rsidR="006C5078">
        <w:t xml:space="preserve">another of </w:t>
      </w:r>
      <w:r w:rsidR="009D1049">
        <w:t>Peers</w:t>
      </w:r>
      <w:r w:rsidR="00DC2F22">
        <w:t xml:space="preserve">’ own edited collection, </w:t>
      </w:r>
      <w:r w:rsidR="00DC2F22" w:rsidRPr="00DC2F22">
        <w:rPr>
          <w:i/>
          <w:iCs/>
        </w:rPr>
        <w:t>A Critical Anthology of Spanish Verse</w:t>
      </w:r>
      <w:r w:rsidR="00DC2F22">
        <w:t xml:space="preserve"> (1948), indicates how</w:t>
      </w:r>
      <w:r w:rsidR="009D1049">
        <w:t xml:space="preserve"> prolific</w:t>
      </w:r>
      <w:r w:rsidR="00DC2F22">
        <w:t xml:space="preserve"> an editor and writer</w:t>
      </w:r>
      <w:r w:rsidR="009D1049">
        <w:t xml:space="preserve"> </w:t>
      </w:r>
      <w:r w:rsidR="00DC2F22">
        <w:t>he was</w:t>
      </w:r>
      <w:r w:rsidR="00CE0C12">
        <w:t xml:space="preserve"> and how happy he was to use the pages to promote his own work</w:t>
      </w:r>
      <w:r w:rsidR="00DC2F22">
        <w:t xml:space="preserve">. </w:t>
      </w:r>
      <w:r w:rsidR="006C5078">
        <w:t xml:space="preserve">Just as was the case with the first volume in 1923, in 1949 </w:t>
      </w:r>
      <w:r w:rsidR="00CE0C12">
        <w:t xml:space="preserve">Peers </w:t>
      </w:r>
      <w:r w:rsidR="006C5078">
        <w:t xml:space="preserve">did not deem it necessary to show restraint in his self-promotion, an indicator that such </w:t>
      </w:r>
      <w:proofErr w:type="spellStart"/>
      <w:r w:rsidR="006C5078">
        <w:t>bechaviour</w:t>
      </w:r>
      <w:proofErr w:type="spellEnd"/>
      <w:r w:rsidR="006C5078">
        <w:t xml:space="preserve"> is not new, unlike what Wilson (2022) and others suggest. </w:t>
      </w:r>
      <w:r w:rsidR="00DC2F22">
        <w:t xml:space="preserve">The review of </w:t>
      </w:r>
      <w:r w:rsidR="003302C6">
        <w:t>Peers’ book</w:t>
      </w:r>
      <w:r w:rsidR="00DC2F22">
        <w:t xml:space="preserve"> by Atkinson</w:t>
      </w:r>
      <w:r w:rsidR="00600C14">
        <w:t xml:space="preserve"> (1949, 60-62)</w:t>
      </w:r>
      <w:r w:rsidR="00DC2F22">
        <w:t xml:space="preserve"> is worth pausing on because it is indicative of the style of review in this number of the </w:t>
      </w:r>
      <w:r w:rsidR="00DC2F22" w:rsidRPr="00600C14">
        <w:rPr>
          <w:i/>
          <w:iCs/>
        </w:rPr>
        <w:t>BHS</w:t>
      </w:r>
      <w:r w:rsidR="00DC2F22">
        <w:t xml:space="preserve">. Like those of the first volume of the </w:t>
      </w:r>
      <w:r w:rsidR="00DC2F22" w:rsidRPr="00F10A0B">
        <w:rPr>
          <w:i/>
          <w:iCs/>
        </w:rPr>
        <w:t>BSS</w:t>
      </w:r>
      <w:r w:rsidR="00DC2F22">
        <w:t xml:space="preserve">, </w:t>
      </w:r>
      <w:r w:rsidR="0032732B">
        <w:t xml:space="preserve">it clearly situates the book within the broader discipline, guides the reader </w:t>
      </w:r>
      <w:r w:rsidR="003302C6">
        <w:t>o</w:t>
      </w:r>
      <w:r w:rsidR="0032732B">
        <w:t xml:space="preserve">n the significance of poetry in the European </w:t>
      </w:r>
      <w:r w:rsidR="003302C6">
        <w:t>context</w:t>
      </w:r>
      <w:r w:rsidR="0032732B">
        <w:t xml:space="preserve">, and signals other similar texts. Unsurprisingly it is fulsome in its praise, but it also </w:t>
      </w:r>
      <w:proofErr w:type="gramStart"/>
      <w:r w:rsidR="0032732B">
        <w:t>enters into</w:t>
      </w:r>
      <w:proofErr w:type="gramEnd"/>
      <w:r w:rsidR="0032732B">
        <w:t xml:space="preserve"> dialogue with the editor of the book (and in this case, of the journal) indicating a </w:t>
      </w:r>
      <w:r w:rsidR="006C5078">
        <w:t>lively</w:t>
      </w:r>
      <w:r w:rsidR="0032732B">
        <w:t xml:space="preserve"> scholarly debate that gives some colour and interest to </w:t>
      </w:r>
      <w:r w:rsidR="00600C14">
        <w:t xml:space="preserve">the </w:t>
      </w:r>
      <w:r w:rsidR="0032732B">
        <w:t>review.</w:t>
      </w:r>
      <w:r w:rsidR="003302C6">
        <w:t xml:space="preserve"> </w:t>
      </w:r>
    </w:p>
    <w:p w14:paraId="2EC655BC" w14:textId="77777777" w:rsidR="006C5078" w:rsidRDefault="003302C6" w:rsidP="006065B7">
      <w:pPr>
        <w:spacing w:line="360" w:lineRule="auto"/>
        <w:ind w:firstLine="567"/>
        <w:jc w:val="both"/>
      </w:pPr>
      <w:r>
        <w:t xml:space="preserve">Atkinson poses a question on </w:t>
      </w:r>
      <w:r w:rsidR="006C5078">
        <w:t xml:space="preserve">the significance of </w:t>
      </w:r>
      <w:r>
        <w:t xml:space="preserve">contextual relationships with poetry asking, </w:t>
      </w:r>
    </w:p>
    <w:p w14:paraId="22203256" w14:textId="77777777" w:rsidR="006C5078" w:rsidRDefault="006C5078" w:rsidP="006C5078">
      <w:pPr>
        <w:spacing w:line="360" w:lineRule="auto"/>
        <w:jc w:val="both"/>
      </w:pPr>
    </w:p>
    <w:p w14:paraId="209B057B" w14:textId="7E9E62A4" w:rsidR="006C5078" w:rsidRDefault="003302C6" w:rsidP="006C5078">
      <w:pPr>
        <w:spacing w:line="360" w:lineRule="auto"/>
        <w:ind w:left="567" w:right="515"/>
        <w:jc w:val="both"/>
      </w:pPr>
      <w:r>
        <w:t>whether, to wit, the poetry of another people can or should mean the same to us as it does to them. Ought we</w:t>
      </w:r>
      <w:proofErr w:type="gramStart"/>
      <w:r>
        <w:t>, that is to say, to</w:t>
      </w:r>
      <w:proofErr w:type="gramEnd"/>
      <w:r>
        <w:t xml:space="preserve"> accept the native valuation, </w:t>
      </w:r>
      <w:proofErr w:type="spellStart"/>
      <w:r>
        <w:t>of</w:t>
      </w:r>
      <w:proofErr w:type="spellEnd"/>
      <w:r>
        <w:t xml:space="preserve"> should we admit to our esteem only such works as, however different in essence, measure up to our own critical and aesthetic standards?</w:t>
      </w:r>
      <w:r w:rsidR="00526B7B">
        <w:t xml:space="preserve"> (1949, 62). </w:t>
      </w:r>
    </w:p>
    <w:p w14:paraId="5D06EFDB" w14:textId="77777777" w:rsidR="006C5078" w:rsidRDefault="006C5078" w:rsidP="006C5078">
      <w:pPr>
        <w:spacing w:line="360" w:lineRule="auto"/>
        <w:jc w:val="both"/>
      </w:pPr>
    </w:p>
    <w:p w14:paraId="1B9D75D7" w14:textId="4C9A3CDA" w:rsidR="00A23BE1" w:rsidRDefault="00526B7B" w:rsidP="006C5078">
      <w:pPr>
        <w:spacing w:line="360" w:lineRule="auto"/>
        <w:jc w:val="both"/>
      </w:pPr>
      <w:r>
        <w:t>He follows this with a reflection on the ways Spanish poetry is differently inflected to that of British poetry. Again, Shelley is a referent for th</w:t>
      </w:r>
      <w:r w:rsidR="00F10A0B">
        <w:t>is</w:t>
      </w:r>
      <w:r>
        <w:t xml:space="preserve"> author. Atkinson makes a concise claim for the ways Spanish and British poetry differ in </w:t>
      </w:r>
      <w:r w:rsidR="006C5078">
        <w:t>their</w:t>
      </w:r>
      <w:r>
        <w:t xml:space="preserve"> inflection</w:t>
      </w:r>
      <w:r w:rsidR="006C5078">
        <w:t>s</w:t>
      </w:r>
      <w:r>
        <w:t xml:space="preserve"> and concerns whereby, “the Spaniard’s universality is very much that of the individual alone with his </w:t>
      </w:r>
      <w:r w:rsidR="002F35D7">
        <w:t xml:space="preserve">[sic] </w:t>
      </w:r>
      <w:r>
        <w:t xml:space="preserve">God, not of the individual in society” (1949, 62) the result of which is that it lacks, for Atkinson, the broader universality of British poetry. </w:t>
      </w:r>
      <w:proofErr w:type="gramStart"/>
      <w:r>
        <w:t>Thus</w:t>
      </w:r>
      <w:proofErr w:type="gramEnd"/>
      <w:r>
        <w:t xml:space="preserve"> Atkinson draws the reader’s attention to a scholarly debate in accessible</w:t>
      </w:r>
      <w:r w:rsidR="006C5078">
        <w:t>,</w:t>
      </w:r>
      <w:r>
        <w:t xml:space="preserve"> yet not reductive form. Atkinson has a discursive style that is full of parenthetical phatic phrases that reads as conversational. His use of the </w:t>
      </w:r>
      <w:proofErr w:type="gramStart"/>
      <w:r>
        <w:t>first person</w:t>
      </w:r>
      <w:proofErr w:type="gramEnd"/>
      <w:r>
        <w:t xml:space="preserve"> plural</w:t>
      </w:r>
      <w:r w:rsidR="002F35D7">
        <w:t xml:space="preserve"> </w:t>
      </w:r>
      <w:r w:rsidR="006C5078">
        <w:t>functions</w:t>
      </w:r>
      <w:r w:rsidR="002F35D7">
        <w:t xml:space="preserve"> as a prompt to the reader to be included in his positionality and </w:t>
      </w:r>
      <w:r w:rsidR="006C5078">
        <w:t xml:space="preserve">he </w:t>
      </w:r>
      <w:r w:rsidR="002F35D7">
        <w:t>avoid</w:t>
      </w:r>
      <w:r w:rsidR="006C5078">
        <w:t>s</w:t>
      </w:r>
      <w:r w:rsidR="002F35D7">
        <w:t xml:space="preserve"> speaking from a place of exclusionary authority. He is not gatekeeping</w:t>
      </w:r>
      <w:r w:rsidR="00F10A0B">
        <w:t>,</w:t>
      </w:r>
      <w:r w:rsidR="002F35D7">
        <w:t xml:space="preserve"> in</w:t>
      </w:r>
      <w:r w:rsidR="00696529">
        <w:t xml:space="preserve">stead </w:t>
      </w:r>
      <w:r w:rsidR="00F10A0B">
        <w:t xml:space="preserve">he </w:t>
      </w:r>
      <w:r w:rsidR="00696529">
        <w:t>is clearly intent on</w:t>
      </w:r>
      <w:r w:rsidR="002F35D7">
        <w:t xml:space="preserve"> </w:t>
      </w:r>
      <w:r w:rsidR="00696529">
        <w:t xml:space="preserve">sharing his </w:t>
      </w:r>
      <w:r w:rsidR="002F35D7">
        <w:lastRenderedPageBreak/>
        <w:t xml:space="preserve">knowledge. </w:t>
      </w:r>
      <w:proofErr w:type="gramStart"/>
      <w:r w:rsidR="00696529">
        <w:t>That being said, t</w:t>
      </w:r>
      <w:r w:rsidR="002F35D7">
        <w:t>here</w:t>
      </w:r>
      <w:proofErr w:type="gramEnd"/>
      <w:r w:rsidR="002F35D7">
        <w:t xml:space="preserve"> are elements of his positionality that </w:t>
      </w:r>
      <w:r w:rsidR="006C5078">
        <w:t>are</w:t>
      </w:r>
      <w:r w:rsidR="002F35D7">
        <w:t xml:space="preserve"> exclusionary</w:t>
      </w:r>
      <w:r w:rsidR="006C5078">
        <w:t>.</w:t>
      </w:r>
      <w:r w:rsidR="002F35D7">
        <w:t xml:space="preserve"> </w:t>
      </w:r>
      <w:r w:rsidR="006C5078">
        <w:t>H</w:t>
      </w:r>
      <w:r w:rsidR="002F35D7">
        <w:t>is ‘us’ and ‘we’ are clearly located in the aforementioned ‘British Isles’ and ‘the Spaniard</w:t>
      </w:r>
      <w:r w:rsidR="00696529">
        <w:t>’</w:t>
      </w:r>
      <w:r w:rsidR="002F35D7">
        <w:t xml:space="preserve"> </w:t>
      </w:r>
      <w:r w:rsidR="006C5078">
        <w:t>are</w:t>
      </w:r>
      <w:r w:rsidR="002F35D7">
        <w:t xml:space="preserve"> they and him</w:t>
      </w:r>
      <w:r w:rsidR="00696529">
        <w:t>, therefore gendered and other</w:t>
      </w:r>
      <w:r w:rsidR="002F35D7">
        <w:t xml:space="preserve">. However, the review makes clear that </w:t>
      </w:r>
      <w:r w:rsidR="00F10A0B">
        <w:t>Atkinson</w:t>
      </w:r>
      <w:r w:rsidR="00F10A0B">
        <w:t xml:space="preserve"> </w:t>
      </w:r>
      <w:r w:rsidR="002F35D7">
        <w:t xml:space="preserve">is not seeking to </w:t>
      </w:r>
      <w:proofErr w:type="spellStart"/>
      <w:r w:rsidR="00696529">
        <w:t>exoticise</w:t>
      </w:r>
      <w:proofErr w:type="spellEnd"/>
      <w:r w:rsidR="002F35D7">
        <w:t xml:space="preserve"> Spaniards in this, but to invite the reader to a better understanding of the culture</w:t>
      </w:r>
      <w:r w:rsidR="006C5078">
        <w:t xml:space="preserve"> through comparison and by identifying salient features of both British and Spanish poetry</w:t>
      </w:r>
      <w:r w:rsidR="002F35D7">
        <w:t xml:space="preserve">. To parse </w:t>
      </w:r>
      <w:r w:rsidR="00696529">
        <w:t>the language</w:t>
      </w:r>
      <w:r w:rsidR="002F35D7">
        <w:t xml:space="preserve"> fully would take a lot more space</w:t>
      </w:r>
      <w:r w:rsidR="00955C3E">
        <w:t xml:space="preserve"> than I have</w:t>
      </w:r>
      <w:r w:rsidR="00F10A0B">
        <w:t xml:space="preserve"> here</w:t>
      </w:r>
      <w:r w:rsidR="002F35D7">
        <w:t xml:space="preserve">, but the intention of this review clearly matches the criteria set out in Peers’ editorials and has a welcome </w:t>
      </w:r>
      <w:proofErr w:type="spellStart"/>
      <w:r w:rsidR="002F35D7">
        <w:t>similiarity</w:t>
      </w:r>
      <w:proofErr w:type="spellEnd"/>
      <w:r w:rsidR="002F35D7">
        <w:t xml:space="preserve"> to </w:t>
      </w:r>
      <w:r w:rsidR="00696529">
        <w:t>the</w:t>
      </w:r>
      <w:r w:rsidR="002F35D7">
        <w:t xml:space="preserve"> para-academic approaches</w:t>
      </w:r>
      <w:r w:rsidR="00696529">
        <w:t xml:space="preserve"> of the last decade</w:t>
      </w:r>
      <w:r w:rsidR="002F35D7">
        <w:t>.</w:t>
      </w:r>
    </w:p>
    <w:p w14:paraId="7C349795" w14:textId="096AF68E" w:rsidR="00F10A0B" w:rsidRDefault="00531A7E" w:rsidP="00531A7E">
      <w:pPr>
        <w:spacing w:line="360" w:lineRule="auto"/>
        <w:ind w:firstLine="567"/>
        <w:jc w:val="both"/>
      </w:pPr>
      <w:r>
        <w:t xml:space="preserve">The other reviews in this volume follow a similar style which clearly indicates an editorial and often authorial style, since many of these were written by Peers. The </w:t>
      </w:r>
      <w:r w:rsidRPr="00F10A0B">
        <w:rPr>
          <w:i/>
          <w:iCs/>
        </w:rPr>
        <w:t>BHS</w:t>
      </w:r>
      <w:r>
        <w:t xml:space="preserve"> is one of Peers’ legacies to </w:t>
      </w:r>
      <w:proofErr w:type="spellStart"/>
      <w:r>
        <w:t>Hispanism</w:t>
      </w:r>
      <w:proofErr w:type="spellEnd"/>
      <w:r>
        <w:t xml:space="preserve"> and to the University of Liverpool. </w:t>
      </w:r>
      <w:proofErr w:type="gramStart"/>
      <w:r>
        <w:t>Another,</w:t>
      </w:r>
      <w:proofErr w:type="gramEnd"/>
      <w:r>
        <w:t xml:space="preserve"> is his bequest which funds the annual Peers’ Symposium held at the University. It has an explicitly pedagogical requirement that we </w:t>
      </w:r>
      <w:r w:rsidR="00FF5129">
        <w:t>enact</w:t>
      </w:r>
      <w:r>
        <w:t xml:space="preserve"> </w:t>
      </w:r>
      <w:r w:rsidR="00F10A0B">
        <w:t xml:space="preserve">at the University </w:t>
      </w:r>
      <w:r>
        <w:t>in the broad way that he clearly intended, as evidenced from his life, works, and this small selection of his editorials</w:t>
      </w:r>
      <w:r w:rsidR="009A4090">
        <w:t xml:space="preserve"> and reviews</w:t>
      </w:r>
      <w:r>
        <w:t xml:space="preserve">. He was a public intellectual who wanted to reach the widest possible audience who, at the time he </w:t>
      </w:r>
      <w:r w:rsidR="00F10A0B">
        <w:t>was active</w:t>
      </w:r>
      <w:r w:rsidR="009A4090">
        <w:t>,</w:t>
      </w:r>
      <w:r>
        <w:t xml:space="preserve"> meant all of those who were interested in the Hispanic and Portuguese-speaking world. </w:t>
      </w:r>
      <w:r w:rsidR="00FF5129">
        <w:t>We should be inspired by his legacy to be</w:t>
      </w:r>
      <w:r>
        <w:t xml:space="preserve"> more expansive in what </w:t>
      </w:r>
      <w:r w:rsidR="00FF5129">
        <w:t>engaging publics</w:t>
      </w:r>
      <w:r>
        <w:t xml:space="preserve"> means</w:t>
      </w:r>
      <w:r w:rsidR="00F10A0B">
        <w:t>, which</w:t>
      </w:r>
      <w:r>
        <w:t xml:space="preserve"> is consistent with his ever-expanding vistas and ambitions. </w:t>
      </w:r>
    </w:p>
    <w:p w14:paraId="27314944" w14:textId="5317FE2F" w:rsidR="00531A7E" w:rsidRDefault="00F10A0B" w:rsidP="00531A7E">
      <w:pPr>
        <w:spacing w:line="360" w:lineRule="auto"/>
        <w:ind w:firstLine="567"/>
        <w:jc w:val="both"/>
      </w:pPr>
      <w:r>
        <w:t>U</w:t>
      </w:r>
      <w:r w:rsidR="00FF5129">
        <w:t>nlike Peers, it</w:t>
      </w:r>
      <w:r w:rsidR="00531A7E">
        <w:t xml:space="preserve"> seems like </w:t>
      </w:r>
      <w:r w:rsidR="009A4090">
        <w:t>while</w:t>
      </w:r>
      <w:r w:rsidR="00531A7E">
        <w:t xml:space="preserve"> we have a wider understanding of the locations and peoples who fall within our multi-</w:t>
      </w:r>
      <w:proofErr w:type="spellStart"/>
      <w:r w:rsidR="00531A7E">
        <w:t>discplinary</w:t>
      </w:r>
      <w:proofErr w:type="spellEnd"/>
      <w:r w:rsidR="00531A7E">
        <w:t xml:space="preserve"> approaches, we have narrowed the intended readership</w:t>
      </w:r>
      <w:r w:rsidR="009A4090">
        <w:t xml:space="preserve"> for our writing</w:t>
      </w:r>
      <w:r w:rsidR="00531A7E">
        <w:t xml:space="preserve">. In this moment of crisis and reduction of public understanding of the vitality and </w:t>
      </w:r>
      <w:r w:rsidR="00DA3C32">
        <w:t>necessity</w:t>
      </w:r>
      <w:r w:rsidR="00531A7E">
        <w:t xml:space="preserve"> </w:t>
      </w:r>
      <w:r w:rsidR="00DA3C32">
        <w:t xml:space="preserve">of </w:t>
      </w:r>
      <w:r w:rsidR="00531A7E">
        <w:t xml:space="preserve">the Humanities, </w:t>
      </w:r>
      <w:r w:rsidR="00DA3C32">
        <w:t>it behoves us to seek out ways to take a leaf from one of Peers’ editorials and, self-promote if needs be, communicate what we do to the widest possible readership by engaging in exemplary, accessible, and inspirational writing that kicks against exclusionary barriers</w:t>
      </w:r>
      <w:r w:rsidR="00FF5129">
        <w:t>, and uplift</w:t>
      </w:r>
      <w:r w:rsidR="009A4090">
        <w:t>s</w:t>
      </w:r>
      <w:r w:rsidR="00FF5129">
        <w:t xml:space="preserve"> one another through lively engagement with their works and contributions to scholarship</w:t>
      </w:r>
      <w:r w:rsidR="00DA3C32">
        <w:t>.</w:t>
      </w:r>
      <w:r w:rsidR="00E714B3">
        <w:t xml:space="preserve"> </w:t>
      </w:r>
      <w:r>
        <w:t xml:space="preserve">This </w:t>
      </w:r>
      <w:proofErr w:type="gramStart"/>
      <w:r>
        <w:t>one hundred year</w:t>
      </w:r>
      <w:proofErr w:type="gramEnd"/>
      <w:r>
        <w:t xml:space="preserve"> anniversary is a moment for greater mutuality, community, and </w:t>
      </w:r>
      <w:proofErr w:type="spellStart"/>
      <w:r>
        <w:t>collectivity</w:t>
      </w:r>
      <w:proofErr w:type="spellEnd"/>
      <w:r>
        <w:t xml:space="preserve"> through more robust and open conversations about </w:t>
      </w:r>
      <w:proofErr w:type="spellStart"/>
      <w:r>
        <w:t>each others</w:t>
      </w:r>
      <w:r w:rsidR="009A4090">
        <w:t>’</w:t>
      </w:r>
      <w:proofErr w:type="spellEnd"/>
      <w:r>
        <w:t xml:space="preserve"> work to ensure that there is a broader understanding of its significance and value. </w:t>
      </w:r>
    </w:p>
    <w:p w14:paraId="529D5A88" w14:textId="77777777" w:rsidR="002573AA" w:rsidRDefault="002573AA" w:rsidP="005D323D">
      <w:pPr>
        <w:spacing w:line="360" w:lineRule="auto"/>
        <w:jc w:val="both"/>
      </w:pPr>
    </w:p>
    <w:p w14:paraId="76FD27F4" w14:textId="77777777" w:rsidR="00CE0C12" w:rsidRDefault="00CE0C12" w:rsidP="005D323D">
      <w:pPr>
        <w:spacing w:line="360" w:lineRule="auto"/>
        <w:jc w:val="both"/>
      </w:pPr>
    </w:p>
    <w:p w14:paraId="06D318D0" w14:textId="007CFFDC" w:rsidR="00FF5129" w:rsidRDefault="005D323D" w:rsidP="00FF5129">
      <w:pPr>
        <w:spacing w:line="360" w:lineRule="auto"/>
        <w:jc w:val="both"/>
      </w:pPr>
      <w:r>
        <w:t>Bibliography</w:t>
      </w:r>
    </w:p>
    <w:p w14:paraId="1CA93BB3" w14:textId="6B4B6D5B" w:rsidR="0082635C" w:rsidRDefault="00FF5129" w:rsidP="00F0361C">
      <w:pPr>
        <w:spacing w:line="360" w:lineRule="auto"/>
        <w:ind w:left="567" w:hanging="567"/>
        <w:jc w:val="both"/>
      </w:pPr>
      <w:r>
        <w:lastRenderedPageBreak/>
        <w:t xml:space="preserve">Anon. </w:t>
      </w:r>
      <w:r w:rsidR="0082635C">
        <w:t xml:space="preserve">(1949) “Latin American, 1948”, </w:t>
      </w:r>
      <w:r w:rsidR="0082635C" w:rsidRPr="0082635C">
        <w:rPr>
          <w:i/>
          <w:iCs/>
        </w:rPr>
        <w:t>Bulletin of Hispanic Studies</w:t>
      </w:r>
      <w:r w:rsidR="0082635C">
        <w:t>, Vol XXVI, No 101, January-March, pp.3-25.</w:t>
      </w:r>
    </w:p>
    <w:p w14:paraId="0D9DA37E" w14:textId="61BF201F" w:rsidR="0082635C" w:rsidRDefault="0082635C" w:rsidP="00F0361C">
      <w:pPr>
        <w:spacing w:line="360" w:lineRule="auto"/>
        <w:ind w:left="567" w:hanging="567"/>
        <w:jc w:val="both"/>
      </w:pPr>
      <w:r>
        <w:t xml:space="preserve">Atkinson, William C. (1949) </w:t>
      </w:r>
      <w:proofErr w:type="spellStart"/>
      <w:r w:rsidR="00E714B3">
        <w:t>Reiew</w:t>
      </w:r>
      <w:proofErr w:type="spellEnd"/>
      <w:r w:rsidR="00E714B3">
        <w:t xml:space="preserve"> of </w:t>
      </w:r>
      <w:r w:rsidR="00E714B3">
        <w:rPr>
          <w:i/>
          <w:iCs/>
        </w:rPr>
        <w:t xml:space="preserve">A Critical Anthology of Spanish Verse </w:t>
      </w:r>
      <w:r w:rsidR="00E714B3" w:rsidRPr="00E714B3">
        <w:t xml:space="preserve">by E. Allison Peers, </w:t>
      </w:r>
      <w:r w:rsidRPr="0082635C">
        <w:rPr>
          <w:i/>
          <w:iCs/>
        </w:rPr>
        <w:t>Bulletin of Hispanic Studies</w:t>
      </w:r>
      <w:r>
        <w:t>, Vol XXVI, No 101, January-March, pp.61-62.</w:t>
      </w:r>
    </w:p>
    <w:p w14:paraId="7EA2D5F7" w14:textId="7395E08D" w:rsidR="00F0361C" w:rsidRDefault="00F0361C" w:rsidP="00F0361C">
      <w:pPr>
        <w:spacing w:line="360" w:lineRule="auto"/>
        <w:ind w:left="567" w:hanging="567"/>
        <w:jc w:val="both"/>
      </w:pPr>
      <w:r>
        <w:t xml:space="preserve">Davidson, Cathy </w:t>
      </w:r>
      <w:proofErr w:type="gramStart"/>
      <w:r>
        <w:t>N.</w:t>
      </w:r>
      <w:proofErr w:type="gramEnd"/>
      <w:r>
        <w:t xml:space="preserve"> and Ken </w:t>
      </w:r>
      <w:proofErr w:type="spellStart"/>
      <w:r>
        <w:t>Wissoker</w:t>
      </w:r>
      <w:proofErr w:type="spellEnd"/>
      <w:r>
        <w:t xml:space="preserve"> (2006) “Academic Book Publishing” in </w:t>
      </w:r>
      <w:proofErr w:type="spellStart"/>
      <w:r>
        <w:t>Craufurd</w:t>
      </w:r>
      <w:proofErr w:type="spellEnd"/>
      <w:r>
        <w:t xml:space="preserve"> D. Goodwin and A. Leigh </w:t>
      </w:r>
      <w:proofErr w:type="spellStart"/>
      <w:r>
        <w:t>DeNeef</w:t>
      </w:r>
      <w:proofErr w:type="spellEnd"/>
      <w:r>
        <w:t xml:space="preserve"> eds., </w:t>
      </w:r>
      <w:r w:rsidRPr="00F0361C">
        <w:rPr>
          <w:i/>
          <w:iCs/>
        </w:rPr>
        <w:t>The Academic's Handbook</w:t>
      </w:r>
      <w:r>
        <w:t>, New York: Duke University Press, p.315-333.</w:t>
      </w:r>
    </w:p>
    <w:p w14:paraId="492F662F" w14:textId="4E99D590" w:rsidR="00F0361C" w:rsidRDefault="00D35E13" w:rsidP="00F0361C">
      <w:pPr>
        <w:spacing w:line="360" w:lineRule="auto"/>
        <w:ind w:left="567" w:hanging="567"/>
        <w:jc w:val="both"/>
      </w:pPr>
      <w:r>
        <w:t>Elliott</w:t>
      </w:r>
      <w:r w:rsidR="00F0361C">
        <w:t>, Vittoria</w:t>
      </w:r>
      <w:r>
        <w:t xml:space="preserve"> and </w:t>
      </w:r>
      <w:r w:rsidR="00F0361C">
        <w:t xml:space="preserve">Chris </w:t>
      </w:r>
      <w:proofErr w:type="spellStart"/>
      <w:r>
        <w:t>Stokel</w:t>
      </w:r>
      <w:proofErr w:type="spellEnd"/>
      <w:r>
        <w:t>-Walker (2022</w:t>
      </w:r>
      <w:r w:rsidR="00F0361C">
        <w:t>)</w:t>
      </w:r>
      <w:r>
        <w:t xml:space="preserve"> “</w:t>
      </w:r>
      <w:r w:rsidRPr="00D35E13">
        <w:t>Twitter’s Moderation System Is in Tatters</w:t>
      </w:r>
      <w:r>
        <w:t xml:space="preserve">”, </w:t>
      </w:r>
      <w:r w:rsidRPr="00D35E13">
        <w:rPr>
          <w:i/>
          <w:iCs/>
        </w:rPr>
        <w:t>Wired</w:t>
      </w:r>
      <w:r>
        <w:t xml:space="preserve">, </w:t>
      </w:r>
      <w:r w:rsidR="00F0361C">
        <w:t xml:space="preserve">17 November, </w:t>
      </w:r>
      <w:hyperlink r:id="rId4" w:history="1">
        <w:r w:rsidR="00F0361C" w:rsidRPr="00E01BF1">
          <w:rPr>
            <w:rStyle w:val="Hyperlink"/>
          </w:rPr>
          <w:t>https://www.wired.co.uk/article/twitters-moderation-system-is-in-tatters</w:t>
        </w:r>
      </w:hyperlink>
      <w:r w:rsidR="00F0361C">
        <w:t>, last accessed 26 January 2024.</w:t>
      </w:r>
    </w:p>
    <w:p w14:paraId="494B640C" w14:textId="42E13E65" w:rsidR="00686482" w:rsidRDefault="00686482" w:rsidP="00F0361C">
      <w:pPr>
        <w:spacing w:line="360" w:lineRule="auto"/>
        <w:ind w:left="567" w:hanging="567"/>
        <w:jc w:val="both"/>
      </w:pPr>
      <w:r>
        <w:t>Hirose, Alyssa (2023) “</w:t>
      </w:r>
      <w:r w:rsidRPr="00686482">
        <w:t>The Instagram Algorithm Solved: How to Get Your Content Seen</w:t>
      </w:r>
      <w:r>
        <w:t xml:space="preserve">”, </w:t>
      </w:r>
      <w:r w:rsidRPr="00686482">
        <w:rPr>
          <w:i/>
          <w:iCs/>
        </w:rPr>
        <w:t>Hootsuite</w:t>
      </w:r>
      <w:r>
        <w:t xml:space="preserve">, 12 April, </w:t>
      </w:r>
      <w:hyperlink r:id="rId5" w:history="1">
        <w:r w:rsidRPr="00E01BF1">
          <w:rPr>
            <w:rStyle w:val="Hyperlink"/>
          </w:rPr>
          <w:t>https://blog.hootsuite.com/instagram-algorithm/</w:t>
        </w:r>
      </w:hyperlink>
      <w:r>
        <w:t xml:space="preserve">, last accessed 26 January 2024. </w:t>
      </w:r>
    </w:p>
    <w:p w14:paraId="487D980C" w14:textId="0A3DBF72" w:rsidR="009A4090" w:rsidRDefault="009A4090" w:rsidP="009A4090">
      <w:pPr>
        <w:spacing w:line="360" w:lineRule="auto"/>
        <w:ind w:left="567" w:hanging="567"/>
        <w:jc w:val="both"/>
      </w:pPr>
      <w:proofErr w:type="spellStart"/>
      <w:r>
        <w:t>Karpf</w:t>
      </w:r>
      <w:proofErr w:type="spellEnd"/>
      <w:r>
        <w:t xml:space="preserve">, Dave (2022) </w:t>
      </w:r>
      <w:r w:rsidRPr="009A4090">
        <w:t>“</w:t>
      </w:r>
      <w:r w:rsidRPr="009A4090">
        <w:t>*When* Was the Blogosphere?</w:t>
      </w:r>
      <w:r>
        <w:t xml:space="preserve">”, </w:t>
      </w:r>
      <w:r w:rsidRPr="009A4090">
        <w:rPr>
          <w:i/>
          <w:iCs/>
        </w:rPr>
        <w:t>The Future, Now and Then</w:t>
      </w:r>
      <w:r>
        <w:t xml:space="preserve">, </w:t>
      </w:r>
      <w:hyperlink r:id="rId6" w:history="1">
        <w:r w:rsidRPr="003C198C">
          <w:rPr>
            <w:rStyle w:val="Hyperlink"/>
          </w:rPr>
          <w:t>https://davekarpf.substack.com/p/when-was-the-blogosphere</w:t>
        </w:r>
      </w:hyperlink>
      <w:r>
        <w:t>, last accessed 21 February 2024.</w:t>
      </w:r>
      <w:r w:rsidRPr="009A4090">
        <w:t xml:space="preserve"> </w:t>
      </w:r>
    </w:p>
    <w:p w14:paraId="3904CF7A" w14:textId="7E3814A9" w:rsidR="00F0361C" w:rsidRDefault="00F0361C" w:rsidP="00F0361C">
      <w:pPr>
        <w:spacing w:line="360" w:lineRule="auto"/>
        <w:ind w:left="567" w:hanging="567"/>
        <w:jc w:val="both"/>
      </w:pPr>
      <w:r>
        <w:t>Lang, Kirsti (202</w:t>
      </w:r>
      <w:r w:rsidR="00686482">
        <w:t>3</w:t>
      </w:r>
      <w:r>
        <w:t>)</w:t>
      </w:r>
      <w:r w:rsidR="00686482">
        <w:t xml:space="preserve"> “</w:t>
      </w:r>
      <w:r w:rsidR="00686482" w:rsidRPr="00686482">
        <w:t>How the Instagram Algorithm Works in 2024: Everything You Need to Know</w:t>
      </w:r>
      <w:r w:rsidR="00686482">
        <w:t xml:space="preserve">”, </w:t>
      </w:r>
      <w:r w:rsidR="00686482" w:rsidRPr="009A4090">
        <w:rPr>
          <w:i/>
          <w:iCs/>
        </w:rPr>
        <w:t>Buffer</w:t>
      </w:r>
      <w:r w:rsidR="00686482">
        <w:t>, 15 September,</w:t>
      </w:r>
      <w:r>
        <w:t xml:space="preserve"> </w:t>
      </w:r>
      <w:hyperlink r:id="rId7" w:history="1">
        <w:r w:rsidRPr="00E01BF1">
          <w:rPr>
            <w:rStyle w:val="Hyperlink"/>
          </w:rPr>
          <w:t>https://buffer.com/library/instagram-feed-algorithm/</w:t>
        </w:r>
      </w:hyperlink>
    </w:p>
    <w:p w14:paraId="6C3120DB" w14:textId="5EB0A05C" w:rsidR="00F0361C" w:rsidRDefault="00C642E8" w:rsidP="00F0361C">
      <w:pPr>
        <w:spacing w:line="360" w:lineRule="auto"/>
        <w:ind w:left="567" w:hanging="567"/>
        <w:jc w:val="both"/>
      </w:pPr>
      <w:r>
        <w:t xml:space="preserve">Looser, </w:t>
      </w:r>
      <w:proofErr w:type="spellStart"/>
      <w:r w:rsidRPr="00C642E8">
        <w:t>Devoney</w:t>
      </w:r>
      <w:proofErr w:type="spellEnd"/>
      <w:r>
        <w:t xml:space="preserve"> (2019) “</w:t>
      </w:r>
      <w:r w:rsidRPr="00C642E8">
        <w:t xml:space="preserve">The </w:t>
      </w:r>
      <w:proofErr w:type="spellStart"/>
      <w:r w:rsidRPr="00C642E8">
        <w:t>Hows</w:t>
      </w:r>
      <w:proofErr w:type="spellEnd"/>
      <w:r w:rsidRPr="00C642E8">
        <w:t xml:space="preserve"> and Whys of Public Humanities</w:t>
      </w:r>
      <w:r>
        <w:t xml:space="preserve">”, </w:t>
      </w:r>
      <w:r w:rsidRPr="00C642E8">
        <w:rPr>
          <w:i/>
          <w:iCs/>
        </w:rPr>
        <w:t>MLA Profession</w:t>
      </w:r>
      <w:r>
        <w:t xml:space="preserve">, Spring, </w:t>
      </w:r>
      <w:hyperlink r:id="rId8" w:history="1">
        <w:r w:rsidR="00F0361C" w:rsidRPr="00E01BF1">
          <w:rPr>
            <w:rStyle w:val="Hyperlink"/>
          </w:rPr>
          <w:t>https://profession.mla.org/the-hows-and-whys-of-public-humanities/</w:t>
        </w:r>
      </w:hyperlink>
    </w:p>
    <w:p w14:paraId="5630CE17" w14:textId="345098B6" w:rsidR="0082635C" w:rsidRDefault="0082635C" w:rsidP="00F0361C">
      <w:pPr>
        <w:spacing w:line="360" w:lineRule="auto"/>
        <w:ind w:left="567" w:hanging="567"/>
        <w:jc w:val="both"/>
      </w:pPr>
      <w:r>
        <w:t xml:space="preserve">Peers, E. Allison (1949) “The Next Quarter Century”, </w:t>
      </w:r>
      <w:r w:rsidRPr="0082635C">
        <w:rPr>
          <w:i/>
          <w:iCs/>
        </w:rPr>
        <w:t>Bulletin of Hispanic Studies</w:t>
      </w:r>
      <w:r>
        <w:t>, Vol XXVI, No 101, January-March, pp.1-2.</w:t>
      </w:r>
    </w:p>
    <w:p w14:paraId="1ABA4F33" w14:textId="40B0B587" w:rsidR="00F0361C" w:rsidRDefault="00C642E8" w:rsidP="00F0361C">
      <w:pPr>
        <w:spacing w:line="360" w:lineRule="auto"/>
        <w:ind w:left="567" w:hanging="567"/>
        <w:jc w:val="both"/>
      </w:pPr>
      <w:r>
        <w:t xml:space="preserve">REF (2022) “Guide to the 2021 Results”, </w:t>
      </w:r>
      <w:r w:rsidRPr="00F0361C">
        <w:rPr>
          <w:i/>
          <w:iCs/>
        </w:rPr>
        <w:t>REF</w:t>
      </w:r>
      <w:r>
        <w:t xml:space="preserve">, </w:t>
      </w:r>
      <w:hyperlink r:id="rId9" w:history="1">
        <w:r w:rsidR="00F0361C" w:rsidRPr="00E01BF1">
          <w:rPr>
            <w:rStyle w:val="Hyperlink"/>
          </w:rPr>
          <w:t>https://archive.ref.ac.uk/guidance-on-results/guidance-on-ref-2021-results/</w:t>
        </w:r>
      </w:hyperlink>
    </w:p>
    <w:p w14:paraId="62191C33" w14:textId="261BFCB4" w:rsidR="00F0361C" w:rsidRPr="00F0361C" w:rsidRDefault="00E20F3B" w:rsidP="00F0361C">
      <w:pPr>
        <w:spacing w:line="360" w:lineRule="auto"/>
        <w:ind w:left="567" w:hanging="567"/>
        <w:jc w:val="both"/>
      </w:pPr>
      <w:r>
        <w:t xml:space="preserve">Ruby, Ryan </w:t>
      </w:r>
      <w:r w:rsidR="00F0361C">
        <w:t>(</w:t>
      </w:r>
      <w:r w:rsidR="00F0361C" w:rsidRPr="00E20F3B">
        <w:t xml:space="preserve">2023) </w:t>
      </w:r>
      <w:r w:rsidRPr="00E20F3B">
        <w:t xml:space="preserve">“A Golden Age?” </w:t>
      </w:r>
      <w:proofErr w:type="spellStart"/>
      <w:r w:rsidRPr="00E20F3B">
        <w:rPr>
          <w:i/>
          <w:iCs/>
        </w:rPr>
        <w:t>Vinduet</w:t>
      </w:r>
      <w:proofErr w:type="spellEnd"/>
      <w:r w:rsidR="00F0361C">
        <w:t xml:space="preserve">, </w:t>
      </w:r>
      <w:r w:rsidRPr="00E20F3B">
        <w:t xml:space="preserve">April 25, </w:t>
      </w:r>
      <w:hyperlink r:id="rId10" w:history="1">
        <w:r w:rsidR="00F0361C" w:rsidRPr="00E01BF1">
          <w:rPr>
            <w:rStyle w:val="Hyperlink"/>
          </w:rPr>
          <w:t>https://www.vinduet.no/essayistikk/a-golden-age-ryan-ruby-on-literary-criticism-and-the-internet/</w:t>
        </w:r>
      </w:hyperlink>
    </w:p>
    <w:p w14:paraId="1C93D9BA" w14:textId="7AC203A6" w:rsidR="00587875" w:rsidRDefault="00587875" w:rsidP="00F0361C">
      <w:pPr>
        <w:spacing w:line="360" w:lineRule="auto"/>
        <w:ind w:left="567" w:hanging="567"/>
        <w:jc w:val="both"/>
      </w:pPr>
      <w:r>
        <w:t xml:space="preserve">Seybold, Matt (2023) “The Golden Age of the Working Critic” Criticism Ltd, Episode </w:t>
      </w:r>
      <w:r w:rsidRPr="00587875">
        <w:t>#1</w:t>
      </w:r>
      <w:r>
        <w:t xml:space="preserve">, </w:t>
      </w:r>
      <w:r w:rsidRPr="00587875">
        <w:rPr>
          <w:i/>
          <w:iCs/>
        </w:rPr>
        <w:t>The American Vandal</w:t>
      </w:r>
      <w:r>
        <w:t xml:space="preserve">, 7 August, </w:t>
      </w:r>
      <w:hyperlink r:id="rId11" w:history="1">
        <w:r w:rsidRPr="00E01BF1">
          <w:rPr>
            <w:rStyle w:val="Hyperlink"/>
          </w:rPr>
          <w:t>https://marktwainstudies.com/GoldenAge/</w:t>
        </w:r>
      </w:hyperlink>
      <w:r>
        <w:t>, last accessed 26 January 2024.</w:t>
      </w:r>
      <w:r w:rsidRPr="00587875">
        <w:t xml:space="preserve"> </w:t>
      </w:r>
    </w:p>
    <w:p w14:paraId="643AB9C0" w14:textId="647FF982" w:rsidR="00F0361C" w:rsidRPr="00F0361C" w:rsidRDefault="00613FDD" w:rsidP="00F0361C">
      <w:pPr>
        <w:spacing w:line="360" w:lineRule="auto"/>
        <w:ind w:left="567" w:hanging="567"/>
        <w:jc w:val="both"/>
        <w:rPr>
          <w:b/>
          <w:bCs/>
        </w:rPr>
      </w:pPr>
      <w:r>
        <w:t>Small, Helen (2021) “</w:t>
      </w:r>
      <w:r w:rsidRPr="00613FDD">
        <w:t>The Value of the Public Humanities</w:t>
      </w:r>
      <w:r>
        <w:t xml:space="preserve">”, </w:t>
      </w:r>
      <w:r w:rsidRPr="00613FDD">
        <w:rPr>
          <w:i/>
          <w:iCs/>
        </w:rPr>
        <w:t>MLA Profession</w:t>
      </w:r>
      <w:r>
        <w:t xml:space="preserve">, Spring, </w:t>
      </w:r>
      <w:hyperlink r:id="rId12" w:history="1">
        <w:r w:rsidRPr="00C706B1">
          <w:rPr>
            <w:rStyle w:val="Hyperlink"/>
          </w:rPr>
          <w:t>https://profession.mla.org/the-value-of-the-public-humanities/</w:t>
        </w:r>
      </w:hyperlink>
      <w:r>
        <w:t xml:space="preserve"> </w:t>
      </w:r>
    </w:p>
    <w:p w14:paraId="6260BCCE" w14:textId="70F0E2D3" w:rsidR="00D35E13" w:rsidRDefault="00D35E13" w:rsidP="00F0361C">
      <w:pPr>
        <w:spacing w:line="360" w:lineRule="auto"/>
        <w:ind w:left="567" w:hanging="567"/>
        <w:jc w:val="both"/>
      </w:pPr>
      <w:r>
        <w:lastRenderedPageBreak/>
        <w:t xml:space="preserve">Taylor, Josh (2023) “Bots on X worse than ever according to analysis of 1m tweets during first Republican primary debate”, </w:t>
      </w:r>
      <w:r w:rsidRPr="00F0361C">
        <w:rPr>
          <w:i/>
          <w:iCs/>
        </w:rPr>
        <w:t>The Guardian</w:t>
      </w:r>
      <w:r>
        <w:t xml:space="preserve">, 9 September, </w:t>
      </w:r>
      <w:hyperlink r:id="rId13" w:history="1">
        <w:r w:rsidRPr="00E01BF1">
          <w:rPr>
            <w:rStyle w:val="Hyperlink"/>
          </w:rPr>
          <w:t>https://www.theguardian.com/technology/2023/sep/09/x-twitter-bots-republican-primary-debate-tweets-increase</w:t>
        </w:r>
      </w:hyperlink>
      <w:r>
        <w:t>, last accessed 26 January 2024.</w:t>
      </w:r>
    </w:p>
    <w:p w14:paraId="42D24019" w14:textId="01CC9A6A" w:rsidR="00022DB7" w:rsidRDefault="00022DB7" w:rsidP="00F0361C">
      <w:pPr>
        <w:spacing w:line="360" w:lineRule="auto"/>
        <w:ind w:left="567" w:hanging="567"/>
        <w:jc w:val="both"/>
      </w:pPr>
      <w:r>
        <w:t xml:space="preserve">Wilson, M. Brett </w:t>
      </w:r>
      <w:r w:rsidR="00F0361C">
        <w:t>(</w:t>
      </w:r>
      <w:r>
        <w:t>2022</w:t>
      </w:r>
      <w:r w:rsidR="00F0361C">
        <w:t>)</w:t>
      </w:r>
      <w:r>
        <w:t xml:space="preserve"> “</w:t>
      </w:r>
      <w:r w:rsidRPr="00022DB7">
        <w:t>The End of Decency: When Self-Promotion Goes Too Far</w:t>
      </w:r>
      <w:r>
        <w:t xml:space="preserve">”, </w:t>
      </w:r>
      <w:r w:rsidRPr="00F0361C">
        <w:rPr>
          <w:i/>
          <w:iCs/>
        </w:rPr>
        <w:t>Inside Higher Ed.</w:t>
      </w:r>
      <w:r>
        <w:t xml:space="preserve">, 8 December, </w:t>
      </w:r>
      <w:hyperlink r:id="rId14" w:history="1">
        <w:r w:rsidR="00516DA1" w:rsidRPr="00B35A9C">
          <w:rPr>
            <w:rStyle w:val="Hyperlink"/>
          </w:rPr>
          <w:t>https://www.insidehighered.com/advice/2022/12/09/why-too-much-public-self-promotion-academics-damaging-opinion</w:t>
        </w:r>
      </w:hyperlink>
    </w:p>
    <w:p w14:paraId="0EC93834" w14:textId="77777777" w:rsidR="0082635C" w:rsidRDefault="00516DA1" w:rsidP="0082635C">
      <w:pPr>
        <w:spacing w:line="360" w:lineRule="auto"/>
        <w:ind w:left="567" w:hanging="567"/>
        <w:jc w:val="both"/>
      </w:pPr>
      <w:r>
        <w:t xml:space="preserve">Williams, Emma </w:t>
      </w:r>
      <w:r w:rsidR="00F0361C">
        <w:t>(</w:t>
      </w:r>
      <w:r>
        <w:t>2021</w:t>
      </w:r>
      <w:r w:rsidR="00F0361C">
        <w:t>)</w:t>
      </w:r>
      <w:r>
        <w:t xml:space="preserve"> “</w:t>
      </w:r>
      <w:r w:rsidRPr="00516DA1">
        <w:t>Researchers: fight back against your struggle with self-promotion</w:t>
      </w:r>
      <w:r>
        <w:t xml:space="preserve">”, </w:t>
      </w:r>
      <w:r w:rsidRPr="00F0361C">
        <w:rPr>
          <w:i/>
          <w:iCs/>
        </w:rPr>
        <w:t>Times Higher Education</w:t>
      </w:r>
      <w:r>
        <w:t xml:space="preserve">, </w:t>
      </w:r>
      <w:r w:rsidR="003F207B">
        <w:t xml:space="preserve">27 October, </w:t>
      </w:r>
      <w:hyperlink r:id="rId15" w:history="1">
        <w:r w:rsidR="00C66387" w:rsidRPr="00B35A9C">
          <w:rPr>
            <w:rStyle w:val="Hyperlink"/>
          </w:rPr>
          <w:t>https://www.timeshighereducation.com/campus/researchers-fight-back-against-your-struggle-selfpromotion</w:t>
        </w:r>
      </w:hyperlink>
    </w:p>
    <w:p w14:paraId="5C6ABC50" w14:textId="6FAF5925" w:rsidR="00613FDD" w:rsidRPr="0082635C" w:rsidRDefault="00613FDD" w:rsidP="0082635C">
      <w:pPr>
        <w:spacing w:line="360" w:lineRule="auto"/>
        <w:ind w:left="567" w:hanging="567"/>
        <w:jc w:val="both"/>
      </w:pPr>
      <w:r w:rsidRPr="000E57FC">
        <w:rPr>
          <w:rFonts w:cstheme="minorHAnsi"/>
          <w:color w:val="000000" w:themeColor="text1"/>
        </w:rPr>
        <w:t xml:space="preserve">Withers, Deborah and Alex </w:t>
      </w:r>
      <w:proofErr w:type="spellStart"/>
      <w:r w:rsidRPr="000E57FC">
        <w:rPr>
          <w:rFonts w:cstheme="minorHAnsi"/>
          <w:color w:val="000000" w:themeColor="text1"/>
        </w:rPr>
        <w:t>Wardrop</w:t>
      </w:r>
      <w:proofErr w:type="spellEnd"/>
      <w:r w:rsidRPr="000E57FC">
        <w:rPr>
          <w:rFonts w:cstheme="minorHAnsi"/>
          <w:color w:val="000000" w:themeColor="text1"/>
        </w:rPr>
        <w:t xml:space="preserve"> (2014) “Reclaiming What Has Been Devastated” in</w:t>
      </w:r>
      <w:r w:rsidR="0082635C">
        <w:t xml:space="preserve"> </w:t>
      </w:r>
      <w:r w:rsidRPr="000E57FC">
        <w:rPr>
          <w:rFonts w:cstheme="minorHAnsi"/>
          <w:color w:val="000000" w:themeColor="text1"/>
          <w:shd w:val="clear" w:color="auto" w:fill="FFFFFF"/>
        </w:rPr>
        <w:t xml:space="preserve">Alex </w:t>
      </w:r>
      <w:proofErr w:type="spellStart"/>
      <w:r w:rsidRPr="000E57FC">
        <w:rPr>
          <w:rFonts w:cstheme="minorHAnsi"/>
          <w:color w:val="000000" w:themeColor="text1"/>
          <w:shd w:val="clear" w:color="auto" w:fill="FFFFFF"/>
        </w:rPr>
        <w:t>Wardrop</w:t>
      </w:r>
      <w:proofErr w:type="spellEnd"/>
      <w:r w:rsidRPr="000E57FC">
        <w:rPr>
          <w:rFonts w:cstheme="minorHAnsi"/>
          <w:color w:val="000000" w:themeColor="text1"/>
          <w:shd w:val="clear" w:color="auto" w:fill="FFFFFF"/>
        </w:rPr>
        <w:t xml:space="preserve"> and D-M Withers, </w:t>
      </w:r>
      <w:proofErr w:type="gramStart"/>
      <w:r w:rsidRPr="000E57FC">
        <w:rPr>
          <w:rFonts w:cstheme="minorHAnsi"/>
          <w:color w:val="000000" w:themeColor="text1"/>
          <w:shd w:val="clear" w:color="auto" w:fill="FFFFFF"/>
        </w:rPr>
        <w:t>eds,.</w:t>
      </w:r>
      <w:proofErr w:type="gramEnd"/>
      <w:r w:rsidRPr="000E57FC">
        <w:rPr>
          <w:rFonts w:cstheme="minorHAnsi"/>
          <w:color w:val="000000" w:themeColor="text1"/>
          <w:shd w:val="clear" w:color="auto" w:fill="FFFFFF"/>
        </w:rPr>
        <w:t> </w:t>
      </w:r>
      <w:r w:rsidRPr="000E57FC">
        <w:rPr>
          <w:rFonts w:cstheme="minorHAnsi"/>
          <w:i/>
          <w:iCs/>
          <w:color w:val="000000" w:themeColor="text1"/>
          <w:shd w:val="clear" w:color="auto" w:fill="FFFFFF"/>
        </w:rPr>
        <w:t>The Para-Academic Handbook: A Toolkit for Making-Learning-Creating-Acting</w:t>
      </w:r>
      <w:r w:rsidRPr="000E57FC">
        <w:rPr>
          <w:rFonts w:cstheme="minorHAnsi"/>
          <w:color w:val="000000" w:themeColor="text1"/>
          <w:shd w:val="clear" w:color="auto" w:fill="FFFFFF"/>
        </w:rPr>
        <w:t xml:space="preserve">, Bristol: Intellect, </w:t>
      </w:r>
      <w:r w:rsidRPr="000E57FC">
        <w:rPr>
          <w:rFonts w:cstheme="minorHAnsi"/>
          <w:color w:val="000000" w:themeColor="text1"/>
        </w:rPr>
        <w:t>pp 6-1</w:t>
      </w:r>
      <w:r w:rsidR="00F0361C">
        <w:rPr>
          <w:rFonts w:cstheme="minorHAnsi"/>
          <w:color w:val="000000" w:themeColor="text1"/>
        </w:rPr>
        <w:t>3</w:t>
      </w:r>
      <w:r w:rsidRPr="000E57FC">
        <w:rPr>
          <w:rFonts w:cstheme="minorHAnsi"/>
          <w:color w:val="000000" w:themeColor="text1"/>
        </w:rPr>
        <w:t>.</w:t>
      </w:r>
    </w:p>
    <w:p w14:paraId="458F92B3" w14:textId="77777777" w:rsidR="00613FDD" w:rsidRDefault="00613FDD" w:rsidP="00F0361C">
      <w:pPr>
        <w:spacing w:line="360" w:lineRule="auto"/>
        <w:ind w:left="567" w:hanging="567"/>
        <w:jc w:val="both"/>
      </w:pPr>
    </w:p>
    <w:p w14:paraId="155E8CFB" w14:textId="77777777" w:rsidR="00613FDD" w:rsidRDefault="00613FDD">
      <w:pPr>
        <w:spacing w:line="360" w:lineRule="auto"/>
        <w:jc w:val="both"/>
      </w:pPr>
    </w:p>
    <w:sectPr w:rsidR="00613FDD" w:rsidSect="007B2B6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3D"/>
    <w:rsid w:val="00022DB7"/>
    <w:rsid w:val="000E57FC"/>
    <w:rsid w:val="001A4267"/>
    <w:rsid w:val="002126D4"/>
    <w:rsid w:val="00220B97"/>
    <w:rsid w:val="00242BB9"/>
    <w:rsid w:val="002573AA"/>
    <w:rsid w:val="00271AC8"/>
    <w:rsid w:val="002C01B5"/>
    <w:rsid w:val="002D6A2D"/>
    <w:rsid w:val="002F35D7"/>
    <w:rsid w:val="00316762"/>
    <w:rsid w:val="0032732B"/>
    <w:rsid w:val="003302C6"/>
    <w:rsid w:val="003F207B"/>
    <w:rsid w:val="00413EC0"/>
    <w:rsid w:val="00502362"/>
    <w:rsid w:val="00516DA1"/>
    <w:rsid w:val="00526B7B"/>
    <w:rsid w:val="00531A7E"/>
    <w:rsid w:val="00587875"/>
    <w:rsid w:val="005D323D"/>
    <w:rsid w:val="00600C14"/>
    <w:rsid w:val="00603599"/>
    <w:rsid w:val="006065B7"/>
    <w:rsid w:val="00613FDD"/>
    <w:rsid w:val="00686482"/>
    <w:rsid w:val="00696529"/>
    <w:rsid w:val="006C5078"/>
    <w:rsid w:val="006D05FE"/>
    <w:rsid w:val="006E0B0D"/>
    <w:rsid w:val="0079209B"/>
    <w:rsid w:val="007B2B66"/>
    <w:rsid w:val="0082039F"/>
    <w:rsid w:val="0082635C"/>
    <w:rsid w:val="008567D3"/>
    <w:rsid w:val="008C09F1"/>
    <w:rsid w:val="00955C3E"/>
    <w:rsid w:val="009A4090"/>
    <w:rsid w:val="009C5C89"/>
    <w:rsid w:val="009D1049"/>
    <w:rsid w:val="00A23BE1"/>
    <w:rsid w:val="00AE1074"/>
    <w:rsid w:val="00BD27E6"/>
    <w:rsid w:val="00BE7607"/>
    <w:rsid w:val="00C42034"/>
    <w:rsid w:val="00C642E8"/>
    <w:rsid w:val="00C66387"/>
    <w:rsid w:val="00C94C41"/>
    <w:rsid w:val="00C973B4"/>
    <w:rsid w:val="00CE0C12"/>
    <w:rsid w:val="00D35E13"/>
    <w:rsid w:val="00D57B68"/>
    <w:rsid w:val="00DA3C32"/>
    <w:rsid w:val="00DB3AE4"/>
    <w:rsid w:val="00DC2F22"/>
    <w:rsid w:val="00DD245C"/>
    <w:rsid w:val="00DF63A4"/>
    <w:rsid w:val="00E16B4C"/>
    <w:rsid w:val="00E20F3B"/>
    <w:rsid w:val="00E714B3"/>
    <w:rsid w:val="00E92A6B"/>
    <w:rsid w:val="00EF60C9"/>
    <w:rsid w:val="00F0361C"/>
    <w:rsid w:val="00F10A0B"/>
    <w:rsid w:val="00FB0215"/>
    <w:rsid w:val="00FF50F8"/>
    <w:rsid w:val="00FF5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955A38"/>
  <w15:chartTrackingRefBased/>
  <w15:docId w15:val="{B804524C-835F-5C47-A2B4-3077F713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2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23D"/>
    <w:rPr>
      <w:color w:val="0563C1" w:themeColor="hyperlink"/>
      <w:u w:val="single"/>
    </w:rPr>
  </w:style>
  <w:style w:type="character" w:styleId="UnresolvedMention">
    <w:name w:val="Unresolved Mention"/>
    <w:basedOn w:val="DefaultParagraphFont"/>
    <w:uiPriority w:val="99"/>
    <w:semiHidden/>
    <w:unhideWhenUsed/>
    <w:rsid w:val="005D323D"/>
    <w:rPr>
      <w:color w:val="605E5C"/>
      <w:shd w:val="clear" w:color="auto" w:fill="E1DFDD"/>
    </w:rPr>
  </w:style>
  <w:style w:type="character" w:customStyle="1" w:styleId="Heading1Char">
    <w:name w:val="Heading 1 Char"/>
    <w:basedOn w:val="DefaultParagraphFont"/>
    <w:link w:val="Heading1"/>
    <w:uiPriority w:val="9"/>
    <w:rsid w:val="00C642E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036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1644">
      <w:bodyDiv w:val="1"/>
      <w:marLeft w:val="0"/>
      <w:marRight w:val="0"/>
      <w:marTop w:val="0"/>
      <w:marBottom w:val="0"/>
      <w:divBdr>
        <w:top w:val="none" w:sz="0" w:space="0" w:color="auto"/>
        <w:left w:val="none" w:sz="0" w:space="0" w:color="auto"/>
        <w:bottom w:val="none" w:sz="0" w:space="0" w:color="auto"/>
        <w:right w:val="none" w:sz="0" w:space="0" w:color="auto"/>
      </w:divBdr>
    </w:div>
    <w:div w:id="58409152">
      <w:bodyDiv w:val="1"/>
      <w:marLeft w:val="0"/>
      <w:marRight w:val="0"/>
      <w:marTop w:val="0"/>
      <w:marBottom w:val="0"/>
      <w:divBdr>
        <w:top w:val="none" w:sz="0" w:space="0" w:color="auto"/>
        <w:left w:val="none" w:sz="0" w:space="0" w:color="auto"/>
        <w:bottom w:val="none" w:sz="0" w:space="0" w:color="auto"/>
        <w:right w:val="none" w:sz="0" w:space="0" w:color="auto"/>
      </w:divBdr>
    </w:div>
    <w:div w:id="63990891">
      <w:bodyDiv w:val="1"/>
      <w:marLeft w:val="0"/>
      <w:marRight w:val="0"/>
      <w:marTop w:val="0"/>
      <w:marBottom w:val="0"/>
      <w:divBdr>
        <w:top w:val="none" w:sz="0" w:space="0" w:color="auto"/>
        <w:left w:val="none" w:sz="0" w:space="0" w:color="auto"/>
        <w:bottom w:val="none" w:sz="0" w:space="0" w:color="auto"/>
        <w:right w:val="none" w:sz="0" w:space="0" w:color="auto"/>
      </w:divBdr>
    </w:div>
    <w:div w:id="310403881">
      <w:bodyDiv w:val="1"/>
      <w:marLeft w:val="0"/>
      <w:marRight w:val="0"/>
      <w:marTop w:val="0"/>
      <w:marBottom w:val="0"/>
      <w:divBdr>
        <w:top w:val="none" w:sz="0" w:space="0" w:color="auto"/>
        <w:left w:val="none" w:sz="0" w:space="0" w:color="auto"/>
        <w:bottom w:val="none" w:sz="0" w:space="0" w:color="auto"/>
        <w:right w:val="none" w:sz="0" w:space="0" w:color="auto"/>
      </w:divBdr>
      <w:divsChild>
        <w:div w:id="1302078668">
          <w:marLeft w:val="0"/>
          <w:marRight w:val="0"/>
          <w:marTop w:val="0"/>
          <w:marBottom w:val="0"/>
          <w:divBdr>
            <w:top w:val="none" w:sz="0" w:space="0" w:color="auto"/>
            <w:left w:val="none" w:sz="0" w:space="0" w:color="auto"/>
            <w:bottom w:val="none" w:sz="0" w:space="0" w:color="auto"/>
            <w:right w:val="none" w:sz="0" w:space="0" w:color="auto"/>
          </w:divBdr>
          <w:divsChild>
            <w:div w:id="2000377240">
              <w:marLeft w:val="0"/>
              <w:marRight w:val="0"/>
              <w:marTop w:val="0"/>
              <w:marBottom w:val="0"/>
              <w:divBdr>
                <w:top w:val="none" w:sz="0" w:space="0" w:color="auto"/>
                <w:left w:val="none" w:sz="0" w:space="0" w:color="auto"/>
                <w:bottom w:val="none" w:sz="0" w:space="0" w:color="auto"/>
                <w:right w:val="none" w:sz="0" w:space="0" w:color="auto"/>
              </w:divBdr>
              <w:divsChild>
                <w:div w:id="2080982741">
                  <w:marLeft w:val="0"/>
                  <w:marRight w:val="0"/>
                  <w:marTop w:val="0"/>
                  <w:marBottom w:val="0"/>
                  <w:divBdr>
                    <w:top w:val="none" w:sz="0" w:space="0" w:color="auto"/>
                    <w:left w:val="none" w:sz="0" w:space="0" w:color="auto"/>
                    <w:bottom w:val="none" w:sz="0" w:space="0" w:color="auto"/>
                    <w:right w:val="none" w:sz="0" w:space="0" w:color="auto"/>
                  </w:divBdr>
                  <w:divsChild>
                    <w:div w:id="1152796165">
                      <w:marLeft w:val="0"/>
                      <w:marRight w:val="0"/>
                      <w:marTop w:val="0"/>
                      <w:marBottom w:val="0"/>
                      <w:divBdr>
                        <w:top w:val="none" w:sz="0" w:space="0" w:color="auto"/>
                        <w:left w:val="none" w:sz="0" w:space="0" w:color="auto"/>
                        <w:bottom w:val="none" w:sz="0" w:space="0" w:color="auto"/>
                        <w:right w:val="none" w:sz="0" w:space="0" w:color="auto"/>
                      </w:divBdr>
                    </w:div>
                    <w:div w:id="1301182366">
                      <w:marLeft w:val="0"/>
                      <w:marRight w:val="0"/>
                      <w:marTop w:val="0"/>
                      <w:marBottom w:val="0"/>
                      <w:divBdr>
                        <w:top w:val="none" w:sz="0" w:space="0" w:color="auto"/>
                        <w:left w:val="none" w:sz="0" w:space="0" w:color="auto"/>
                        <w:bottom w:val="none" w:sz="0" w:space="0" w:color="auto"/>
                        <w:right w:val="none" w:sz="0" w:space="0" w:color="auto"/>
                      </w:divBdr>
                    </w:div>
                    <w:div w:id="6432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349613">
          <w:marLeft w:val="0"/>
          <w:marRight w:val="0"/>
          <w:marTop w:val="0"/>
          <w:marBottom w:val="0"/>
          <w:divBdr>
            <w:top w:val="none" w:sz="0" w:space="0" w:color="auto"/>
            <w:left w:val="none" w:sz="0" w:space="0" w:color="auto"/>
            <w:bottom w:val="none" w:sz="0" w:space="0" w:color="auto"/>
            <w:right w:val="none" w:sz="0" w:space="0" w:color="auto"/>
          </w:divBdr>
          <w:divsChild>
            <w:div w:id="12478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5738">
      <w:bodyDiv w:val="1"/>
      <w:marLeft w:val="0"/>
      <w:marRight w:val="0"/>
      <w:marTop w:val="0"/>
      <w:marBottom w:val="0"/>
      <w:divBdr>
        <w:top w:val="none" w:sz="0" w:space="0" w:color="auto"/>
        <w:left w:val="none" w:sz="0" w:space="0" w:color="auto"/>
        <w:bottom w:val="none" w:sz="0" w:space="0" w:color="auto"/>
        <w:right w:val="none" w:sz="0" w:space="0" w:color="auto"/>
      </w:divBdr>
    </w:div>
    <w:div w:id="786503894">
      <w:bodyDiv w:val="1"/>
      <w:marLeft w:val="0"/>
      <w:marRight w:val="0"/>
      <w:marTop w:val="0"/>
      <w:marBottom w:val="0"/>
      <w:divBdr>
        <w:top w:val="none" w:sz="0" w:space="0" w:color="auto"/>
        <w:left w:val="none" w:sz="0" w:space="0" w:color="auto"/>
        <w:bottom w:val="none" w:sz="0" w:space="0" w:color="auto"/>
        <w:right w:val="none" w:sz="0" w:space="0" w:color="auto"/>
      </w:divBdr>
    </w:div>
    <w:div w:id="806122934">
      <w:bodyDiv w:val="1"/>
      <w:marLeft w:val="0"/>
      <w:marRight w:val="0"/>
      <w:marTop w:val="0"/>
      <w:marBottom w:val="0"/>
      <w:divBdr>
        <w:top w:val="none" w:sz="0" w:space="0" w:color="auto"/>
        <w:left w:val="none" w:sz="0" w:space="0" w:color="auto"/>
        <w:bottom w:val="none" w:sz="0" w:space="0" w:color="auto"/>
        <w:right w:val="none" w:sz="0" w:space="0" w:color="auto"/>
      </w:divBdr>
    </w:div>
    <w:div w:id="931665528">
      <w:bodyDiv w:val="1"/>
      <w:marLeft w:val="0"/>
      <w:marRight w:val="0"/>
      <w:marTop w:val="0"/>
      <w:marBottom w:val="0"/>
      <w:divBdr>
        <w:top w:val="none" w:sz="0" w:space="0" w:color="auto"/>
        <w:left w:val="none" w:sz="0" w:space="0" w:color="auto"/>
        <w:bottom w:val="none" w:sz="0" w:space="0" w:color="auto"/>
        <w:right w:val="none" w:sz="0" w:space="0" w:color="auto"/>
      </w:divBdr>
    </w:div>
    <w:div w:id="970131052">
      <w:bodyDiv w:val="1"/>
      <w:marLeft w:val="0"/>
      <w:marRight w:val="0"/>
      <w:marTop w:val="0"/>
      <w:marBottom w:val="0"/>
      <w:divBdr>
        <w:top w:val="none" w:sz="0" w:space="0" w:color="auto"/>
        <w:left w:val="none" w:sz="0" w:space="0" w:color="auto"/>
        <w:bottom w:val="none" w:sz="0" w:space="0" w:color="auto"/>
        <w:right w:val="none" w:sz="0" w:space="0" w:color="auto"/>
      </w:divBdr>
    </w:div>
    <w:div w:id="1043167939">
      <w:bodyDiv w:val="1"/>
      <w:marLeft w:val="0"/>
      <w:marRight w:val="0"/>
      <w:marTop w:val="0"/>
      <w:marBottom w:val="0"/>
      <w:divBdr>
        <w:top w:val="none" w:sz="0" w:space="0" w:color="auto"/>
        <w:left w:val="none" w:sz="0" w:space="0" w:color="auto"/>
        <w:bottom w:val="none" w:sz="0" w:space="0" w:color="auto"/>
        <w:right w:val="none" w:sz="0" w:space="0" w:color="auto"/>
      </w:divBdr>
    </w:div>
    <w:div w:id="1151408423">
      <w:bodyDiv w:val="1"/>
      <w:marLeft w:val="0"/>
      <w:marRight w:val="0"/>
      <w:marTop w:val="0"/>
      <w:marBottom w:val="0"/>
      <w:divBdr>
        <w:top w:val="none" w:sz="0" w:space="0" w:color="auto"/>
        <w:left w:val="none" w:sz="0" w:space="0" w:color="auto"/>
        <w:bottom w:val="none" w:sz="0" w:space="0" w:color="auto"/>
        <w:right w:val="none" w:sz="0" w:space="0" w:color="auto"/>
      </w:divBdr>
    </w:div>
    <w:div w:id="1200362600">
      <w:bodyDiv w:val="1"/>
      <w:marLeft w:val="0"/>
      <w:marRight w:val="0"/>
      <w:marTop w:val="0"/>
      <w:marBottom w:val="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sChild>
            <w:div w:id="303389293">
              <w:marLeft w:val="0"/>
              <w:marRight w:val="0"/>
              <w:marTop w:val="0"/>
              <w:marBottom w:val="0"/>
              <w:divBdr>
                <w:top w:val="none" w:sz="0" w:space="0" w:color="auto"/>
                <w:left w:val="none" w:sz="0" w:space="0" w:color="auto"/>
                <w:bottom w:val="none" w:sz="0" w:space="0" w:color="auto"/>
                <w:right w:val="none" w:sz="0" w:space="0" w:color="auto"/>
              </w:divBdr>
              <w:divsChild>
                <w:div w:id="1824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54827">
      <w:bodyDiv w:val="1"/>
      <w:marLeft w:val="0"/>
      <w:marRight w:val="0"/>
      <w:marTop w:val="0"/>
      <w:marBottom w:val="0"/>
      <w:divBdr>
        <w:top w:val="none" w:sz="0" w:space="0" w:color="auto"/>
        <w:left w:val="none" w:sz="0" w:space="0" w:color="auto"/>
        <w:bottom w:val="none" w:sz="0" w:space="0" w:color="auto"/>
        <w:right w:val="none" w:sz="0" w:space="0" w:color="auto"/>
      </w:divBdr>
    </w:div>
    <w:div w:id="1435635385">
      <w:bodyDiv w:val="1"/>
      <w:marLeft w:val="0"/>
      <w:marRight w:val="0"/>
      <w:marTop w:val="0"/>
      <w:marBottom w:val="0"/>
      <w:divBdr>
        <w:top w:val="none" w:sz="0" w:space="0" w:color="auto"/>
        <w:left w:val="none" w:sz="0" w:space="0" w:color="auto"/>
        <w:bottom w:val="none" w:sz="0" w:space="0" w:color="auto"/>
        <w:right w:val="none" w:sz="0" w:space="0" w:color="auto"/>
      </w:divBdr>
      <w:divsChild>
        <w:div w:id="1310786837">
          <w:marLeft w:val="0"/>
          <w:marRight w:val="0"/>
          <w:marTop w:val="0"/>
          <w:marBottom w:val="48"/>
          <w:divBdr>
            <w:top w:val="none" w:sz="0" w:space="0" w:color="auto"/>
            <w:left w:val="none" w:sz="0" w:space="0" w:color="auto"/>
            <w:bottom w:val="none" w:sz="0" w:space="0" w:color="auto"/>
            <w:right w:val="none" w:sz="0" w:space="0" w:color="auto"/>
          </w:divBdr>
          <w:divsChild>
            <w:div w:id="592671294">
              <w:marLeft w:val="0"/>
              <w:marRight w:val="0"/>
              <w:marTop w:val="0"/>
              <w:marBottom w:val="0"/>
              <w:divBdr>
                <w:top w:val="none" w:sz="0" w:space="0" w:color="auto"/>
                <w:left w:val="none" w:sz="0" w:space="0" w:color="auto"/>
                <w:bottom w:val="none" w:sz="0" w:space="0" w:color="auto"/>
                <w:right w:val="none" w:sz="0" w:space="0" w:color="auto"/>
              </w:divBdr>
              <w:divsChild>
                <w:div w:id="1430351891">
                  <w:marLeft w:val="0"/>
                  <w:marRight w:val="0"/>
                  <w:marTop w:val="0"/>
                  <w:marBottom w:val="0"/>
                  <w:divBdr>
                    <w:top w:val="none" w:sz="0" w:space="0" w:color="auto"/>
                    <w:left w:val="none" w:sz="0" w:space="0" w:color="auto"/>
                    <w:bottom w:val="none" w:sz="0" w:space="0" w:color="auto"/>
                    <w:right w:val="none" w:sz="0" w:space="0" w:color="auto"/>
                  </w:divBdr>
                  <w:divsChild>
                    <w:div w:id="1692337721">
                      <w:marLeft w:val="0"/>
                      <w:marRight w:val="0"/>
                      <w:marTop w:val="0"/>
                      <w:marBottom w:val="0"/>
                      <w:divBdr>
                        <w:top w:val="none" w:sz="0" w:space="0" w:color="auto"/>
                        <w:left w:val="none" w:sz="0" w:space="0" w:color="auto"/>
                        <w:bottom w:val="none" w:sz="0" w:space="0" w:color="auto"/>
                        <w:right w:val="none" w:sz="0" w:space="0" w:color="auto"/>
                      </w:divBdr>
                      <w:divsChild>
                        <w:div w:id="10291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77338">
          <w:marLeft w:val="0"/>
          <w:marRight w:val="0"/>
          <w:marTop w:val="0"/>
          <w:marBottom w:val="48"/>
          <w:divBdr>
            <w:top w:val="none" w:sz="0" w:space="0" w:color="auto"/>
            <w:left w:val="none" w:sz="0" w:space="0" w:color="auto"/>
            <w:bottom w:val="none" w:sz="0" w:space="0" w:color="auto"/>
            <w:right w:val="none" w:sz="0" w:space="0" w:color="auto"/>
          </w:divBdr>
          <w:divsChild>
            <w:div w:id="184027225">
              <w:marLeft w:val="0"/>
              <w:marRight w:val="0"/>
              <w:marTop w:val="0"/>
              <w:marBottom w:val="0"/>
              <w:divBdr>
                <w:top w:val="none" w:sz="0" w:space="0" w:color="auto"/>
                <w:left w:val="none" w:sz="0" w:space="0" w:color="auto"/>
                <w:bottom w:val="none" w:sz="0" w:space="0" w:color="auto"/>
                <w:right w:val="none" w:sz="0" w:space="0" w:color="auto"/>
              </w:divBdr>
            </w:div>
            <w:div w:id="1453015998">
              <w:marLeft w:val="0"/>
              <w:marRight w:val="0"/>
              <w:marTop w:val="0"/>
              <w:marBottom w:val="0"/>
              <w:divBdr>
                <w:top w:val="none" w:sz="0" w:space="0" w:color="auto"/>
                <w:left w:val="none" w:sz="0" w:space="0" w:color="auto"/>
                <w:bottom w:val="none" w:sz="0" w:space="0" w:color="auto"/>
                <w:right w:val="none" w:sz="0" w:space="0" w:color="auto"/>
              </w:divBdr>
              <w:divsChild>
                <w:div w:id="2069650043">
                  <w:marLeft w:val="0"/>
                  <w:marRight w:val="0"/>
                  <w:marTop w:val="0"/>
                  <w:marBottom w:val="0"/>
                  <w:divBdr>
                    <w:top w:val="none" w:sz="0" w:space="0" w:color="auto"/>
                    <w:left w:val="none" w:sz="0" w:space="0" w:color="auto"/>
                    <w:bottom w:val="none" w:sz="0" w:space="0" w:color="auto"/>
                    <w:right w:val="none" w:sz="0" w:space="0" w:color="auto"/>
                  </w:divBdr>
                  <w:divsChild>
                    <w:div w:id="1276136016">
                      <w:marLeft w:val="0"/>
                      <w:marRight w:val="0"/>
                      <w:marTop w:val="0"/>
                      <w:marBottom w:val="0"/>
                      <w:divBdr>
                        <w:top w:val="none" w:sz="0" w:space="0" w:color="auto"/>
                        <w:left w:val="none" w:sz="0" w:space="0" w:color="auto"/>
                        <w:bottom w:val="none" w:sz="0" w:space="0" w:color="auto"/>
                        <w:right w:val="none" w:sz="0" w:space="0" w:color="auto"/>
                      </w:divBdr>
                      <w:divsChild>
                        <w:div w:id="15020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2419">
      <w:bodyDiv w:val="1"/>
      <w:marLeft w:val="0"/>
      <w:marRight w:val="0"/>
      <w:marTop w:val="0"/>
      <w:marBottom w:val="0"/>
      <w:divBdr>
        <w:top w:val="none" w:sz="0" w:space="0" w:color="auto"/>
        <w:left w:val="none" w:sz="0" w:space="0" w:color="auto"/>
        <w:bottom w:val="none" w:sz="0" w:space="0" w:color="auto"/>
        <w:right w:val="none" w:sz="0" w:space="0" w:color="auto"/>
      </w:divBdr>
    </w:div>
    <w:div w:id="1551919690">
      <w:bodyDiv w:val="1"/>
      <w:marLeft w:val="0"/>
      <w:marRight w:val="0"/>
      <w:marTop w:val="0"/>
      <w:marBottom w:val="0"/>
      <w:divBdr>
        <w:top w:val="none" w:sz="0" w:space="0" w:color="auto"/>
        <w:left w:val="none" w:sz="0" w:space="0" w:color="auto"/>
        <w:bottom w:val="none" w:sz="0" w:space="0" w:color="auto"/>
        <w:right w:val="none" w:sz="0" w:space="0" w:color="auto"/>
      </w:divBdr>
    </w:div>
    <w:div w:id="1581793168">
      <w:bodyDiv w:val="1"/>
      <w:marLeft w:val="0"/>
      <w:marRight w:val="0"/>
      <w:marTop w:val="0"/>
      <w:marBottom w:val="0"/>
      <w:divBdr>
        <w:top w:val="none" w:sz="0" w:space="0" w:color="auto"/>
        <w:left w:val="none" w:sz="0" w:space="0" w:color="auto"/>
        <w:bottom w:val="none" w:sz="0" w:space="0" w:color="auto"/>
        <w:right w:val="none" w:sz="0" w:space="0" w:color="auto"/>
      </w:divBdr>
      <w:divsChild>
        <w:div w:id="1000353468">
          <w:marLeft w:val="0"/>
          <w:marRight w:val="0"/>
          <w:marTop w:val="0"/>
          <w:marBottom w:val="0"/>
          <w:divBdr>
            <w:top w:val="none" w:sz="0" w:space="0" w:color="auto"/>
            <w:left w:val="none" w:sz="0" w:space="0" w:color="auto"/>
            <w:bottom w:val="none" w:sz="0" w:space="0" w:color="auto"/>
            <w:right w:val="none" w:sz="0" w:space="0" w:color="auto"/>
          </w:divBdr>
        </w:div>
        <w:div w:id="1809587331">
          <w:marLeft w:val="0"/>
          <w:marRight w:val="0"/>
          <w:marTop w:val="0"/>
          <w:marBottom w:val="0"/>
          <w:divBdr>
            <w:top w:val="none" w:sz="0" w:space="0" w:color="auto"/>
            <w:left w:val="none" w:sz="0" w:space="0" w:color="auto"/>
            <w:bottom w:val="none" w:sz="0" w:space="0" w:color="auto"/>
            <w:right w:val="none" w:sz="0" w:space="0" w:color="auto"/>
          </w:divBdr>
        </w:div>
      </w:divsChild>
    </w:div>
    <w:div w:id="1720398346">
      <w:bodyDiv w:val="1"/>
      <w:marLeft w:val="0"/>
      <w:marRight w:val="0"/>
      <w:marTop w:val="0"/>
      <w:marBottom w:val="0"/>
      <w:divBdr>
        <w:top w:val="none" w:sz="0" w:space="0" w:color="auto"/>
        <w:left w:val="none" w:sz="0" w:space="0" w:color="auto"/>
        <w:bottom w:val="none" w:sz="0" w:space="0" w:color="auto"/>
        <w:right w:val="none" w:sz="0" w:space="0" w:color="auto"/>
      </w:divBdr>
      <w:divsChild>
        <w:div w:id="306593322">
          <w:marLeft w:val="0"/>
          <w:marRight w:val="0"/>
          <w:marTop w:val="0"/>
          <w:marBottom w:val="0"/>
          <w:divBdr>
            <w:top w:val="none" w:sz="0" w:space="0" w:color="auto"/>
            <w:left w:val="none" w:sz="0" w:space="0" w:color="auto"/>
            <w:bottom w:val="none" w:sz="0" w:space="0" w:color="auto"/>
            <w:right w:val="none" w:sz="0" w:space="0" w:color="auto"/>
          </w:divBdr>
          <w:divsChild>
            <w:div w:id="1061834224">
              <w:marLeft w:val="0"/>
              <w:marRight w:val="0"/>
              <w:marTop w:val="0"/>
              <w:marBottom w:val="0"/>
              <w:divBdr>
                <w:top w:val="none" w:sz="0" w:space="0" w:color="auto"/>
                <w:left w:val="none" w:sz="0" w:space="0" w:color="auto"/>
                <w:bottom w:val="none" w:sz="0" w:space="0" w:color="auto"/>
                <w:right w:val="none" w:sz="0" w:space="0" w:color="auto"/>
              </w:divBdr>
              <w:divsChild>
                <w:div w:id="14813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48487">
      <w:bodyDiv w:val="1"/>
      <w:marLeft w:val="0"/>
      <w:marRight w:val="0"/>
      <w:marTop w:val="0"/>
      <w:marBottom w:val="0"/>
      <w:divBdr>
        <w:top w:val="none" w:sz="0" w:space="0" w:color="auto"/>
        <w:left w:val="none" w:sz="0" w:space="0" w:color="auto"/>
        <w:bottom w:val="none" w:sz="0" w:space="0" w:color="auto"/>
        <w:right w:val="none" w:sz="0" w:space="0" w:color="auto"/>
      </w:divBdr>
    </w:div>
    <w:div w:id="1736708337">
      <w:bodyDiv w:val="1"/>
      <w:marLeft w:val="0"/>
      <w:marRight w:val="0"/>
      <w:marTop w:val="0"/>
      <w:marBottom w:val="0"/>
      <w:divBdr>
        <w:top w:val="none" w:sz="0" w:space="0" w:color="auto"/>
        <w:left w:val="none" w:sz="0" w:space="0" w:color="auto"/>
        <w:bottom w:val="none" w:sz="0" w:space="0" w:color="auto"/>
        <w:right w:val="none" w:sz="0" w:space="0" w:color="auto"/>
      </w:divBdr>
    </w:div>
    <w:div w:id="190926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ession.mla.org/the-hows-and-whys-of-public-humanities/" TargetMode="External"/><Relationship Id="rId13" Type="http://schemas.openxmlformats.org/officeDocument/2006/relationships/hyperlink" Target="https://www.theguardian.com/technology/2023/sep/09/x-twitter-bots-republican-primary-debate-tweets-increase" TargetMode="External"/><Relationship Id="rId3" Type="http://schemas.openxmlformats.org/officeDocument/2006/relationships/webSettings" Target="webSettings.xml"/><Relationship Id="rId7" Type="http://schemas.openxmlformats.org/officeDocument/2006/relationships/hyperlink" Target="https://buffer.com/library/instagram-feed-algorithm/" TargetMode="External"/><Relationship Id="rId12" Type="http://schemas.openxmlformats.org/officeDocument/2006/relationships/hyperlink" Target="https://profession.mla.org/the-value-of-the-public-humaniti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avekarpf.substack.com/p/when-was-the-blogosphere" TargetMode="External"/><Relationship Id="rId11" Type="http://schemas.openxmlformats.org/officeDocument/2006/relationships/hyperlink" Target="https://marktwainstudies.com/GoldenAge/" TargetMode="External"/><Relationship Id="rId5" Type="http://schemas.openxmlformats.org/officeDocument/2006/relationships/hyperlink" Target="https://blog.hootsuite.com/instagram-algorithm/" TargetMode="External"/><Relationship Id="rId15" Type="http://schemas.openxmlformats.org/officeDocument/2006/relationships/hyperlink" Target="https://www.timeshighereducation.com/campus/researchers-fight-back-against-your-struggle-selfpromotion" TargetMode="External"/><Relationship Id="rId10" Type="http://schemas.openxmlformats.org/officeDocument/2006/relationships/hyperlink" Target="https://www.vinduet.no/essayistikk/a-golden-age-ryan-ruby-on-literary-criticism-and-the-internet/" TargetMode="External"/><Relationship Id="rId4" Type="http://schemas.openxmlformats.org/officeDocument/2006/relationships/hyperlink" Target="https://www.wired.co.uk/article/twitters-moderation-system-is-in-tatters" TargetMode="External"/><Relationship Id="rId9" Type="http://schemas.openxmlformats.org/officeDocument/2006/relationships/hyperlink" Target="https://archive.ref.ac.uk/guidance-on-results/guidance-on-ref-2021-results/" TargetMode="External"/><Relationship Id="rId14" Type="http://schemas.openxmlformats.org/officeDocument/2006/relationships/hyperlink" Target="https://www.insidehighered.com/advice/2022/12/09/why-too-much-public-self-promotion-academics-damaging-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4187</Words>
  <Characters>23871</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Niamh</dc:creator>
  <cp:keywords/>
  <dc:description/>
  <cp:lastModifiedBy>Thornton, Niamh</cp:lastModifiedBy>
  <cp:revision>2</cp:revision>
  <dcterms:created xsi:type="dcterms:W3CDTF">2024-03-07T09:06:00Z</dcterms:created>
  <dcterms:modified xsi:type="dcterms:W3CDTF">2024-03-07T09:06:00Z</dcterms:modified>
</cp:coreProperties>
</file>