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7713" w14:textId="1277C5E1" w:rsidR="00AF2E4B" w:rsidRPr="002A5547" w:rsidRDefault="009A0CE5">
      <w:pPr>
        <w:rPr>
          <w:b/>
          <w:bCs/>
          <w:i/>
          <w:iCs/>
        </w:rPr>
      </w:pPr>
      <w:r w:rsidRPr="002A5547">
        <w:rPr>
          <w:b/>
          <w:bCs/>
          <w:i/>
          <w:iCs/>
        </w:rPr>
        <w:t>Prison Life: Pain, Resistance, and Purpose. By Ian O’Donnell (New York: New York University Press, 2023, 304pp. £24.00 pbk)</w:t>
      </w:r>
    </w:p>
    <w:p w14:paraId="15E9FFFD" w14:textId="5789F2A7" w:rsidR="002A5547" w:rsidRPr="002A5547" w:rsidRDefault="002A5547">
      <w:pPr>
        <w:rPr>
          <w:b/>
          <w:bCs/>
        </w:rPr>
      </w:pPr>
      <w:r w:rsidRPr="002A5547">
        <w:rPr>
          <w:b/>
          <w:bCs/>
        </w:rPr>
        <w:t>Alice Ievins</w:t>
      </w:r>
    </w:p>
    <w:p w14:paraId="453AA811" w14:textId="77777777" w:rsidR="009A0CE5" w:rsidRDefault="009A0CE5">
      <w:pPr>
        <w:rPr>
          <w:i/>
          <w:iCs/>
        </w:rPr>
      </w:pPr>
    </w:p>
    <w:p w14:paraId="3B9A0D36" w14:textId="33E79818" w:rsidR="009A0CE5" w:rsidRDefault="00F659D9">
      <w:r>
        <w:t xml:space="preserve">More than 75 years after the publication of Sykes’ (1958/2007) </w:t>
      </w:r>
      <w:r>
        <w:rPr>
          <w:i/>
          <w:iCs/>
        </w:rPr>
        <w:t xml:space="preserve">The Society </w:t>
      </w:r>
      <w:r w:rsidRPr="00F659D9">
        <w:rPr>
          <w:i/>
          <w:iCs/>
        </w:rPr>
        <w:t>of Captives,</w:t>
      </w:r>
      <w:r>
        <w:t xml:space="preserve"> prison studies </w:t>
      </w:r>
      <w:r w:rsidR="005B51BB">
        <w:t>is becoming increasingly</w:t>
      </w:r>
      <w:r>
        <w:t xml:space="preserve"> self-conscious about its canon. </w:t>
      </w:r>
      <w:r w:rsidR="003F6217">
        <w:t>Nevertheless, d</w:t>
      </w:r>
      <w:r>
        <w:t xml:space="preserve">espite the best efforts of comparative, decolonial and Southern scholars, much of the knowledge we have is still built on single-establishment studies in the Anglophone Global </w:t>
      </w:r>
      <w:r w:rsidR="00E8612B">
        <w:t>North and</w:t>
      </w:r>
      <w:r>
        <w:t xml:space="preserve"> is often in </w:t>
      </w:r>
      <w:r w:rsidR="00977625">
        <w:t>a straightforward</w:t>
      </w:r>
      <w:r>
        <w:t xml:space="preserve"> conversation with the mid-century classics. In his </w:t>
      </w:r>
      <w:r w:rsidR="00B651F8">
        <w:t xml:space="preserve">new </w:t>
      </w:r>
      <w:r>
        <w:t>book,</w:t>
      </w:r>
      <w:r w:rsidR="00B651F8">
        <w:t xml:space="preserve"> Ian</w:t>
      </w:r>
      <w:r>
        <w:t xml:space="preserve"> O’Donnell deepens</w:t>
      </w:r>
      <w:r w:rsidR="00977625">
        <w:t xml:space="preserve"> and complicates</w:t>
      </w:r>
      <w:r>
        <w:t xml:space="preserve"> that conversation by engaging with four case studies of prisons and wings from different parts of the world (Northern Ireland, the USA and Ethiopia), which span five decades</w:t>
      </w:r>
      <w:r w:rsidR="00275C93">
        <w:t xml:space="preserve">. Through these detailed descriptions, O’Donnell offers </w:t>
      </w:r>
      <w:r w:rsidR="000B62DB">
        <w:t>useful insights into some of the canonical themes in prison studies – among them order, pain, and social relations – but he does so in a way which adds fresh ‘fragments’ to the ‘penal mosaic’ (257)</w:t>
      </w:r>
      <w:r w:rsidR="00865E19">
        <w:t>. He also</w:t>
      </w:r>
      <w:r w:rsidR="000B62DB">
        <w:t xml:space="preserve"> offers scholars a new analytical framework </w:t>
      </w:r>
      <w:r w:rsidR="008533A2">
        <w:t>both</w:t>
      </w:r>
      <w:r w:rsidR="000B62DB">
        <w:t xml:space="preserve"> for describing unfamiliar prisons </w:t>
      </w:r>
      <w:r w:rsidR="008533A2">
        <w:t>and for</w:t>
      </w:r>
      <w:r w:rsidR="000B62DB">
        <w:t xml:space="preserve"> reconsidering more established studies.</w:t>
      </w:r>
    </w:p>
    <w:p w14:paraId="7FBD38B0" w14:textId="7C42FCE3" w:rsidR="000B62DB" w:rsidRDefault="000B62DB">
      <w:r w:rsidRPr="004B53BA">
        <w:t>O’Donnell models his proposed framework</w:t>
      </w:r>
      <w:r w:rsidR="00A97275">
        <w:t xml:space="preserve"> in his description of the case studies. First, he plots them a</w:t>
      </w:r>
      <w:r w:rsidRPr="004B53BA">
        <w:t>long two ‘key coordinates’ (225). The first is regulation</w:t>
      </w:r>
      <w:r w:rsidR="00A14FD0" w:rsidRPr="004B53BA">
        <w:t>, ‘the externally formulated and imposed aspects of the regime, specifically the rule book, its clarity and ambition, the diligence with which it is enforced, and the staffing component’ (</w:t>
      </w:r>
      <w:r w:rsidR="004B53BA" w:rsidRPr="004B53BA">
        <w:t xml:space="preserve">7). The second dimension, integration, describes relationships among prisoners: it ‘refers to cohesion and solidarity, shared norms, the degree of identification with, and attachment to, a recognizable and enduring group, the density and emotional intensity of relational ties, the complexity of networks’ (7). </w:t>
      </w:r>
      <w:r w:rsidRPr="004B53BA">
        <w:t xml:space="preserve">He  adds ‘texture’ (225) to his accounts by </w:t>
      </w:r>
      <w:r w:rsidR="00D06B82">
        <w:t xml:space="preserve">showing how experiences of vertical discipline and horizontal relationships vary </w:t>
      </w:r>
      <w:r w:rsidR="003C37C3">
        <w:t>with the legitimate of the power they impose</w:t>
      </w:r>
      <w:r>
        <w:t xml:space="preserve">, and discussing the bases of compliance in each prison. He finally describes </w:t>
      </w:r>
      <w:r w:rsidR="003C37C3">
        <w:t>several</w:t>
      </w:r>
      <w:r>
        <w:t xml:space="preserve"> ‘subsidiary factors’ (224), </w:t>
      </w:r>
      <w:r w:rsidR="00A14FD0">
        <w:t>such as the degree of porosity, the levels of autonomy afforded to prisoners, and the threats the institution poses to the psyche. His descriptions are far less programmatic and rigid than this framework implies</w:t>
      </w:r>
      <w:r w:rsidR="00AC6226">
        <w:t>, however</w:t>
      </w:r>
      <w:r w:rsidR="00A14FD0">
        <w:t xml:space="preserve">. He places a pen portrait of an individual prisoner at the centre of each case study, using them to offer an emblematic account and to illustrate the centrality of human stories to the study of prisons. He also contextualises each case study, placing them alongside a discussion of the wider ‘geographical and temporal milieu’ (6), and </w:t>
      </w:r>
      <w:r w:rsidR="00C66683">
        <w:t>demonstrating</w:t>
      </w:r>
      <w:r w:rsidR="00A14FD0">
        <w:t xml:space="preserve"> how legal cases and modes of wider political organisation influence prison life.</w:t>
      </w:r>
    </w:p>
    <w:p w14:paraId="10381100" w14:textId="73261E14" w:rsidR="001D58D4" w:rsidRDefault="00822D3D">
      <w:r>
        <w:t>After an introductory chapter</w:t>
      </w:r>
      <w:r w:rsidR="00CA4C0A">
        <w:t>, which outlines the</w:t>
      </w:r>
      <w:r w:rsidR="003054F0">
        <w:t xml:space="preserve"> book’s</w:t>
      </w:r>
      <w:r w:rsidR="00CA4C0A">
        <w:t xml:space="preserve"> core themes, </w:t>
      </w:r>
      <w:r w:rsidR="007E5B83">
        <w:t>Chapter Two explores the H Blocks in Northern Ireland from 1990 to 2000</w:t>
      </w:r>
      <w:r w:rsidR="00043279">
        <w:t xml:space="preserve">. O’Donnell draws on extensive secondary research to offer a </w:t>
      </w:r>
      <w:r w:rsidR="00C97E2B">
        <w:t>rich</w:t>
      </w:r>
      <w:r w:rsidR="00043279">
        <w:t xml:space="preserve"> account of life on the IRA wings,</w:t>
      </w:r>
      <w:r w:rsidR="00503140">
        <w:t xml:space="preserve"> </w:t>
      </w:r>
      <w:r w:rsidR="00043279">
        <w:t xml:space="preserve">presenting </w:t>
      </w:r>
      <w:r w:rsidR="003054F0">
        <w:t xml:space="preserve">them </w:t>
      </w:r>
      <w:r w:rsidR="00492072">
        <w:t xml:space="preserve">as an example of a high integration, high regulation </w:t>
      </w:r>
      <w:r w:rsidR="003054F0">
        <w:t>imprisonment</w:t>
      </w:r>
      <w:r w:rsidR="00492072">
        <w:t xml:space="preserve">. </w:t>
      </w:r>
      <w:r w:rsidR="00C96B51">
        <w:t xml:space="preserve">The restrictions and rules to which prisoners were subjected were officially tight and controlling; in practice, </w:t>
      </w:r>
      <w:r w:rsidR="00CC58DB">
        <w:t>though</w:t>
      </w:r>
      <w:r w:rsidR="00C96B51">
        <w:t>,</w:t>
      </w:r>
      <w:r w:rsidR="00AE0E28">
        <w:t xml:space="preserve"> prisoners </w:t>
      </w:r>
      <w:r w:rsidR="00D145A1">
        <w:t>scorned</w:t>
      </w:r>
      <w:r w:rsidR="00AE0E28">
        <w:t xml:space="preserve"> </w:t>
      </w:r>
      <w:r w:rsidR="00CC58DB">
        <w:t>the authorities</w:t>
      </w:r>
      <w:r w:rsidR="00AE0E28">
        <w:t>, and</w:t>
      </w:r>
      <w:r w:rsidR="00407084">
        <w:t xml:space="preserve"> through dogged </w:t>
      </w:r>
      <w:r w:rsidR="00AE0E28">
        <w:t>resistance they</w:t>
      </w:r>
      <w:r w:rsidR="00C96B51">
        <w:t xml:space="preserve"> </w:t>
      </w:r>
      <w:r w:rsidR="00407084">
        <w:t xml:space="preserve">developed an </w:t>
      </w:r>
      <w:r w:rsidR="00B34397">
        <w:t>entirely parallel</w:t>
      </w:r>
      <w:r w:rsidR="00407084">
        <w:t xml:space="preserve"> set of arrangements</w:t>
      </w:r>
      <w:r w:rsidR="005C491E">
        <w:t xml:space="preserve">. </w:t>
      </w:r>
      <w:r w:rsidR="00513C84">
        <w:t xml:space="preserve">Life was lived in accordance with the </w:t>
      </w:r>
      <w:r w:rsidR="00B34397">
        <w:t>collectively written</w:t>
      </w:r>
      <w:r w:rsidR="00513C84">
        <w:t xml:space="preserve"> Charter for Frelimo Communities (named after a Mozambiquan liberation movement), and </w:t>
      </w:r>
      <w:r w:rsidR="00212510">
        <w:t>was built around education, cultural expression, and the desire to transform life inside prison and society beyond it.</w:t>
      </w:r>
    </w:p>
    <w:p w14:paraId="1EC959BC" w14:textId="080EBAA1" w:rsidR="006846F6" w:rsidRDefault="001D58D4">
      <w:r>
        <w:lastRenderedPageBreak/>
        <w:t xml:space="preserve">In Chapter Three, he </w:t>
      </w:r>
      <w:r w:rsidR="00965272">
        <w:t xml:space="preserve">moves geographically and temporally to </w:t>
      </w:r>
      <w:r>
        <w:t xml:space="preserve">discuss Eastham </w:t>
      </w:r>
      <w:r w:rsidR="00965272">
        <w:t>Unit in Texas</w:t>
      </w:r>
      <w:r w:rsidR="00C316A1">
        <w:t xml:space="preserve"> </w:t>
      </w:r>
      <w:r w:rsidR="00965272">
        <w:t>from 1972-1982</w:t>
      </w:r>
      <w:r w:rsidR="003D1BEC">
        <w:t xml:space="preserve">, </w:t>
      </w:r>
      <w:r w:rsidR="00206BE8">
        <w:t xml:space="preserve">presenting it as a low integration, low regulation institution. </w:t>
      </w:r>
      <w:r w:rsidR="00672528">
        <w:t xml:space="preserve">The prison offers one way of doing low-resource imprisonment: to keep costs low in a poor state, prison authorities employed a small number of officers and </w:t>
      </w:r>
      <w:r w:rsidR="007B6AA1">
        <w:t xml:space="preserve">instead </w:t>
      </w:r>
      <w:r w:rsidR="00832CEE">
        <w:t xml:space="preserve">ran the prison and its cruel system of labour through a handpicked group of prisoners known as the Building Tenders (BTs). </w:t>
      </w:r>
      <w:r w:rsidR="0053649F">
        <w:t xml:space="preserve">These BTs ran the prison through </w:t>
      </w:r>
      <w:r w:rsidR="00FE0E61">
        <w:t xml:space="preserve">(sexual) </w:t>
      </w:r>
      <w:r w:rsidR="00C86066">
        <w:t>violence</w:t>
      </w:r>
      <w:r w:rsidR="00A932B7">
        <w:t>, creating even deeper fissures in a prison society already ‘[d]ivided by race, ethnicity, place of origin, and language’ (83).</w:t>
      </w:r>
      <w:r w:rsidR="00212733">
        <w:t xml:space="preserve"> The BT system was </w:t>
      </w:r>
      <w:r w:rsidR="005D39DF">
        <w:t>eventually dismantled following a landmark legal ruling in 1980, in which i</w:t>
      </w:r>
      <w:r w:rsidR="00F95FC1">
        <w:t>t</w:t>
      </w:r>
      <w:r w:rsidR="005D39DF">
        <w:t xml:space="preserve"> was declared to be an ‘unlawfully maintained system’ in which abuses were ‘permitted’ (102).</w:t>
      </w:r>
      <w:r w:rsidR="00377659">
        <w:t xml:space="preserve"> In the short-term, its abolition </w:t>
      </w:r>
      <w:r w:rsidR="008E1F5E">
        <w:t>contributed to an increase in violence as alienated and uncertain prisoners banded together in gangs</w:t>
      </w:r>
      <w:r w:rsidR="00D74EAE">
        <w:t>. However,</w:t>
      </w:r>
      <w:r w:rsidR="00644546">
        <w:t xml:space="preserve"> O’Donnell </w:t>
      </w:r>
      <w:r w:rsidR="00FE0E61">
        <w:t>convincingly argues</w:t>
      </w:r>
      <w:r w:rsidR="00644546">
        <w:t xml:space="preserve"> that prisoners did not feel safer under the cruelties of the old regime, and </w:t>
      </w:r>
      <w:r w:rsidR="002113B1">
        <w:t xml:space="preserve">that in the </w:t>
      </w:r>
      <w:r w:rsidR="00922E8A">
        <w:t>longer-term</w:t>
      </w:r>
      <w:r w:rsidR="002113B1">
        <w:t xml:space="preserve"> Texan prisons have become safer even as </w:t>
      </w:r>
      <w:r w:rsidR="00DB773F">
        <w:t>mass incarceration</w:t>
      </w:r>
      <w:r w:rsidR="00D74EAE">
        <w:t xml:space="preserve"> has</w:t>
      </w:r>
      <w:r w:rsidR="00DB773F">
        <w:t xml:space="preserve"> place</w:t>
      </w:r>
      <w:r w:rsidR="00D74EAE">
        <w:t>d</w:t>
      </w:r>
      <w:r w:rsidR="00DB773F">
        <w:t xml:space="preserve"> them under strain.</w:t>
      </w:r>
    </w:p>
    <w:p w14:paraId="7F30E0F1" w14:textId="74680E31" w:rsidR="00275C93" w:rsidRDefault="00106299">
      <w:r>
        <w:t xml:space="preserve">Chapter Four offers the book’s most </w:t>
      </w:r>
      <w:r w:rsidR="003A0FF3">
        <w:t>significant</w:t>
      </w:r>
      <w:r>
        <w:t xml:space="preserve"> contribution: an account of life in the pseudonymous Isir Bet prison in Ethiopia in </w:t>
      </w:r>
      <w:r w:rsidR="006B6CF6">
        <w:t>2010-2020</w:t>
      </w:r>
      <w:r w:rsidR="00F4519C">
        <w:t>. This</w:t>
      </w:r>
      <w:r w:rsidR="006B6CF6">
        <w:t xml:space="preserve"> is the book’s only chapter to be based in part on primary research. </w:t>
      </w:r>
      <w:r w:rsidR="00766293">
        <w:t xml:space="preserve">Isir Bet is presented as a low regulation, high integration prison. </w:t>
      </w:r>
      <w:r w:rsidR="00BB6B9E">
        <w:t>Life there was ‘intensely sociable’ (131), and ‘resembled a tightly spatially constrained and bustling village’ (127)</w:t>
      </w:r>
      <w:r w:rsidR="00B65956">
        <w:t xml:space="preserve">. </w:t>
      </w:r>
      <w:r w:rsidR="002271B2">
        <w:t xml:space="preserve">Daily prison life was governed in accordance </w:t>
      </w:r>
      <w:r w:rsidR="003A0FF3">
        <w:t>with</w:t>
      </w:r>
      <w:r w:rsidR="002271B2">
        <w:t xml:space="preserve"> a code written collectively and democratically by prisoners in 2015</w:t>
      </w:r>
      <w:r w:rsidR="006039A0">
        <w:t>, which</w:t>
      </w:r>
      <w:r w:rsidR="00FF3E79">
        <w:t>, unlike the Charter for Frelimo Communities,</w:t>
      </w:r>
      <w:r w:rsidR="006039A0">
        <w:t xml:space="preserve"> was intended to ‘complement and amplify’ state law </w:t>
      </w:r>
      <w:r w:rsidR="00EF0717">
        <w:t>and make it more applicable to life on the ground.</w:t>
      </w:r>
      <w:r w:rsidR="00337646">
        <w:t xml:space="preserve"> </w:t>
      </w:r>
      <w:r w:rsidR="00B614A3">
        <w:t xml:space="preserve">Like in the Eastham Unit, the job of maintaining order was delegated to a select group of prisoners known as Order Keepers; </w:t>
      </w:r>
      <w:r w:rsidR="002826A6">
        <w:t xml:space="preserve">unlike in the Eastham Unit, this system was seen as legitimate </w:t>
      </w:r>
      <w:r w:rsidR="00964ABC">
        <w:t>because the prisoners involved ‘were members of the community that they policed and their policing role was not all-encompassing’ (154).</w:t>
      </w:r>
      <w:r w:rsidR="00337646">
        <w:t xml:space="preserve"> </w:t>
      </w:r>
      <w:r w:rsidR="005B5F47">
        <w:t xml:space="preserve">The prison contained its cruelties – women were largely overlooked, as were the children they often took with them into prison, and there were significant wealth disparities among prisoners – but O’Donnell presents the prison </w:t>
      </w:r>
      <w:r w:rsidR="000E4C0A">
        <w:t>a surprisingly legitimate</w:t>
      </w:r>
      <w:r w:rsidR="005B5F47">
        <w:t xml:space="preserve"> way of doing low-resource imprisonment</w:t>
      </w:r>
      <w:r w:rsidR="00293B82">
        <w:t xml:space="preserve">, one which was possible because of the authority of the charismatic Prison Chairman </w:t>
      </w:r>
      <w:r w:rsidR="007D4826">
        <w:t xml:space="preserve">and because the prison was situated in a society in which </w:t>
      </w:r>
      <w:r w:rsidR="00113D3A">
        <w:t>collective</w:t>
      </w:r>
      <w:r w:rsidR="007D4826">
        <w:t xml:space="preserve"> decision-making</w:t>
      </w:r>
      <w:r w:rsidR="00113D3A">
        <w:t xml:space="preserve"> was central to social and political life.</w:t>
      </w:r>
    </w:p>
    <w:p w14:paraId="2EC1709C" w14:textId="0EA6B187" w:rsidR="005705BA" w:rsidRDefault="00DC7411">
      <w:r>
        <w:t xml:space="preserve">Chapter Five offers an account of extremely high regulation and infinitesimal integration through its depiction of </w:t>
      </w:r>
      <w:r w:rsidR="005F469D">
        <w:t xml:space="preserve">ADX Florence in Colorado between 2001 and 2011. </w:t>
      </w:r>
      <w:r w:rsidR="00570434">
        <w:t xml:space="preserve">O’Donnell is unsparing in his depiction of supermax confinement, </w:t>
      </w:r>
      <w:r w:rsidR="00830684">
        <w:t>in which p</w:t>
      </w:r>
      <w:r w:rsidR="008951BD">
        <w:t>risoners were extremely tightly controlled in conditions of profound isolation</w:t>
      </w:r>
      <w:r w:rsidR="00830684">
        <w:t xml:space="preserve">, and which represented ‘harm unmitigated by benevolence’ (173). </w:t>
      </w:r>
      <w:r w:rsidR="00270C2A">
        <w:t xml:space="preserve">He </w:t>
      </w:r>
      <w:r w:rsidR="00707FC2">
        <w:t>describes</w:t>
      </w:r>
      <w:r w:rsidR="00270C2A">
        <w:t xml:space="preserve"> the extreme mental distress and illness induced by this form of custody, </w:t>
      </w:r>
      <w:r w:rsidR="005E60DE">
        <w:t xml:space="preserve">which sometimes induces the same forms of personality breakdowns </w:t>
      </w:r>
      <w:r w:rsidR="00707FC2">
        <w:t>as</w:t>
      </w:r>
      <w:r w:rsidR="005E60DE">
        <w:t xml:space="preserve"> torture,</w:t>
      </w:r>
      <w:r w:rsidR="00314F03">
        <w:t xml:space="preserve"> and effectively balances these descriptions</w:t>
      </w:r>
      <w:r w:rsidR="005E60DE">
        <w:t xml:space="preserve"> with an account of how prisoners attempt to retain a sense of se</w:t>
      </w:r>
      <w:r w:rsidR="000A7F9B">
        <w:t>lf through artwork, some of which is reprinted in the book</w:t>
      </w:r>
      <w:r w:rsidR="00E36897">
        <w:t xml:space="preserve">. </w:t>
      </w:r>
      <w:r w:rsidR="00F6671C">
        <w:t>As in the Eastham Unit, some of the most extreme conditions ha</w:t>
      </w:r>
      <w:r w:rsidR="00EF1538">
        <w:t>ve</w:t>
      </w:r>
      <w:r w:rsidR="00F6671C">
        <w:t xml:space="preserve"> been resisted through litigation, </w:t>
      </w:r>
      <w:r w:rsidR="00ED389F">
        <w:t xml:space="preserve">but the changes were </w:t>
      </w:r>
      <w:r w:rsidR="00F0325B">
        <w:t xml:space="preserve">extremely modest: prisoners now receive group therapy, for which they </w:t>
      </w:r>
      <w:r w:rsidR="002B073C">
        <w:t>are</w:t>
      </w:r>
      <w:r w:rsidR="00F0325B">
        <w:t xml:space="preserve"> shackled and placed in </w:t>
      </w:r>
      <w:r w:rsidR="005705BA">
        <w:t xml:space="preserve">individual </w:t>
      </w:r>
      <w:r w:rsidR="00F0325B">
        <w:t>cages.</w:t>
      </w:r>
      <w:r w:rsidR="005705BA">
        <w:t xml:space="preserve"> The book then concluded </w:t>
      </w:r>
      <w:r w:rsidR="00F820D1">
        <w:t>by explicitly detailing the framework by which O’Donnell suggests prisons can be analysed, and summarising how these four case studies vary by its coordinates.</w:t>
      </w:r>
    </w:p>
    <w:p w14:paraId="411A2EA8" w14:textId="5659C2D5" w:rsidR="00F820D1" w:rsidRDefault="009220F9">
      <w:r>
        <w:t xml:space="preserve">The descriptions of life in the four prisons </w:t>
      </w:r>
      <w:r w:rsidR="00D4464F">
        <w:t>are</w:t>
      </w:r>
      <w:r>
        <w:t xml:space="preserve"> detailed</w:t>
      </w:r>
      <w:r w:rsidR="00C87E24">
        <w:t>,</w:t>
      </w:r>
      <w:r>
        <w:t xml:space="preserve"> vivid</w:t>
      </w:r>
      <w:r w:rsidR="00C87E24">
        <w:t>, and often surprising</w:t>
      </w:r>
      <w:r>
        <w:t xml:space="preserve">. </w:t>
      </w:r>
      <w:r w:rsidR="00EE5626">
        <w:t xml:space="preserve">Those whose main experience of prisons comes through reading classic texts or spending time in twenty-first century Global North establishments </w:t>
      </w:r>
      <w:r w:rsidR="00FA164C">
        <w:t xml:space="preserve">will stretch their understanding of what </w:t>
      </w:r>
      <w:r w:rsidR="00533B61">
        <w:t>prison life</w:t>
      </w:r>
      <w:r w:rsidR="00FA164C">
        <w:t xml:space="preserve"> can be. </w:t>
      </w:r>
      <w:r w:rsidR="006A4FA4">
        <w:lastRenderedPageBreak/>
        <w:t xml:space="preserve">This is the book’s main contribution. </w:t>
      </w:r>
      <w:r w:rsidR="00230FE5">
        <w:t>O’Donnell’s focus is not primarily in</w:t>
      </w:r>
      <w:r w:rsidR="00A11B5D">
        <w:t xml:space="preserve"> making a </w:t>
      </w:r>
      <w:r w:rsidR="00791AF0">
        <w:t>singular argument</w:t>
      </w:r>
      <w:r w:rsidR="00F52616">
        <w:t xml:space="preserve"> or in providing a representative account of prisons in particular eras or locales</w:t>
      </w:r>
      <w:r w:rsidR="00230FE5">
        <w:t xml:space="preserve">, but in presenting </w:t>
      </w:r>
      <w:r w:rsidR="00EC4410">
        <w:t xml:space="preserve">illustrative </w:t>
      </w:r>
      <w:r w:rsidR="00230FE5">
        <w:t xml:space="preserve">outliers which demonstrate </w:t>
      </w:r>
      <w:r w:rsidR="00791AF0">
        <w:t xml:space="preserve">the axes along which prisons can vary. </w:t>
      </w:r>
      <w:r w:rsidR="008E1826">
        <w:t xml:space="preserve">Nevertheless, </w:t>
      </w:r>
      <w:r w:rsidR="002A0346">
        <w:t>his case studies</w:t>
      </w:r>
      <w:r w:rsidR="00877A2E">
        <w:t xml:space="preserve"> do</w:t>
      </w:r>
      <w:r w:rsidR="002A0346">
        <w:t xml:space="preserve"> help to challenge some standard assumptions. His depiction of consensual order in Isir Bet and ho</w:t>
      </w:r>
      <w:r w:rsidR="00583983">
        <w:t>rizontal order in the H Blocks challenges Sparks, Bottoms and Hay’s (1996) argument that order in prisons is always imposed.</w:t>
      </w:r>
      <w:r w:rsidR="003F20CF">
        <w:t xml:space="preserve"> H</w:t>
      </w:r>
      <w:r w:rsidR="00653004">
        <w:t>is account of Isir Bet</w:t>
      </w:r>
      <w:r w:rsidR="003F20CF">
        <w:t xml:space="preserve"> makes clear that stronger states don’t </w:t>
      </w:r>
      <w:r w:rsidR="00FC0F31">
        <w:t>always h</w:t>
      </w:r>
      <w:r w:rsidR="003F20CF">
        <w:t xml:space="preserve">ave stronger prisons, or that more resourced prison systems are </w:t>
      </w:r>
      <w:r w:rsidR="00FC0F31">
        <w:t>necessarily more legitimat</w:t>
      </w:r>
      <w:r w:rsidR="00791A81">
        <w:t>e</w:t>
      </w:r>
      <w:r w:rsidR="009715B5">
        <w:t>.</w:t>
      </w:r>
      <w:r w:rsidR="003609BF">
        <w:t xml:space="preserve"> </w:t>
      </w:r>
      <w:r w:rsidR="000F66B7">
        <w:t xml:space="preserve">He also challenges </w:t>
      </w:r>
      <w:r w:rsidR="00973825">
        <w:t xml:space="preserve">some of the findings of David Skarbek’s </w:t>
      </w:r>
      <w:r w:rsidR="00F25ACE">
        <w:t>(2014) recent work</w:t>
      </w:r>
      <w:r w:rsidR="000A6C60">
        <w:t xml:space="preserve">. Whereas Skarbek maintains that extralegal governance mechanisms, like </w:t>
      </w:r>
      <w:r w:rsidR="004D78E8">
        <w:t xml:space="preserve">prisoner gangs, tend to emerge in a vacuum of vertical regulation, </w:t>
      </w:r>
      <w:r w:rsidR="00CE3189">
        <w:t>O’Donnell suggests that the example of the H Blocks demonstrates that what matters more is levels of</w:t>
      </w:r>
      <w:r w:rsidR="00B82B6D">
        <w:t xml:space="preserve"> prisoner</w:t>
      </w:r>
      <w:r w:rsidR="00CE3189">
        <w:t xml:space="preserve"> integration and whether the vertical system of power is accepted as legitimate.</w:t>
      </w:r>
    </w:p>
    <w:p w14:paraId="330C9FAD" w14:textId="4AFA2FB8" w:rsidR="00B82B6D" w:rsidRPr="00B101E5" w:rsidRDefault="00D93AD0">
      <w:pPr>
        <w:rPr>
          <w:b/>
          <w:bCs/>
        </w:rPr>
      </w:pPr>
      <w:r>
        <w:t>Perhaps his most controversial, but convincing</w:t>
      </w:r>
      <w:r w:rsidR="00FD1923">
        <w:t>, argum</w:t>
      </w:r>
      <w:r w:rsidR="00473C7F">
        <w:t xml:space="preserve">ent is </w:t>
      </w:r>
      <w:r w:rsidR="00651BE1">
        <w:t xml:space="preserve">that imprisonment is not always straightforwardly damaging. </w:t>
      </w:r>
      <w:r w:rsidR="00473C7F">
        <w:t>His account offers a much more textured account of the varying effects of imprisonment than flatter accounts of the pains of imprisonment sometimes do (Haggerty and Bucerius 2020</w:t>
      </w:r>
      <w:r w:rsidR="00EA76F3">
        <w:t>), and he shows that</w:t>
      </w:r>
      <w:r w:rsidR="00B5477D">
        <w:t xml:space="preserve"> ‘the internal arrangements of some prisons sustained (Isir Bet) and even uplifted (H Blocks). In others they were endured (Eastham Unit) or threatened to obliterate (</w:t>
      </w:r>
      <w:r w:rsidR="00B45763">
        <w:t>ADX Florence)’ (223)</w:t>
      </w:r>
      <w:r w:rsidR="0008507F">
        <w:t>.</w:t>
      </w:r>
      <w:r w:rsidR="00EA76F3">
        <w:t xml:space="preserve"> As this quotation demonstrates,</w:t>
      </w:r>
      <w:r w:rsidR="007544E3">
        <w:t xml:space="preserve"> h</w:t>
      </w:r>
      <w:r w:rsidR="004665B3">
        <w:t xml:space="preserve">is account contains strong elements of evaluation, both </w:t>
      </w:r>
      <w:r w:rsidR="00F41BA5">
        <w:t>authorially through his writing and as a side-effect of placing the case studies alongside each other</w:t>
      </w:r>
      <w:r w:rsidR="007544E3">
        <w:t xml:space="preserve">. </w:t>
      </w:r>
      <w:r w:rsidR="00421404">
        <w:t>His strongest condemnation is reserved for ADX Florence: ‘The arguments for its continued existence are insubstantial, unpersuasive, and based on a picture of humanity (the worst of the worst) that has no place in a civilized society’ (219). It i</w:t>
      </w:r>
      <w:r w:rsidR="00AD270C">
        <w:t xml:space="preserve">s a mark of the book’s balance and rigour that such statements are earned, </w:t>
      </w:r>
      <w:r w:rsidR="00DD4646">
        <w:t xml:space="preserve">and plainly true. </w:t>
      </w:r>
    </w:p>
    <w:p w14:paraId="390E11E2" w14:textId="77777777" w:rsidR="00B101E5" w:rsidRDefault="00B101E5"/>
    <w:p w14:paraId="47EBC339" w14:textId="42094177" w:rsidR="00B101E5" w:rsidRDefault="00B101E5">
      <w:pPr>
        <w:rPr>
          <w:b/>
          <w:bCs/>
        </w:rPr>
      </w:pPr>
      <w:r>
        <w:rPr>
          <w:b/>
          <w:bCs/>
        </w:rPr>
        <w:t>References</w:t>
      </w:r>
    </w:p>
    <w:p w14:paraId="6DCA646A" w14:textId="2D003320" w:rsidR="00B101E5" w:rsidRPr="00712960" w:rsidRDefault="00B101E5">
      <w:r>
        <w:t>Hagger</w:t>
      </w:r>
      <w:r w:rsidR="00AA2C56">
        <w:t>t</w:t>
      </w:r>
      <w:r>
        <w:t>y</w:t>
      </w:r>
      <w:r w:rsidR="00AA2C56">
        <w:t>, K.D.,</w:t>
      </w:r>
      <w:r>
        <w:t xml:space="preserve"> and Bucerius</w:t>
      </w:r>
      <w:r w:rsidR="006D7AC8">
        <w:t xml:space="preserve">, S. </w:t>
      </w:r>
      <w:r w:rsidR="00E02A15">
        <w:t xml:space="preserve">(2020), </w:t>
      </w:r>
      <w:r w:rsidR="00712960">
        <w:t xml:space="preserve">‘The </w:t>
      </w:r>
      <w:r w:rsidR="00E02A15">
        <w:t>P</w:t>
      </w:r>
      <w:r w:rsidR="00712960">
        <w:t xml:space="preserve">roliferating </w:t>
      </w:r>
      <w:r w:rsidR="00E02A15">
        <w:t>P</w:t>
      </w:r>
      <w:r w:rsidR="00712960">
        <w:t xml:space="preserve">ains of </w:t>
      </w:r>
      <w:r w:rsidR="00E02A15">
        <w:t>I</w:t>
      </w:r>
      <w:r w:rsidR="00712960">
        <w:t xml:space="preserve">mprisonment’, </w:t>
      </w:r>
      <w:r w:rsidR="00712960">
        <w:rPr>
          <w:i/>
          <w:iCs/>
        </w:rPr>
        <w:t>Incarceration</w:t>
      </w:r>
      <w:r w:rsidR="00712960">
        <w:t xml:space="preserve">, </w:t>
      </w:r>
      <w:r w:rsidR="00162979">
        <w:t>8</w:t>
      </w:r>
      <w:r w:rsidR="00E02A15">
        <w:t>: 1-16.</w:t>
      </w:r>
    </w:p>
    <w:p w14:paraId="455D8A36" w14:textId="6A66522F" w:rsidR="00B101E5" w:rsidRPr="00BB54D7" w:rsidRDefault="00B101E5">
      <w:r>
        <w:t>Skarbek</w:t>
      </w:r>
      <w:r w:rsidR="00162979">
        <w:t xml:space="preserve">, D. (2014), </w:t>
      </w:r>
      <w:r w:rsidR="00BB54D7">
        <w:rPr>
          <w:i/>
          <w:iCs/>
        </w:rPr>
        <w:t>The Social Order of the Underworld</w:t>
      </w:r>
      <w:r w:rsidR="00BB54D7">
        <w:t>. Oxford University Press.</w:t>
      </w:r>
    </w:p>
    <w:p w14:paraId="01FA1199" w14:textId="3604B87C" w:rsidR="00B101E5" w:rsidRPr="00FE2277" w:rsidRDefault="00B101E5">
      <w:r>
        <w:t>Sparks</w:t>
      </w:r>
      <w:r w:rsidR="00FE2277">
        <w:t>, R.,</w:t>
      </w:r>
      <w:r>
        <w:t xml:space="preserve"> Bottoms</w:t>
      </w:r>
      <w:r w:rsidR="00FE2277">
        <w:t>, A.E.,</w:t>
      </w:r>
      <w:r>
        <w:t xml:space="preserve"> and Hay</w:t>
      </w:r>
      <w:r w:rsidR="00FE2277">
        <w:t xml:space="preserve">, W. (1996), </w:t>
      </w:r>
      <w:r w:rsidR="00FE2277">
        <w:rPr>
          <w:i/>
          <w:iCs/>
        </w:rPr>
        <w:t>Prisons and the Problem of Order</w:t>
      </w:r>
      <w:r w:rsidR="00FE2277">
        <w:t>. Oxford University Press.</w:t>
      </w:r>
    </w:p>
    <w:p w14:paraId="2E53B887" w14:textId="109FF2A4" w:rsidR="00B101E5" w:rsidRPr="00E65897" w:rsidRDefault="00B101E5">
      <w:r>
        <w:t>Sykes</w:t>
      </w:r>
      <w:r w:rsidR="00FE2277">
        <w:t>, G.E.</w:t>
      </w:r>
      <w:r w:rsidR="00E65897">
        <w:t xml:space="preserve"> (1958/2007), </w:t>
      </w:r>
      <w:r w:rsidR="00E65897">
        <w:rPr>
          <w:i/>
          <w:iCs/>
        </w:rPr>
        <w:t>The Society of Captives</w:t>
      </w:r>
      <w:r w:rsidR="00E65897">
        <w:t>. Princeton University Press.</w:t>
      </w:r>
    </w:p>
    <w:sectPr w:rsidR="00B101E5" w:rsidRPr="00E65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E5"/>
    <w:rsid w:val="00022A8F"/>
    <w:rsid w:val="00043279"/>
    <w:rsid w:val="0005061D"/>
    <w:rsid w:val="00056FF3"/>
    <w:rsid w:val="00070867"/>
    <w:rsid w:val="0008507F"/>
    <w:rsid w:val="000A63D3"/>
    <w:rsid w:val="000A6C60"/>
    <w:rsid w:val="000A7F9B"/>
    <w:rsid w:val="000B62DB"/>
    <w:rsid w:val="000C5376"/>
    <w:rsid w:val="000D21D5"/>
    <w:rsid w:val="000E4C0A"/>
    <w:rsid w:val="000F66B7"/>
    <w:rsid w:val="00106299"/>
    <w:rsid w:val="00113D3A"/>
    <w:rsid w:val="0012692D"/>
    <w:rsid w:val="00162979"/>
    <w:rsid w:val="001A15BA"/>
    <w:rsid w:val="001D58D4"/>
    <w:rsid w:val="002036B4"/>
    <w:rsid w:val="00206BE8"/>
    <w:rsid w:val="002113B1"/>
    <w:rsid w:val="00212510"/>
    <w:rsid w:val="00212733"/>
    <w:rsid w:val="00226446"/>
    <w:rsid w:val="002271B2"/>
    <w:rsid w:val="00230FE5"/>
    <w:rsid w:val="00270C2A"/>
    <w:rsid w:val="00275C93"/>
    <w:rsid w:val="002826A6"/>
    <w:rsid w:val="00293B82"/>
    <w:rsid w:val="002A0346"/>
    <w:rsid w:val="002A5547"/>
    <w:rsid w:val="002B073C"/>
    <w:rsid w:val="002B5B2C"/>
    <w:rsid w:val="002C2FBC"/>
    <w:rsid w:val="00301507"/>
    <w:rsid w:val="003054F0"/>
    <w:rsid w:val="00314F03"/>
    <w:rsid w:val="00331AD7"/>
    <w:rsid w:val="00337646"/>
    <w:rsid w:val="003609BF"/>
    <w:rsid w:val="003618D2"/>
    <w:rsid w:val="00372151"/>
    <w:rsid w:val="003766C8"/>
    <w:rsid w:val="00376E44"/>
    <w:rsid w:val="00377659"/>
    <w:rsid w:val="003A0FF3"/>
    <w:rsid w:val="003B25A5"/>
    <w:rsid w:val="003C37C3"/>
    <w:rsid w:val="003D1BEC"/>
    <w:rsid w:val="003E7E5F"/>
    <w:rsid w:val="003F20CF"/>
    <w:rsid w:val="003F6217"/>
    <w:rsid w:val="00407084"/>
    <w:rsid w:val="00416933"/>
    <w:rsid w:val="00421404"/>
    <w:rsid w:val="00441742"/>
    <w:rsid w:val="004665B3"/>
    <w:rsid w:val="00473C7F"/>
    <w:rsid w:val="00492072"/>
    <w:rsid w:val="004B53BA"/>
    <w:rsid w:val="004D78E8"/>
    <w:rsid w:val="00503140"/>
    <w:rsid w:val="00513C84"/>
    <w:rsid w:val="00523673"/>
    <w:rsid w:val="00533B61"/>
    <w:rsid w:val="0053649F"/>
    <w:rsid w:val="00570434"/>
    <w:rsid w:val="005705BA"/>
    <w:rsid w:val="00583983"/>
    <w:rsid w:val="005B51BB"/>
    <w:rsid w:val="005B5F47"/>
    <w:rsid w:val="005C491E"/>
    <w:rsid w:val="005D39DF"/>
    <w:rsid w:val="005D7533"/>
    <w:rsid w:val="005E60DE"/>
    <w:rsid w:val="005F469D"/>
    <w:rsid w:val="006039A0"/>
    <w:rsid w:val="00622CAC"/>
    <w:rsid w:val="00642867"/>
    <w:rsid w:val="00644546"/>
    <w:rsid w:val="00651BE1"/>
    <w:rsid w:val="00653004"/>
    <w:rsid w:val="00671CAA"/>
    <w:rsid w:val="00672528"/>
    <w:rsid w:val="006846F6"/>
    <w:rsid w:val="006A4FA4"/>
    <w:rsid w:val="006B3BC4"/>
    <w:rsid w:val="006B6CF6"/>
    <w:rsid w:val="006D51B2"/>
    <w:rsid w:val="006D7AC8"/>
    <w:rsid w:val="006F6A6B"/>
    <w:rsid w:val="00707FC2"/>
    <w:rsid w:val="00712960"/>
    <w:rsid w:val="007544E3"/>
    <w:rsid w:val="00755EB7"/>
    <w:rsid w:val="00766293"/>
    <w:rsid w:val="00791A81"/>
    <w:rsid w:val="00791AF0"/>
    <w:rsid w:val="007A0F48"/>
    <w:rsid w:val="007B6AA1"/>
    <w:rsid w:val="007D4826"/>
    <w:rsid w:val="007E276A"/>
    <w:rsid w:val="007E5B83"/>
    <w:rsid w:val="00822D3D"/>
    <w:rsid w:val="00830684"/>
    <w:rsid w:val="00832CEE"/>
    <w:rsid w:val="008533A2"/>
    <w:rsid w:val="00865E19"/>
    <w:rsid w:val="00877A2E"/>
    <w:rsid w:val="008951BD"/>
    <w:rsid w:val="008B7993"/>
    <w:rsid w:val="008E1826"/>
    <w:rsid w:val="008E1F5E"/>
    <w:rsid w:val="008E78EE"/>
    <w:rsid w:val="009220F9"/>
    <w:rsid w:val="00922E8A"/>
    <w:rsid w:val="00945A65"/>
    <w:rsid w:val="00964ABC"/>
    <w:rsid w:val="00965272"/>
    <w:rsid w:val="009715B5"/>
    <w:rsid w:val="00973825"/>
    <w:rsid w:val="00975296"/>
    <w:rsid w:val="00977625"/>
    <w:rsid w:val="009A0CE5"/>
    <w:rsid w:val="009B7ACB"/>
    <w:rsid w:val="009D65BC"/>
    <w:rsid w:val="00A11B5D"/>
    <w:rsid w:val="00A14FD0"/>
    <w:rsid w:val="00A445E0"/>
    <w:rsid w:val="00A63970"/>
    <w:rsid w:val="00A67584"/>
    <w:rsid w:val="00A72CFC"/>
    <w:rsid w:val="00A932B7"/>
    <w:rsid w:val="00A97275"/>
    <w:rsid w:val="00AA2C56"/>
    <w:rsid w:val="00AC6226"/>
    <w:rsid w:val="00AD270C"/>
    <w:rsid w:val="00AE0E28"/>
    <w:rsid w:val="00AF2E4B"/>
    <w:rsid w:val="00B101E5"/>
    <w:rsid w:val="00B34397"/>
    <w:rsid w:val="00B45763"/>
    <w:rsid w:val="00B5477D"/>
    <w:rsid w:val="00B614A3"/>
    <w:rsid w:val="00B651F8"/>
    <w:rsid w:val="00B65956"/>
    <w:rsid w:val="00B82B6D"/>
    <w:rsid w:val="00BB54D7"/>
    <w:rsid w:val="00BB69F9"/>
    <w:rsid w:val="00BB6B9E"/>
    <w:rsid w:val="00BE5665"/>
    <w:rsid w:val="00C10387"/>
    <w:rsid w:val="00C23890"/>
    <w:rsid w:val="00C316A1"/>
    <w:rsid w:val="00C66683"/>
    <w:rsid w:val="00C86066"/>
    <w:rsid w:val="00C87E24"/>
    <w:rsid w:val="00C96596"/>
    <w:rsid w:val="00C96B51"/>
    <w:rsid w:val="00C97E2B"/>
    <w:rsid w:val="00CA0D44"/>
    <w:rsid w:val="00CA4C0A"/>
    <w:rsid w:val="00CC58DB"/>
    <w:rsid w:val="00CE3189"/>
    <w:rsid w:val="00D06B82"/>
    <w:rsid w:val="00D13DD8"/>
    <w:rsid w:val="00D145A1"/>
    <w:rsid w:val="00D347DC"/>
    <w:rsid w:val="00D4464F"/>
    <w:rsid w:val="00D468E1"/>
    <w:rsid w:val="00D57F4A"/>
    <w:rsid w:val="00D70E4E"/>
    <w:rsid w:val="00D74EAE"/>
    <w:rsid w:val="00D93AD0"/>
    <w:rsid w:val="00DB773F"/>
    <w:rsid w:val="00DC7411"/>
    <w:rsid w:val="00DD4646"/>
    <w:rsid w:val="00E01C60"/>
    <w:rsid w:val="00E02A15"/>
    <w:rsid w:val="00E044BB"/>
    <w:rsid w:val="00E10592"/>
    <w:rsid w:val="00E36897"/>
    <w:rsid w:val="00E54A64"/>
    <w:rsid w:val="00E656FD"/>
    <w:rsid w:val="00E65897"/>
    <w:rsid w:val="00E8612B"/>
    <w:rsid w:val="00E96E53"/>
    <w:rsid w:val="00EA76F3"/>
    <w:rsid w:val="00EC4410"/>
    <w:rsid w:val="00ED389F"/>
    <w:rsid w:val="00EE5626"/>
    <w:rsid w:val="00EF0717"/>
    <w:rsid w:val="00EF1538"/>
    <w:rsid w:val="00F0325B"/>
    <w:rsid w:val="00F17635"/>
    <w:rsid w:val="00F25ACE"/>
    <w:rsid w:val="00F41BA5"/>
    <w:rsid w:val="00F4519C"/>
    <w:rsid w:val="00F500E6"/>
    <w:rsid w:val="00F52616"/>
    <w:rsid w:val="00F659D9"/>
    <w:rsid w:val="00F6671C"/>
    <w:rsid w:val="00F820D1"/>
    <w:rsid w:val="00F946C0"/>
    <w:rsid w:val="00F95FC1"/>
    <w:rsid w:val="00FA164C"/>
    <w:rsid w:val="00FC0F31"/>
    <w:rsid w:val="00FD1497"/>
    <w:rsid w:val="00FD1923"/>
    <w:rsid w:val="00FE042D"/>
    <w:rsid w:val="00FE0E61"/>
    <w:rsid w:val="00FE2277"/>
    <w:rsid w:val="00FF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2B89"/>
  <w15:chartTrackingRefBased/>
  <w15:docId w15:val="{48A26769-04CD-4A88-9433-A6FE4F7B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E5"/>
    <w:rPr>
      <w:rFonts w:eastAsiaTheme="majorEastAsia" w:cstheme="majorBidi"/>
      <w:color w:val="272727" w:themeColor="text1" w:themeTint="D8"/>
    </w:rPr>
  </w:style>
  <w:style w:type="paragraph" w:styleId="Title">
    <w:name w:val="Title"/>
    <w:basedOn w:val="Normal"/>
    <w:next w:val="Normal"/>
    <w:link w:val="TitleChar"/>
    <w:uiPriority w:val="10"/>
    <w:qFormat/>
    <w:rsid w:val="009A0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E5"/>
    <w:pPr>
      <w:spacing w:before="160"/>
      <w:jc w:val="center"/>
    </w:pPr>
    <w:rPr>
      <w:i/>
      <w:iCs/>
      <w:color w:val="404040" w:themeColor="text1" w:themeTint="BF"/>
    </w:rPr>
  </w:style>
  <w:style w:type="character" w:customStyle="1" w:styleId="QuoteChar">
    <w:name w:val="Quote Char"/>
    <w:basedOn w:val="DefaultParagraphFont"/>
    <w:link w:val="Quote"/>
    <w:uiPriority w:val="29"/>
    <w:rsid w:val="009A0CE5"/>
    <w:rPr>
      <w:i/>
      <w:iCs/>
      <w:color w:val="404040" w:themeColor="text1" w:themeTint="BF"/>
    </w:rPr>
  </w:style>
  <w:style w:type="paragraph" w:styleId="ListParagraph">
    <w:name w:val="List Paragraph"/>
    <w:basedOn w:val="Normal"/>
    <w:uiPriority w:val="34"/>
    <w:qFormat/>
    <w:rsid w:val="009A0CE5"/>
    <w:pPr>
      <w:ind w:left="720"/>
      <w:contextualSpacing/>
    </w:pPr>
  </w:style>
  <w:style w:type="character" w:styleId="IntenseEmphasis">
    <w:name w:val="Intense Emphasis"/>
    <w:basedOn w:val="DefaultParagraphFont"/>
    <w:uiPriority w:val="21"/>
    <w:qFormat/>
    <w:rsid w:val="009A0CE5"/>
    <w:rPr>
      <w:i/>
      <w:iCs/>
      <w:color w:val="0F4761" w:themeColor="accent1" w:themeShade="BF"/>
    </w:rPr>
  </w:style>
  <w:style w:type="paragraph" w:styleId="IntenseQuote">
    <w:name w:val="Intense Quote"/>
    <w:basedOn w:val="Normal"/>
    <w:next w:val="Normal"/>
    <w:link w:val="IntenseQuoteChar"/>
    <w:uiPriority w:val="30"/>
    <w:qFormat/>
    <w:rsid w:val="009A0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E5"/>
    <w:rPr>
      <w:i/>
      <w:iCs/>
      <w:color w:val="0F4761" w:themeColor="accent1" w:themeShade="BF"/>
    </w:rPr>
  </w:style>
  <w:style w:type="character" w:styleId="IntenseReference">
    <w:name w:val="Intense Reference"/>
    <w:basedOn w:val="DefaultParagraphFont"/>
    <w:uiPriority w:val="32"/>
    <w:qFormat/>
    <w:rsid w:val="009A0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275</TotalTime>
  <Pages>3</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Ievins</dc:creator>
  <cp:keywords/>
  <dc:description/>
  <cp:lastModifiedBy>Alice Ievins</cp:lastModifiedBy>
  <cp:revision>205</cp:revision>
  <dcterms:created xsi:type="dcterms:W3CDTF">2024-07-30T09:38:00Z</dcterms:created>
  <dcterms:modified xsi:type="dcterms:W3CDTF">2024-08-02T15:25:00Z</dcterms:modified>
</cp:coreProperties>
</file>